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A4E" w:rsidRDefault="00BB2A4E" w:rsidP="00BB2A4E">
      <w:pPr>
        <w:jc w:val="center"/>
        <w:rPr>
          <w:rFonts w:ascii="Arial" w:hAnsi="Arial" w:cs="Arial"/>
          <w:b/>
          <w:color w:val="000000" w:themeColor="text1"/>
          <w:sz w:val="28"/>
        </w:rPr>
      </w:pPr>
      <w:bookmarkStart w:id="0" w:name="_GoBack"/>
      <w:bookmarkEnd w:id="0"/>
      <w:r>
        <w:rPr>
          <w:rFonts w:ascii="Arial" w:hAnsi="Arial" w:cs="Arial"/>
          <w:b/>
          <w:color w:val="000000" w:themeColor="text1"/>
          <w:sz w:val="28"/>
        </w:rPr>
        <w:t>Sinclair Community College</w:t>
      </w:r>
    </w:p>
    <w:p w:rsidR="00BB2A4E" w:rsidRDefault="00BB2A4E" w:rsidP="00BB2A4E">
      <w:pPr>
        <w:jc w:val="center"/>
        <w:rPr>
          <w:rFonts w:ascii="Arial" w:hAnsi="Arial" w:cs="Arial"/>
          <w:b/>
          <w:color w:val="000000" w:themeColor="text1"/>
        </w:rPr>
      </w:pPr>
      <w:r>
        <w:rPr>
          <w:rFonts w:ascii="Arial" w:hAnsi="Arial" w:cs="Arial"/>
          <w:b/>
          <w:color w:val="000000" w:themeColor="text1"/>
        </w:rPr>
        <w:t>Continuous Improvement Annual Update 2016-17</w:t>
      </w:r>
    </w:p>
    <w:p w:rsidR="00BB2A4E" w:rsidRDefault="00BB2A4E" w:rsidP="00BB2A4E">
      <w:pPr>
        <w:jc w:val="center"/>
        <w:rPr>
          <w:rFonts w:ascii="Arial" w:hAnsi="Arial" w:cs="Arial"/>
          <w:b/>
          <w:color w:val="000000" w:themeColor="text1"/>
        </w:rPr>
      </w:pPr>
    </w:p>
    <w:p w:rsidR="00BB2A4E" w:rsidRDefault="00BB2A4E" w:rsidP="00BB2A4E">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2017</w:t>
      </w:r>
    </w:p>
    <w:p w:rsidR="00BB2A4E" w:rsidRDefault="00BB2A4E" w:rsidP="00BB2A4E">
      <w:pPr>
        <w:jc w:val="center"/>
        <w:rPr>
          <w:rFonts w:ascii="Arial" w:hAnsi="Arial" w:cs="Arial"/>
          <w:b/>
          <w:color w:val="000000" w:themeColor="text1"/>
        </w:rPr>
      </w:pPr>
    </w:p>
    <w:p w:rsidR="00BB2A4E" w:rsidRDefault="00BB2A4E" w:rsidP="00BB2A4E">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2017</w:t>
      </w:r>
    </w:p>
    <w:p w:rsidR="001026AA" w:rsidRPr="00CD2613" w:rsidRDefault="001026AA" w:rsidP="001026AA">
      <w:pPr>
        <w:jc w:val="center"/>
        <w:rPr>
          <w:rFonts w:ascii="Arial" w:hAnsi="Arial" w:cs="Arial"/>
          <w:b/>
          <w:color w:val="000000" w:themeColor="text1"/>
        </w:rPr>
      </w:pPr>
    </w:p>
    <w:p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713F76" w:rsidRPr="00713F76">
                        <w:rPr>
                          <w:rFonts w:ascii="Arial" w:hAnsi="Arial" w:cs="Arial"/>
                          <w:b/>
                          <w:sz w:val="20"/>
                          <w:szCs w:val="20"/>
                        </w:rPr>
                        <w:t xml:space="preserve">BPS </w:t>
                      </w:r>
                      <w:r w:rsidR="00036B05">
                        <w:rPr>
                          <w:rFonts w:ascii="Arial" w:hAnsi="Arial" w:cs="Arial"/>
                          <w:b/>
                          <w:sz w:val="20"/>
                          <w:szCs w:val="20"/>
                        </w:rPr>
                        <w:t>– 0401 – Business Administration</w:t>
                      </w:r>
                    </w:sdtContent>
                  </w:sdt>
                </w:sdtContent>
              </w:sdt>
            </w:sdtContent>
          </w:sdt>
        </w:sdtContent>
      </w:sdt>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7737D2">
        <w:rPr>
          <w:rFonts w:ascii="Arial" w:hAnsi="Arial" w:cs="Arial"/>
          <w:color w:val="000000" w:themeColor="text1"/>
        </w:rPr>
        <w:t>20</w:t>
      </w:r>
      <w:r w:rsidR="00324F19">
        <w:rPr>
          <w:rFonts w:ascii="Arial" w:hAnsi="Arial" w:cs="Arial"/>
          <w:color w:val="000000" w:themeColor="text1"/>
        </w:rPr>
        <w:t>08</w:t>
      </w:r>
      <w:r w:rsidR="007737D2">
        <w:rPr>
          <w:rFonts w:ascii="Arial" w:hAnsi="Arial" w:cs="Arial"/>
          <w:color w:val="000000" w:themeColor="text1"/>
        </w:rPr>
        <w:t>-20</w:t>
      </w:r>
      <w:r w:rsidR="00324F19">
        <w:rPr>
          <w:rFonts w:ascii="Arial" w:hAnsi="Arial" w:cs="Arial"/>
          <w:color w:val="000000" w:themeColor="text1"/>
        </w:rPr>
        <w:t>09</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E044C4">
        <w:rPr>
          <w:rFonts w:ascii="Arial" w:hAnsi="Arial" w:cs="Arial"/>
          <w:color w:val="000000" w:themeColor="text1"/>
        </w:rPr>
        <w:t>201</w:t>
      </w:r>
      <w:r w:rsidR="00B53451">
        <w:rPr>
          <w:rFonts w:ascii="Arial" w:hAnsi="Arial" w:cs="Arial"/>
          <w:color w:val="000000" w:themeColor="text1"/>
        </w:rPr>
        <w:t>6</w:t>
      </w:r>
      <w:r w:rsidR="00E044C4">
        <w:rPr>
          <w:rFonts w:ascii="Arial" w:hAnsi="Arial" w:cs="Arial"/>
          <w:color w:val="000000" w:themeColor="text1"/>
        </w:rPr>
        <w:t>-201</w:t>
      </w:r>
      <w:r w:rsidR="00B53451">
        <w:rPr>
          <w:rFonts w:ascii="Arial" w:hAnsi="Arial" w:cs="Arial"/>
          <w:color w:val="000000" w:themeColor="text1"/>
        </w:rPr>
        <w:t>7</w:t>
      </w:r>
    </w:p>
    <w:p w:rsidR="00827AE5" w:rsidRPr="00CD2613" w:rsidRDefault="00827AE5" w:rsidP="00F0239E">
      <w:pPr>
        <w:jc w:val="center"/>
        <w:rPr>
          <w:rFonts w:ascii="Arial" w:hAnsi="Arial" w:cs="Arial"/>
          <w:b/>
          <w:color w:val="000000" w:themeColor="text1"/>
        </w:rPr>
      </w:pPr>
    </w:p>
    <w:p w:rsidR="00F0239E" w:rsidRDefault="00544765"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Section I</w:t>
      </w:r>
      <w:r w:rsidR="00F0239E" w:rsidRPr="00CD2613">
        <w:rPr>
          <w:rFonts w:ascii="Arial" w:hAnsi="Arial" w:cs="Arial"/>
          <w:b/>
          <w:color w:val="000000" w:themeColor="text1"/>
          <w:u w:val="single"/>
        </w:rPr>
        <w:t xml:space="preserve">: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690"/>
        <w:gridCol w:w="2700"/>
        <w:gridCol w:w="6840"/>
      </w:tblGrid>
      <w:tr w:rsidR="005B6912" w:rsidRPr="005B6912" w:rsidTr="004609F1">
        <w:trPr>
          <w:trHeight w:val="466"/>
          <w:tblHeader/>
        </w:trPr>
        <w:tc>
          <w:tcPr>
            <w:tcW w:w="3690" w:type="dxa"/>
          </w:tcPr>
          <w:p w:rsidR="005B6912" w:rsidRPr="005B6912" w:rsidRDefault="005B6912" w:rsidP="004609F1">
            <w:pPr>
              <w:spacing w:before="120"/>
              <w:jc w:val="center"/>
              <w:rPr>
                <w:rFonts w:ascii="Arial" w:hAnsi="Arial" w:cs="Arial"/>
                <w:b/>
                <w:sz w:val="20"/>
                <w:szCs w:val="20"/>
              </w:rPr>
            </w:pPr>
            <w:r w:rsidRPr="005B6912">
              <w:rPr>
                <w:rFonts w:ascii="Arial" w:hAnsi="Arial" w:cs="Arial"/>
                <w:b/>
                <w:sz w:val="20"/>
                <w:szCs w:val="20"/>
              </w:rPr>
              <w:t>GOALS</w:t>
            </w:r>
          </w:p>
        </w:tc>
        <w:tc>
          <w:tcPr>
            <w:tcW w:w="2700" w:type="dxa"/>
          </w:tcPr>
          <w:p w:rsidR="005B6912" w:rsidRPr="005B6912" w:rsidRDefault="005B6912" w:rsidP="004609F1">
            <w:pPr>
              <w:spacing w:before="120"/>
              <w:jc w:val="center"/>
              <w:rPr>
                <w:rFonts w:ascii="Arial" w:hAnsi="Arial" w:cs="Arial"/>
                <w:b/>
                <w:sz w:val="20"/>
                <w:szCs w:val="20"/>
              </w:rPr>
            </w:pPr>
            <w:r w:rsidRPr="005B6912">
              <w:rPr>
                <w:rFonts w:ascii="Arial" w:hAnsi="Arial" w:cs="Arial"/>
                <w:b/>
                <w:sz w:val="20"/>
                <w:szCs w:val="20"/>
              </w:rPr>
              <w:t>Status</w:t>
            </w:r>
          </w:p>
        </w:tc>
        <w:tc>
          <w:tcPr>
            <w:tcW w:w="6840" w:type="dxa"/>
          </w:tcPr>
          <w:p w:rsidR="005B6912" w:rsidRPr="005B6912" w:rsidRDefault="005B6912" w:rsidP="004609F1">
            <w:pPr>
              <w:spacing w:before="120"/>
              <w:jc w:val="center"/>
              <w:rPr>
                <w:rFonts w:ascii="Arial" w:hAnsi="Arial" w:cs="Arial"/>
                <w:b/>
                <w:sz w:val="20"/>
                <w:szCs w:val="20"/>
              </w:rPr>
            </w:pPr>
            <w:r w:rsidRPr="005B6912">
              <w:rPr>
                <w:rFonts w:ascii="Arial" w:hAnsi="Arial" w:cs="Arial"/>
                <w:b/>
                <w:sz w:val="20"/>
                <w:szCs w:val="20"/>
              </w:rPr>
              <w:t>Progress or Rationale for No Longer Applicable</w:t>
            </w:r>
          </w:p>
        </w:tc>
      </w:tr>
      <w:tr w:rsidR="005B6912" w:rsidRPr="005B6912" w:rsidTr="004609F1">
        <w:trPr>
          <w:trHeight w:val="1399"/>
        </w:trPr>
        <w:tc>
          <w:tcPr>
            <w:tcW w:w="3690" w:type="dxa"/>
          </w:tcPr>
          <w:p w:rsidR="005B6912" w:rsidRPr="005B6912" w:rsidRDefault="005B6912" w:rsidP="004609F1">
            <w:pPr>
              <w:rPr>
                <w:rFonts w:ascii="Arial" w:hAnsi="Arial" w:cs="Arial"/>
                <w:color w:val="000000" w:themeColor="text1"/>
                <w:sz w:val="20"/>
                <w:szCs w:val="20"/>
              </w:rPr>
            </w:pPr>
            <w:r w:rsidRPr="005B6912">
              <w:rPr>
                <w:rFonts w:ascii="Arial" w:hAnsi="Arial" w:cs="Arial"/>
                <w:sz w:val="20"/>
                <w:szCs w:val="20"/>
              </w:rPr>
              <w:t>With the opening of the new off-site learning centers, traditional business courses found within the transfer degree are in high demand.  Entry-level MAN and MRK courses are offered in both day and evening sections.  Enrollment in these courses is typically strong.</w:t>
            </w:r>
          </w:p>
        </w:tc>
        <w:tc>
          <w:tcPr>
            <w:tcW w:w="2700" w:type="dxa"/>
          </w:tcPr>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t xml:space="preserve">In progress </w:t>
            </w:r>
            <w:r w:rsidRPr="005B6912">
              <w:rPr>
                <w:sz w:val="20"/>
                <w:szCs w:val="20"/>
              </w:rPr>
              <w:fldChar w:fldCharType="begin">
                <w:ffData>
                  <w:name w:val="Check1"/>
                  <w:enabled/>
                  <w:calcOnExit w:val="0"/>
                  <w:checkBox>
                    <w:sizeAuto/>
                    <w:default w:val="0"/>
                  </w:checkBox>
                </w:ffData>
              </w:fldChar>
            </w:r>
            <w:bookmarkStart w:id="1" w:name="Check1"/>
            <w:r w:rsidRPr="005B6912">
              <w:rPr>
                <w:sz w:val="20"/>
                <w:szCs w:val="20"/>
              </w:rPr>
              <w:instrText xml:space="preserve"> FORMCHECKBOX </w:instrText>
            </w:r>
            <w:r w:rsidR="00BF27C9">
              <w:rPr>
                <w:sz w:val="20"/>
                <w:szCs w:val="20"/>
              </w:rPr>
            </w:r>
            <w:r w:rsidR="00BF27C9">
              <w:rPr>
                <w:sz w:val="20"/>
                <w:szCs w:val="20"/>
              </w:rPr>
              <w:fldChar w:fldCharType="separate"/>
            </w:r>
            <w:r w:rsidRPr="005B6912">
              <w:rPr>
                <w:sz w:val="20"/>
                <w:szCs w:val="20"/>
              </w:rPr>
              <w:fldChar w:fldCharType="end"/>
            </w:r>
            <w:bookmarkEnd w:id="1"/>
          </w:p>
          <w:p w:rsidR="005B6912" w:rsidRPr="005B6912" w:rsidRDefault="005B6912" w:rsidP="004609F1">
            <w:pPr>
              <w:pStyle w:val="ListParagraph"/>
              <w:ind w:left="0"/>
              <w:rPr>
                <w:rFonts w:ascii="Arial" w:hAnsi="Arial" w:cs="Arial"/>
                <w:color w:val="000000" w:themeColor="text1"/>
                <w:sz w:val="20"/>
                <w:szCs w:val="20"/>
              </w:rPr>
            </w:pPr>
          </w:p>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t xml:space="preserve">Completed </w:t>
            </w:r>
            <w:r w:rsidRPr="005B6912">
              <w:rPr>
                <w:sz w:val="20"/>
                <w:szCs w:val="20"/>
              </w:rPr>
              <w:fldChar w:fldCharType="begin">
                <w:ffData>
                  <w:name w:val=""/>
                  <w:enabled/>
                  <w:calcOnExit w:val="0"/>
                  <w:checkBox>
                    <w:sizeAuto/>
                    <w:default w:val="1"/>
                  </w:checkBox>
                </w:ffData>
              </w:fldChar>
            </w:r>
            <w:r w:rsidRPr="005B6912">
              <w:rPr>
                <w:sz w:val="20"/>
                <w:szCs w:val="20"/>
              </w:rPr>
              <w:instrText xml:space="preserve"> FORMCHECKBOX </w:instrText>
            </w:r>
            <w:r w:rsidR="00BF27C9">
              <w:rPr>
                <w:sz w:val="20"/>
                <w:szCs w:val="20"/>
              </w:rPr>
            </w:r>
            <w:r w:rsidR="00BF27C9">
              <w:rPr>
                <w:sz w:val="20"/>
                <w:szCs w:val="20"/>
              </w:rPr>
              <w:fldChar w:fldCharType="separate"/>
            </w:r>
            <w:r w:rsidRPr="005B6912">
              <w:rPr>
                <w:sz w:val="20"/>
                <w:szCs w:val="20"/>
              </w:rPr>
              <w:fldChar w:fldCharType="end"/>
            </w:r>
          </w:p>
          <w:p w:rsidR="005B6912" w:rsidRPr="005B6912" w:rsidRDefault="005B6912" w:rsidP="004609F1">
            <w:pPr>
              <w:pStyle w:val="ListParagraph"/>
              <w:ind w:left="0"/>
              <w:rPr>
                <w:rFonts w:ascii="Arial" w:hAnsi="Arial" w:cs="Arial"/>
                <w:color w:val="000000" w:themeColor="text1"/>
                <w:sz w:val="20"/>
                <w:szCs w:val="20"/>
              </w:rPr>
            </w:pPr>
          </w:p>
          <w:p w:rsidR="005B6912" w:rsidRPr="005B6912" w:rsidRDefault="005B6912" w:rsidP="004609F1">
            <w:pPr>
              <w:rPr>
                <w:sz w:val="20"/>
                <w:szCs w:val="20"/>
              </w:rPr>
            </w:pPr>
            <w:r w:rsidRPr="005B6912">
              <w:rPr>
                <w:rFonts w:ascii="Arial" w:hAnsi="Arial" w:cs="Arial"/>
                <w:color w:val="000000" w:themeColor="text1"/>
                <w:sz w:val="20"/>
                <w:szCs w:val="20"/>
              </w:rPr>
              <w:t xml:space="preserve">No longer applicable </w:t>
            </w:r>
            <w:r w:rsidRPr="005B6912">
              <w:rPr>
                <w:sz w:val="20"/>
                <w:szCs w:val="20"/>
              </w:rPr>
              <w:fldChar w:fldCharType="begin">
                <w:ffData>
                  <w:name w:val="Check1"/>
                  <w:enabled/>
                  <w:calcOnExit w:val="0"/>
                  <w:checkBox>
                    <w:sizeAuto/>
                    <w:default w:val="0"/>
                  </w:checkBox>
                </w:ffData>
              </w:fldChar>
            </w:r>
            <w:r w:rsidRPr="005B6912">
              <w:rPr>
                <w:sz w:val="20"/>
                <w:szCs w:val="20"/>
              </w:rPr>
              <w:instrText xml:space="preserve"> FORMCHECKBOX </w:instrText>
            </w:r>
            <w:r w:rsidR="00BF27C9">
              <w:rPr>
                <w:sz w:val="20"/>
                <w:szCs w:val="20"/>
              </w:rPr>
            </w:r>
            <w:r w:rsidR="00BF27C9">
              <w:rPr>
                <w:sz w:val="20"/>
                <w:szCs w:val="20"/>
              </w:rPr>
              <w:fldChar w:fldCharType="separate"/>
            </w:r>
            <w:r w:rsidRPr="005B6912">
              <w:rPr>
                <w:sz w:val="20"/>
                <w:szCs w:val="20"/>
              </w:rPr>
              <w:fldChar w:fldCharType="end"/>
            </w:r>
          </w:p>
          <w:p w:rsidR="005B6912" w:rsidRPr="005B6912" w:rsidRDefault="005B6912" w:rsidP="004609F1">
            <w:pPr>
              <w:pStyle w:val="ListParagraph"/>
              <w:ind w:left="0"/>
              <w:rPr>
                <w:rFonts w:ascii="Arial" w:hAnsi="Arial" w:cs="Arial"/>
                <w:color w:val="000000" w:themeColor="text1"/>
                <w:sz w:val="20"/>
                <w:szCs w:val="20"/>
              </w:rPr>
            </w:pPr>
          </w:p>
        </w:tc>
        <w:tc>
          <w:tcPr>
            <w:tcW w:w="6840" w:type="dxa"/>
          </w:tcPr>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fldChar w:fldCharType="begin">
                <w:ffData>
                  <w:name w:val="Text1"/>
                  <w:enabled/>
                  <w:calcOnExit w:val="0"/>
                  <w:textInput/>
                </w:ffData>
              </w:fldChar>
            </w:r>
            <w:r w:rsidRPr="005B6912">
              <w:rPr>
                <w:rFonts w:ascii="Arial" w:hAnsi="Arial" w:cs="Arial"/>
                <w:color w:val="000000" w:themeColor="text1"/>
                <w:sz w:val="20"/>
                <w:szCs w:val="20"/>
              </w:rPr>
              <w:instrText xml:space="preserve"> FORMTEXT </w:instrText>
            </w:r>
            <w:r w:rsidRPr="005B6912">
              <w:rPr>
                <w:rFonts w:ascii="Arial" w:hAnsi="Arial" w:cs="Arial"/>
                <w:color w:val="000000" w:themeColor="text1"/>
                <w:sz w:val="20"/>
                <w:szCs w:val="20"/>
              </w:rPr>
            </w:r>
            <w:r w:rsidRPr="005B6912">
              <w:rPr>
                <w:rFonts w:ascii="Arial" w:hAnsi="Arial" w:cs="Arial"/>
                <w:color w:val="000000" w:themeColor="text1"/>
                <w:sz w:val="20"/>
                <w:szCs w:val="20"/>
              </w:rPr>
              <w:fldChar w:fldCharType="separate"/>
            </w:r>
            <w:r w:rsidRPr="005B6912">
              <w:rPr>
                <w:rFonts w:ascii="Arial" w:hAnsi="Arial" w:cs="Arial"/>
                <w:sz w:val="20"/>
                <w:szCs w:val="20"/>
              </w:rPr>
              <w:t>It is unclear what the goal is to be achieved, however  offerings at learning centers are based on minimum  student enrollment and the decision to offer a course at a learning center is determined by the learning center. In any case, all courses for this program are offered online. Upon checking all the courses in the transfer program, all but one course (MAT 2180) are offered at various learning centers (MAT 2180 is offered online).  It appears that students are able to complete the degree courses through selections at all Sinclair campus locations and through online delivery.</w:t>
            </w:r>
            <w:r w:rsidRPr="005B6912">
              <w:rPr>
                <w:rFonts w:ascii="Arial" w:hAnsi="Arial" w:cs="Arial"/>
                <w:color w:val="000000" w:themeColor="text1"/>
                <w:sz w:val="20"/>
                <w:szCs w:val="20"/>
              </w:rPr>
              <w:fldChar w:fldCharType="end"/>
            </w:r>
          </w:p>
        </w:tc>
      </w:tr>
      <w:tr w:rsidR="005B6912" w:rsidRPr="005B6912" w:rsidTr="004609F1">
        <w:trPr>
          <w:trHeight w:val="1399"/>
        </w:trPr>
        <w:tc>
          <w:tcPr>
            <w:tcW w:w="3690" w:type="dxa"/>
          </w:tcPr>
          <w:p w:rsidR="005B6912" w:rsidRPr="005B6912" w:rsidRDefault="005B6912" w:rsidP="004609F1">
            <w:pPr>
              <w:rPr>
                <w:rFonts w:ascii="Arial" w:hAnsi="Arial" w:cs="Arial"/>
                <w:color w:val="000000" w:themeColor="text1"/>
                <w:sz w:val="20"/>
                <w:szCs w:val="20"/>
              </w:rPr>
            </w:pPr>
            <w:r w:rsidRPr="005B6912">
              <w:rPr>
                <w:rFonts w:ascii="Arial" w:hAnsi="Arial" w:cs="Arial"/>
                <w:sz w:val="20"/>
                <w:szCs w:val="20"/>
              </w:rPr>
              <w:lastRenderedPageBreak/>
              <w:t>Additionally, the entire BUS.AS degree is fully online, allowing program completion from anywhere in the world.  There are some courses required prior to graduation by partnering institutions (WSU and UD) that are currently part of specific transfer requirements.  Some of these courses are not yet online, but are in the process of development.  By fall 2009 all of the Business courses accepted for transfer by specific institutions will be offered online.</w:t>
            </w:r>
          </w:p>
        </w:tc>
        <w:tc>
          <w:tcPr>
            <w:tcW w:w="2700" w:type="dxa"/>
          </w:tcPr>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t xml:space="preserve">In progress </w:t>
            </w:r>
            <w:r w:rsidRPr="005B6912">
              <w:rPr>
                <w:sz w:val="20"/>
                <w:szCs w:val="20"/>
              </w:rPr>
              <w:fldChar w:fldCharType="begin">
                <w:ffData>
                  <w:name w:val="Check1"/>
                  <w:enabled/>
                  <w:calcOnExit w:val="0"/>
                  <w:checkBox>
                    <w:sizeAuto/>
                    <w:default w:val="0"/>
                  </w:checkBox>
                </w:ffData>
              </w:fldChar>
            </w:r>
            <w:r w:rsidRPr="005B6912">
              <w:rPr>
                <w:sz w:val="20"/>
                <w:szCs w:val="20"/>
              </w:rPr>
              <w:instrText xml:space="preserve"> FORMCHECKBOX </w:instrText>
            </w:r>
            <w:r w:rsidR="00BF27C9">
              <w:rPr>
                <w:sz w:val="20"/>
                <w:szCs w:val="20"/>
              </w:rPr>
            </w:r>
            <w:r w:rsidR="00BF27C9">
              <w:rPr>
                <w:sz w:val="20"/>
                <w:szCs w:val="20"/>
              </w:rPr>
              <w:fldChar w:fldCharType="separate"/>
            </w:r>
            <w:r w:rsidRPr="005B6912">
              <w:rPr>
                <w:sz w:val="20"/>
                <w:szCs w:val="20"/>
              </w:rPr>
              <w:fldChar w:fldCharType="end"/>
            </w:r>
          </w:p>
          <w:p w:rsidR="005B6912" w:rsidRPr="005B6912" w:rsidRDefault="005B6912" w:rsidP="004609F1">
            <w:pPr>
              <w:pStyle w:val="ListParagraph"/>
              <w:ind w:left="0"/>
              <w:rPr>
                <w:rFonts w:ascii="Arial" w:hAnsi="Arial" w:cs="Arial"/>
                <w:color w:val="000000" w:themeColor="text1"/>
                <w:sz w:val="20"/>
                <w:szCs w:val="20"/>
              </w:rPr>
            </w:pPr>
          </w:p>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t xml:space="preserve">Completed </w:t>
            </w:r>
            <w:r w:rsidRPr="005B6912">
              <w:rPr>
                <w:sz w:val="20"/>
                <w:szCs w:val="20"/>
              </w:rPr>
              <w:fldChar w:fldCharType="begin">
                <w:ffData>
                  <w:name w:val=""/>
                  <w:enabled/>
                  <w:calcOnExit w:val="0"/>
                  <w:checkBox>
                    <w:sizeAuto/>
                    <w:default w:val="1"/>
                  </w:checkBox>
                </w:ffData>
              </w:fldChar>
            </w:r>
            <w:r w:rsidRPr="005B6912">
              <w:rPr>
                <w:sz w:val="20"/>
                <w:szCs w:val="20"/>
              </w:rPr>
              <w:instrText xml:space="preserve"> FORMCHECKBOX </w:instrText>
            </w:r>
            <w:r w:rsidR="00BF27C9">
              <w:rPr>
                <w:sz w:val="20"/>
                <w:szCs w:val="20"/>
              </w:rPr>
            </w:r>
            <w:r w:rsidR="00BF27C9">
              <w:rPr>
                <w:sz w:val="20"/>
                <w:szCs w:val="20"/>
              </w:rPr>
              <w:fldChar w:fldCharType="separate"/>
            </w:r>
            <w:r w:rsidRPr="005B6912">
              <w:rPr>
                <w:sz w:val="20"/>
                <w:szCs w:val="20"/>
              </w:rPr>
              <w:fldChar w:fldCharType="end"/>
            </w:r>
          </w:p>
          <w:p w:rsidR="005B6912" w:rsidRPr="005B6912" w:rsidRDefault="005B6912" w:rsidP="004609F1">
            <w:pPr>
              <w:pStyle w:val="ListParagraph"/>
              <w:ind w:left="0"/>
              <w:rPr>
                <w:rFonts w:ascii="Arial" w:hAnsi="Arial" w:cs="Arial"/>
                <w:color w:val="000000" w:themeColor="text1"/>
                <w:sz w:val="20"/>
                <w:szCs w:val="20"/>
              </w:rPr>
            </w:pPr>
          </w:p>
          <w:p w:rsidR="005B6912" w:rsidRPr="005B6912" w:rsidRDefault="005B6912" w:rsidP="004609F1">
            <w:pPr>
              <w:rPr>
                <w:sz w:val="20"/>
                <w:szCs w:val="20"/>
              </w:rPr>
            </w:pPr>
            <w:r w:rsidRPr="005B6912">
              <w:rPr>
                <w:rFonts w:ascii="Arial" w:hAnsi="Arial" w:cs="Arial"/>
                <w:color w:val="000000" w:themeColor="text1"/>
                <w:sz w:val="20"/>
                <w:szCs w:val="20"/>
              </w:rPr>
              <w:t xml:space="preserve">No longer applicable </w:t>
            </w:r>
            <w:r w:rsidRPr="005B6912">
              <w:rPr>
                <w:sz w:val="20"/>
                <w:szCs w:val="20"/>
              </w:rPr>
              <w:fldChar w:fldCharType="begin">
                <w:ffData>
                  <w:name w:val="Check1"/>
                  <w:enabled/>
                  <w:calcOnExit w:val="0"/>
                  <w:checkBox>
                    <w:sizeAuto/>
                    <w:default w:val="0"/>
                  </w:checkBox>
                </w:ffData>
              </w:fldChar>
            </w:r>
            <w:r w:rsidRPr="005B6912">
              <w:rPr>
                <w:sz w:val="20"/>
                <w:szCs w:val="20"/>
              </w:rPr>
              <w:instrText xml:space="preserve"> FORMCHECKBOX </w:instrText>
            </w:r>
            <w:r w:rsidR="00BF27C9">
              <w:rPr>
                <w:sz w:val="20"/>
                <w:szCs w:val="20"/>
              </w:rPr>
            </w:r>
            <w:r w:rsidR="00BF27C9">
              <w:rPr>
                <w:sz w:val="20"/>
                <w:szCs w:val="20"/>
              </w:rPr>
              <w:fldChar w:fldCharType="separate"/>
            </w:r>
            <w:r w:rsidRPr="005B6912">
              <w:rPr>
                <w:sz w:val="20"/>
                <w:szCs w:val="20"/>
              </w:rPr>
              <w:fldChar w:fldCharType="end"/>
            </w:r>
          </w:p>
          <w:p w:rsidR="005B6912" w:rsidRPr="005B6912" w:rsidRDefault="005B6912" w:rsidP="004609F1">
            <w:pPr>
              <w:pStyle w:val="ListParagraph"/>
              <w:ind w:left="0"/>
              <w:rPr>
                <w:rFonts w:ascii="Arial" w:hAnsi="Arial" w:cs="Arial"/>
                <w:color w:val="000000" w:themeColor="text1"/>
                <w:sz w:val="20"/>
                <w:szCs w:val="20"/>
              </w:rPr>
            </w:pPr>
          </w:p>
        </w:tc>
        <w:tc>
          <w:tcPr>
            <w:tcW w:w="6840" w:type="dxa"/>
          </w:tcPr>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t>All courses for transfer are offered online. Student transfer to Ohio University’s BTAS program is robust. WSU transfer remains constant.  Dual Admission agreements between both WSU and Sinclair and the University of Dayton and Sinclair, which allow students to concurrently enroll in both programs with seamless transfer, are underway.</w:t>
            </w:r>
          </w:p>
        </w:tc>
      </w:tr>
      <w:tr w:rsidR="005B6912" w:rsidRPr="005B6912" w:rsidTr="004609F1">
        <w:trPr>
          <w:trHeight w:val="1101"/>
        </w:trPr>
        <w:tc>
          <w:tcPr>
            <w:tcW w:w="3690" w:type="dxa"/>
          </w:tcPr>
          <w:p w:rsidR="005B6912" w:rsidRPr="005B6912" w:rsidRDefault="005B6912" w:rsidP="004609F1">
            <w:pPr>
              <w:rPr>
                <w:rFonts w:ascii="Arial" w:hAnsi="Arial" w:cs="Arial"/>
                <w:color w:val="000000" w:themeColor="text1"/>
                <w:sz w:val="20"/>
                <w:szCs w:val="20"/>
              </w:rPr>
            </w:pPr>
            <w:r w:rsidRPr="005B6912">
              <w:rPr>
                <w:rFonts w:ascii="Arial" w:hAnsi="Arial" w:cs="Arial"/>
                <w:sz w:val="20"/>
                <w:szCs w:val="20"/>
              </w:rPr>
              <w:t>As the BUS.AS transfer degree program becomes more highly marketed throughout the state of Ohio and as more incoming high school students select Sinclair for their first two years of study, enrollment in the Business program is likely to expand. Additionally, military personnel and their spouses is increasingly a larger market segment of the larger AAS business degree market.  This demand can certainly be met via online learning.</w:t>
            </w:r>
          </w:p>
        </w:tc>
        <w:tc>
          <w:tcPr>
            <w:tcW w:w="2700" w:type="dxa"/>
          </w:tcPr>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t xml:space="preserve">In progress </w:t>
            </w:r>
            <w:r w:rsidRPr="005B6912">
              <w:rPr>
                <w:sz w:val="20"/>
                <w:szCs w:val="20"/>
              </w:rPr>
              <w:fldChar w:fldCharType="begin">
                <w:ffData>
                  <w:name w:val="Check1"/>
                  <w:enabled/>
                  <w:calcOnExit w:val="0"/>
                  <w:checkBox>
                    <w:sizeAuto/>
                    <w:default w:val="0"/>
                  </w:checkBox>
                </w:ffData>
              </w:fldChar>
            </w:r>
            <w:r w:rsidRPr="005B6912">
              <w:rPr>
                <w:sz w:val="20"/>
                <w:szCs w:val="20"/>
              </w:rPr>
              <w:instrText xml:space="preserve"> FORMCHECKBOX </w:instrText>
            </w:r>
            <w:r w:rsidR="00BF27C9">
              <w:rPr>
                <w:sz w:val="20"/>
                <w:szCs w:val="20"/>
              </w:rPr>
            </w:r>
            <w:r w:rsidR="00BF27C9">
              <w:rPr>
                <w:sz w:val="20"/>
                <w:szCs w:val="20"/>
              </w:rPr>
              <w:fldChar w:fldCharType="separate"/>
            </w:r>
            <w:r w:rsidRPr="005B6912">
              <w:rPr>
                <w:sz w:val="20"/>
                <w:szCs w:val="20"/>
              </w:rPr>
              <w:fldChar w:fldCharType="end"/>
            </w:r>
          </w:p>
          <w:p w:rsidR="005B6912" w:rsidRPr="005B6912" w:rsidRDefault="005B6912" w:rsidP="004609F1">
            <w:pPr>
              <w:pStyle w:val="ListParagraph"/>
              <w:ind w:left="0"/>
              <w:rPr>
                <w:rFonts w:ascii="Arial" w:hAnsi="Arial" w:cs="Arial"/>
                <w:color w:val="000000" w:themeColor="text1"/>
                <w:sz w:val="20"/>
                <w:szCs w:val="20"/>
              </w:rPr>
            </w:pPr>
          </w:p>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t xml:space="preserve">Completed </w:t>
            </w:r>
            <w:r w:rsidRPr="005B6912">
              <w:rPr>
                <w:sz w:val="20"/>
                <w:szCs w:val="20"/>
              </w:rPr>
              <w:fldChar w:fldCharType="begin">
                <w:ffData>
                  <w:name w:val=""/>
                  <w:enabled/>
                  <w:calcOnExit w:val="0"/>
                  <w:checkBox>
                    <w:sizeAuto/>
                    <w:default w:val="1"/>
                  </w:checkBox>
                </w:ffData>
              </w:fldChar>
            </w:r>
            <w:r w:rsidRPr="005B6912">
              <w:rPr>
                <w:sz w:val="20"/>
                <w:szCs w:val="20"/>
              </w:rPr>
              <w:instrText xml:space="preserve"> FORMCHECKBOX </w:instrText>
            </w:r>
            <w:r w:rsidR="00BF27C9">
              <w:rPr>
                <w:sz w:val="20"/>
                <w:szCs w:val="20"/>
              </w:rPr>
            </w:r>
            <w:r w:rsidR="00BF27C9">
              <w:rPr>
                <w:sz w:val="20"/>
                <w:szCs w:val="20"/>
              </w:rPr>
              <w:fldChar w:fldCharType="separate"/>
            </w:r>
            <w:r w:rsidRPr="005B6912">
              <w:rPr>
                <w:sz w:val="20"/>
                <w:szCs w:val="20"/>
              </w:rPr>
              <w:fldChar w:fldCharType="end"/>
            </w:r>
          </w:p>
          <w:p w:rsidR="005B6912" w:rsidRPr="005B6912" w:rsidRDefault="005B6912" w:rsidP="004609F1">
            <w:pPr>
              <w:pStyle w:val="ListParagraph"/>
              <w:ind w:left="0"/>
              <w:rPr>
                <w:rFonts w:ascii="Arial" w:hAnsi="Arial" w:cs="Arial"/>
                <w:color w:val="000000" w:themeColor="text1"/>
                <w:sz w:val="20"/>
                <w:szCs w:val="20"/>
              </w:rPr>
            </w:pPr>
          </w:p>
          <w:p w:rsidR="005B6912" w:rsidRPr="005B6912" w:rsidRDefault="005B6912" w:rsidP="004609F1">
            <w:pPr>
              <w:rPr>
                <w:sz w:val="20"/>
                <w:szCs w:val="20"/>
              </w:rPr>
            </w:pPr>
            <w:r w:rsidRPr="005B6912">
              <w:rPr>
                <w:rFonts w:ascii="Arial" w:hAnsi="Arial" w:cs="Arial"/>
                <w:color w:val="000000" w:themeColor="text1"/>
                <w:sz w:val="20"/>
                <w:szCs w:val="20"/>
              </w:rPr>
              <w:t xml:space="preserve">No longer applicable </w:t>
            </w:r>
            <w:r w:rsidRPr="005B6912">
              <w:rPr>
                <w:sz w:val="20"/>
                <w:szCs w:val="20"/>
              </w:rPr>
              <w:fldChar w:fldCharType="begin">
                <w:ffData>
                  <w:name w:val="Check1"/>
                  <w:enabled/>
                  <w:calcOnExit w:val="0"/>
                  <w:checkBox>
                    <w:sizeAuto/>
                    <w:default w:val="0"/>
                  </w:checkBox>
                </w:ffData>
              </w:fldChar>
            </w:r>
            <w:r w:rsidRPr="005B6912">
              <w:rPr>
                <w:sz w:val="20"/>
                <w:szCs w:val="20"/>
              </w:rPr>
              <w:instrText xml:space="preserve"> FORMCHECKBOX </w:instrText>
            </w:r>
            <w:r w:rsidR="00BF27C9">
              <w:rPr>
                <w:sz w:val="20"/>
                <w:szCs w:val="20"/>
              </w:rPr>
            </w:r>
            <w:r w:rsidR="00BF27C9">
              <w:rPr>
                <w:sz w:val="20"/>
                <w:szCs w:val="20"/>
              </w:rPr>
              <w:fldChar w:fldCharType="separate"/>
            </w:r>
            <w:r w:rsidRPr="005B6912">
              <w:rPr>
                <w:sz w:val="20"/>
                <w:szCs w:val="20"/>
              </w:rPr>
              <w:fldChar w:fldCharType="end"/>
            </w:r>
          </w:p>
          <w:p w:rsidR="005B6912" w:rsidRPr="005B6912" w:rsidRDefault="005B6912" w:rsidP="004609F1">
            <w:pPr>
              <w:pStyle w:val="ListParagraph"/>
              <w:ind w:left="0"/>
              <w:rPr>
                <w:rFonts w:ascii="Arial" w:hAnsi="Arial" w:cs="Arial"/>
                <w:color w:val="000000" w:themeColor="text1"/>
                <w:sz w:val="20"/>
                <w:szCs w:val="20"/>
              </w:rPr>
            </w:pPr>
          </w:p>
        </w:tc>
        <w:tc>
          <w:tcPr>
            <w:tcW w:w="6840" w:type="dxa"/>
          </w:tcPr>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fldChar w:fldCharType="begin">
                <w:ffData>
                  <w:name w:val="Text1"/>
                  <w:enabled/>
                  <w:calcOnExit w:val="0"/>
                  <w:textInput/>
                </w:ffData>
              </w:fldChar>
            </w:r>
            <w:r w:rsidRPr="005B6912">
              <w:rPr>
                <w:rFonts w:ascii="Arial" w:hAnsi="Arial" w:cs="Arial"/>
                <w:color w:val="000000" w:themeColor="text1"/>
                <w:sz w:val="20"/>
                <w:szCs w:val="20"/>
              </w:rPr>
              <w:instrText xml:space="preserve"> FORMTEXT </w:instrText>
            </w:r>
            <w:r w:rsidRPr="005B6912">
              <w:rPr>
                <w:rFonts w:ascii="Arial" w:hAnsi="Arial" w:cs="Arial"/>
                <w:color w:val="000000" w:themeColor="text1"/>
                <w:sz w:val="20"/>
                <w:szCs w:val="20"/>
              </w:rPr>
            </w:r>
            <w:r w:rsidRPr="005B6912">
              <w:rPr>
                <w:rFonts w:ascii="Arial" w:hAnsi="Arial" w:cs="Arial"/>
                <w:color w:val="000000" w:themeColor="text1"/>
                <w:sz w:val="20"/>
                <w:szCs w:val="20"/>
              </w:rPr>
              <w:fldChar w:fldCharType="separate"/>
            </w:r>
            <w:r w:rsidRPr="005B6912">
              <w:rPr>
                <w:rFonts w:ascii="Arial" w:hAnsi="Arial" w:cs="Arial"/>
                <w:color w:val="000000" w:themeColor="text1"/>
                <w:sz w:val="20"/>
                <w:szCs w:val="20"/>
              </w:rPr>
              <w:t>All courses in the transfer degree program are offered fully online.</w:t>
            </w:r>
            <w:r w:rsidRPr="005B6912">
              <w:rPr>
                <w:rFonts w:ascii="Arial" w:hAnsi="Arial" w:cs="Arial"/>
                <w:color w:val="000000" w:themeColor="text1"/>
                <w:sz w:val="20"/>
                <w:szCs w:val="20"/>
              </w:rPr>
              <w:fldChar w:fldCharType="end"/>
            </w:r>
          </w:p>
        </w:tc>
      </w:tr>
    </w:tbl>
    <w:p w:rsidR="00B11028" w:rsidRDefault="00B11028">
      <w:r>
        <w:br w:type="page"/>
      </w:r>
    </w:p>
    <w:p w:rsidR="003C59D8"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p w:rsidR="005B6912" w:rsidRPr="008258DA" w:rsidRDefault="005B6912" w:rsidP="003C59D8">
      <w:pPr>
        <w:tabs>
          <w:tab w:val="left" w:pos="504"/>
        </w:tabs>
        <w:spacing w:after="120"/>
        <w:rPr>
          <w:rFonts w:ascii="Arial" w:hAnsi="Arial" w:cs="Arial"/>
          <w:color w:val="000000" w:themeColor="text1"/>
        </w:rPr>
      </w:pP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5B6912" w:rsidRPr="005B6912" w:rsidTr="004609F1">
        <w:trPr>
          <w:tblHeader/>
        </w:trPr>
        <w:tc>
          <w:tcPr>
            <w:tcW w:w="3708" w:type="dxa"/>
          </w:tcPr>
          <w:p w:rsidR="005B6912" w:rsidRPr="005B6912" w:rsidRDefault="005B6912" w:rsidP="004609F1">
            <w:pPr>
              <w:spacing w:before="120"/>
              <w:jc w:val="center"/>
              <w:rPr>
                <w:rFonts w:ascii="Arial" w:hAnsi="Arial" w:cs="Arial"/>
                <w:b/>
                <w:sz w:val="20"/>
                <w:szCs w:val="20"/>
              </w:rPr>
            </w:pPr>
            <w:r w:rsidRPr="005B6912">
              <w:rPr>
                <w:rFonts w:ascii="Arial" w:hAnsi="Arial" w:cs="Arial"/>
                <w:b/>
                <w:sz w:val="20"/>
                <w:szCs w:val="20"/>
              </w:rPr>
              <w:t>RECOMMENDATIONS</w:t>
            </w:r>
          </w:p>
        </w:tc>
        <w:tc>
          <w:tcPr>
            <w:tcW w:w="2700" w:type="dxa"/>
          </w:tcPr>
          <w:p w:rsidR="005B6912" w:rsidRPr="005B6912" w:rsidRDefault="005B6912" w:rsidP="004609F1">
            <w:pPr>
              <w:spacing w:before="120"/>
              <w:jc w:val="center"/>
              <w:rPr>
                <w:rFonts w:ascii="Arial" w:hAnsi="Arial" w:cs="Arial"/>
                <w:b/>
                <w:sz w:val="20"/>
                <w:szCs w:val="20"/>
              </w:rPr>
            </w:pPr>
            <w:r w:rsidRPr="005B6912">
              <w:rPr>
                <w:rFonts w:ascii="Arial" w:hAnsi="Arial" w:cs="Arial"/>
                <w:b/>
                <w:sz w:val="20"/>
                <w:szCs w:val="20"/>
              </w:rPr>
              <w:t>Status</w:t>
            </w:r>
          </w:p>
        </w:tc>
        <w:tc>
          <w:tcPr>
            <w:tcW w:w="6480" w:type="dxa"/>
          </w:tcPr>
          <w:p w:rsidR="005B6912" w:rsidRPr="005B6912" w:rsidRDefault="005B6912" w:rsidP="004609F1">
            <w:pPr>
              <w:spacing w:before="120"/>
              <w:jc w:val="center"/>
              <w:rPr>
                <w:rFonts w:ascii="Arial" w:hAnsi="Arial" w:cs="Arial"/>
                <w:b/>
                <w:sz w:val="20"/>
                <w:szCs w:val="20"/>
              </w:rPr>
            </w:pPr>
            <w:r w:rsidRPr="005B6912">
              <w:rPr>
                <w:rFonts w:ascii="Arial" w:hAnsi="Arial" w:cs="Arial"/>
                <w:b/>
                <w:sz w:val="20"/>
                <w:szCs w:val="20"/>
              </w:rPr>
              <w:t>Progress or Rationale for No Longer Applicable</w:t>
            </w:r>
          </w:p>
        </w:tc>
      </w:tr>
      <w:tr w:rsidR="005B6912" w:rsidRPr="005B6912" w:rsidTr="004609F1">
        <w:tc>
          <w:tcPr>
            <w:tcW w:w="3708" w:type="dxa"/>
          </w:tcPr>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sz w:val="20"/>
                <w:szCs w:val="20"/>
              </w:rPr>
              <w:t>A decision should be made about where the locus of responsibility will reside for this program in the future, with clear reporting lines identified within the division. “Ownership” for the continuing assessment and development of this program will be important to its ongoing success.</w:t>
            </w:r>
          </w:p>
        </w:tc>
        <w:tc>
          <w:tcPr>
            <w:tcW w:w="2700" w:type="dxa"/>
          </w:tcPr>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t xml:space="preserve">In progress </w:t>
            </w:r>
            <w:r w:rsidRPr="005B6912">
              <w:rPr>
                <w:sz w:val="20"/>
                <w:szCs w:val="20"/>
              </w:rPr>
              <w:fldChar w:fldCharType="begin">
                <w:ffData>
                  <w:name w:val="Check1"/>
                  <w:enabled/>
                  <w:calcOnExit w:val="0"/>
                  <w:checkBox>
                    <w:sizeAuto/>
                    <w:default w:val="0"/>
                  </w:checkBox>
                </w:ffData>
              </w:fldChar>
            </w:r>
            <w:r w:rsidRPr="005B6912">
              <w:rPr>
                <w:sz w:val="20"/>
                <w:szCs w:val="20"/>
              </w:rPr>
              <w:instrText xml:space="preserve"> FORMCHECKBOX </w:instrText>
            </w:r>
            <w:r w:rsidR="00BF27C9">
              <w:rPr>
                <w:sz w:val="20"/>
                <w:szCs w:val="20"/>
              </w:rPr>
            </w:r>
            <w:r w:rsidR="00BF27C9">
              <w:rPr>
                <w:sz w:val="20"/>
                <w:szCs w:val="20"/>
              </w:rPr>
              <w:fldChar w:fldCharType="separate"/>
            </w:r>
            <w:r w:rsidRPr="005B6912">
              <w:rPr>
                <w:sz w:val="20"/>
                <w:szCs w:val="20"/>
              </w:rPr>
              <w:fldChar w:fldCharType="end"/>
            </w:r>
          </w:p>
          <w:p w:rsidR="005B6912" w:rsidRPr="005B6912" w:rsidRDefault="005B6912" w:rsidP="004609F1">
            <w:pPr>
              <w:pStyle w:val="ListParagraph"/>
              <w:ind w:left="0"/>
              <w:rPr>
                <w:rFonts w:ascii="Arial" w:hAnsi="Arial" w:cs="Arial"/>
                <w:color w:val="000000" w:themeColor="text1"/>
                <w:sz w:val="20"/>
                <w:szCs w:val="20"/>
              </w:rPr>
            </w:pPr>
          </w:p>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t xml:space="preserve">Completed </w:t>
            </w:r>
            <w:r w:rsidRPr="005B6912">
              <w:rPr>
                <w:sz w:val="20"/>
                <w:szCs w:val="20"/>
              </w:rPr>
              <w:fldChar w:fldCharType="begin">
                <w:ffData>
                  <w:name w:val=""/>
                  <w:enabled/>
                  <w:calcOnExit w:val="0"/>
                  <w:checkBox>
                    <w:sizeAuto/>
                    <w:default w:val="1"/>
                  </w:checkBox>
                </w:ffData>
              </w:fldChar>
            </w:r>
            <w:r w:rsidRPr="005B6912">
              <w:rPr>
                <w:sz w:val="20"/>
                <w:szCs w:val="20"/>
              </w:rPr>
              <w:instrText xml:space="preserve"> FORMCHECKBOX </w:instrText>
            </w:r>
            <w:r w:rsidR="00BF27C9">
              <w:rPr>
                <w:sz w:val="20"/>
                <w:szCs w:val="20"/>
              </w:rPr>
            </w:r>
            <w:r w:rsidR="00BF27C9">
              <w:rPr>
                <w:sz w:val="20"/>
                <w:szCs w:val="20"/>
              </w:rPr>
              <w:fldChar w:fldCharType="separate"/>
            </w:r>
            <w:r w:rsidRPr="005B6912">
              <w:rPr>
                <w:sz w:val="20"/>
                <w:szCs w:val="20"/>
              </w:rPr>
              <w:fldChar w:fldCharType="end"/>
            </w:r>
          </w:p>
          <w:p w:rsidR="005B6912" w:rsidRPr="005B6912" w:rsidRDefault="005B6912" w:rsidP="004609F1">
            <w:pPr>
              <w:pStyle w:val="ListParagraph"/>
              <w:ind w:left="0"/>
              <w:rPr>
                <w:rFonts w:ascii="Arial" w:hAnsi="Arial" w:cs="Arial"/>
                <w:color w:val="000000" w:themeColor="text1"/>
                <w:sz w:val="20"/>
                <w:szCs w:val="20"/>
              </w:rPr>
            </w:pPr>
          </w:p>
          <w:p w:rsidR="005B6912" w:rsidRPr="005B6912" w:rsidRDefault="005B6912" w:rsidP="004609F1">
            <w:pPr>
              <w:rPr>
                <w:sz w:val="20"/>
                <w:szCs w:val="20"/>
              </w:rPr>
            </w:pPr>
            <w:r w:rsidRPr="005B6912">
              <w:rPr>
                <w:rFonts w:ascii="Arial" w:hAnsi="Arial" w:cs="Arial"/>
                <w:color w:val="000000" w:themeColor="text1"/>
                <w:sz w:val="20"/>
                <w:szCs w:val="20"/>
              </w:rPr>
              <w:t xml:space="preserve">No longer applicable </w:t>
            </w:r>
            <w:r w:rsidRPr="005B6912">
              <w:rPr>
                <w:sz w:val="20"/>
                <w:szCs w:val="20"/>
              </w:rPr>
              <w:fldChar w:fldCharType="begin">
                <w:ffData>
                  <w:name w:val="Check1"/>
                  <w:enabled/>
                  <w:calcOnExit w:val="0"/>
                  <w:checkBox>
                    <w:sizeAuto/>
                    <w:default w:val="0"/>
                  </w:checkBox>
                </w:ffData>
              </w:fldChar>
            </w:r>
            <w:r w:rsidRPr="005B6912">
              <w:rPr>
                <w:sz w:val="20"/>
                <w:szCs w:val="20"/>
              </w:rPr>
              <w:instrText xml:space="preserve"> FORMCHECKBOX </w:instrText>
            </w:r>
            <w:r w:rsidR="00BF27C9">
              <w:rPr>
                <w:sz w:val="20"/>
                <w:szCs w:val="20"/>
              </w:rPr>
            </w:r>
            <w:r w:rsidR="00BF27C9">
              <w:rPr>
                <w:sz w:val="20"/>
                <w:szCs w:val="20"/>
              </w:rPr>
              <w:fldChar w:fldCharType="separate"/>
            </w:r>
            <w:r w:rsidRPr="005B6912">
              <w:rPr>
                <w:sz w:val="20"/>
                <w:szCs w:val="20"/>
              </w:rPr>
              <w:fldChar w:fldCharType="end"/>
            </w:r>
          </w:p>
          <w:p w:rsidR="005B6912" w:rsidRPr="005B6912" w:rsidRDefault="005B6912" w:rsidP="004609F1">
            <w:pPr>
              <w:pStyle w:val="ListParagraph"/>
              <w:ind w:left="0"/>
              <w:rPr>
                <w:rFonts w:ascii="Arial" w:hAnsi="Arial" w:cs="Arial"/>
                <w:color w:val="000000" w:themeColor="text1"/>
                <w:sz w:val="20"/>
                <w:szCs w:val="20"/>
              </w:rPr>
            </w:pPr>
          </w:p>
        </w:tc>
        <w:tc>
          <w:tcPr>
            <w:tcW w:w="6480" w:type="dxa"/>
          </w:tcPr>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t>The BPS divisional dean’s office owns the degree.</w:t>
            </w:r>
          </w:p>
        </w:tc>
      </w:tr>
      <w:tr w:rsidR="005B6912" w:rsidRPr="005B6912" w:rsidTr="004609F1">
        <w:tc>
          <w:tcPr>
            <w:tcW w:w="3708" w:type="dxa"/>
          </w:tcPr>
          <w:p w:rsidR="005B6912" w:rsidRPr="005B6912" w:rsidRDefault="005B6912" w:rsidP="004609F1">
            <w:pPr>
              <w:rPr>
                <w:rFonts w:ascii="Arial" w:hAnsi="Arial" w:cs="Arial"/>
                <w:color w:val="000000" w:themeColor="text1"/>
                <w:sz w:val="20"/>
                <w:szCs w:val="20"/>
              </w:rPr>
            </w:pPr>
            <w:r w:rsidRPr="005B6912">
              <w:rPr>
                <w:rFonts w:ascii="Arial" w:hAnsi="Arial" w:cs="Arial"/>
                <w:sz w:val="20"/>
                <w:szCs w:val="20"/>
              </w:rPr>
              <w:t xml:space="preserve">Measureable program outcomes should be developed, along with plans for assessing student learning for evidence that outcomes are being met. These outcomes should be consistent with the mission of the program and derived in part from transfer partners’ expectations. </w:t>
            </w:r>
          </w:p>
        </w:tc>
        <w:tc>
          <w:tcPr>
            <w:tcW w:w="2700" w:type="dxa"/>
          </w:tcPr>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t xml:space="preserve">In progress </w:t>
            </w:r>
            <w:r w:rsidRPr="005B6912">
              <w:rPr>
                <w:sz w:val="20"/>
                <w:szCs w:val="20"/>
              </w:rPr>
              <w:fldChar w:fldCharType="begin">
                <w:ffData>
                  <w:name w:val="Check1"/>
                  <w:enabled/>
                  <w:calcOnExit w:val="0"/>
                  <w:checkBox>
                    <w:sizeAuto/>
                    <w:default w:val="0"/>
                  </w:checkBox>
                </w:ffData>
              </w:fldChar>
            </w:r>
            <w:r w:rsidRPr="005B6912">
              <w:rPr>
                <w:sz w:val="20"/>
                <w:szCs w:val="20"/>
              </w:rPr>
              <w:instrText xml:space="preserve"> FORMCHECKBOX </w:instrText>
            </w:r>
            <w:r w:rsidR="00BF27C9">
              <w:rPr>
                <w:sz w:val="20"/>
                <w:szCs w:val="20"/>
              </w:rPr>
            </w:r>
            <w:r w:rsidR="00BF27C9">
              <w:rPr>
                <w:sz w:val="20"/>
                <w:szCs w:val="20"/>
              </w:rPr>
              <w:fldChar w:fldCharType="separate"/>
            </w:r>
            <w:r w:rsidRPr="005B6912">
              <w:rPr>
                <w:sz w:val="20"/>
                <w:szCs w:val="20"/>
              </w:rPr>
              <w:fldChar w:fldCharType="end"/>
            </w:r>
          </w:p>
          <w:p w:rsidR="005B6912" w:rsidRPr="005B6912" w:rsidRDefault="005B6912" w:rsidP="004609F1">
            <w:pPr>
              <w:pStyle w:val="ListParagraph"/>
              <w:ind w:left="0"/>
              <w:rPr>
                <w:rFonts w:ascii="Arial" w:hAnsi="Arial" w:cs="Arial"/>
                <w:color w:val="000000" w:themeColor="text1"/>
                <w:sz w:val="20"/>
                <w:szCs w:val="20"/>
              </w:rPr>
            </w:pPr>
          </w:p>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t xml:space="preserve">Completed </w:t>
            </w:r>
            <w:r w:rsidRPr="005B6912">
              <w:rPr>
                <w:sz w:val="20"/>
                <w:szCs w:val="20"/>
              </w:rPr>
              <w:fldChar w:fldCharType="begin">
                <w:ffData>
                  <w:name w:val=""/>
                  <w:enabled/>
                  <w:calcOnExit w:val="0"/>
                  <w:checkBox>
                    <w:sizeAuto/>
                    <w:default w:val="1"/>
                  </w:checkBox>
                </w:ffData>
              </w:fldChar>
            </w:r>
            <w:r w:rsidRPr="005B6912">
              <w:rPr>
                <w:sz w:val="20"/>
                <w:szCs w:val="20"/>
              </w:rPr>
              <w:instrText xml:space="preserve"> FORMCHECKBOX </w:instrText>
            </w:r>
            <w:r w:rsidR="00BF27C9">
              <w:rPr>
                <w:sz w:val="20"/>
                <w:szCs w:val="20"/>
              </w:rPr>
            </w:r>
            <w:r w:rsidR="00BF27C9">
              <w:rPr>
                <w:sz w:val="20"/>
                <w:szCs w:val="20"/>
              </w:rPr>
              <w:fldChar w:fldCharType="separate"/>
            </w:r>
            <w:r w:rsidRPr="005B6912">
              <w:rPr>
                <w:sz w:val="20"/>
                <w:szCs w:val="20"/>
              </w:rPr>
              <w:fldChar w:fldCharType="end"/>
            </w:r>
          </w:p>
          <w:p w:rsidR="005B6912" w:rsidRPr="005B6912" w:rsidRDefault="005B6912" w:rsidP="004609F1">
            <w:pPr>
              <w:pStyle w:val="ListParagraph"/>
              <w:ind w:left="0"/>
              <w:rPr>
                <w:rFonts w:ascii="Arial" w:hAnsi="Arial" w:cs="Arial"/>
                <w:color w:val="000000" w:themeColor="text1"/>
                <w:sz w:val="20"/>
                <w:szCs w:val="20"/>
              </w:rPr>
            </w:pPr>
          </w:p>
          <w:p w:rsidR="005B6912" w:rsidRPr="005B6912" w:rsidRDefault="005B6912" w:rsidP="004609F1">
            <w:pPr>
              <w:rPr>
                <w:sz w:val="20"/>
                <w:szCs w:val="20"/>
              </w:rPr>
            </w:pPr>
            <w:r w:rsidRPr="005B6912">
              <w:rPr>
                <w:rFonts w:ascii="Arial" w:hAnsi="Arial" w:cs="Arial"/>
                <w:color w:val="000000" w:themeColor="text1"/>
                <w:sz w:val="20"/>
                <w:szCs w:val="20"/>
              </w:rPr>
              <w:t xml:space="preserve">No longer applicable </w:t>
            </w:r>
            <w:r w:rsidRPr="005B6912">
              <w:rPr>
                <w:sz w:val="20"/>
                <w:szCs w:val="20"/>
              </w:rPr>
              <w:fldChar w:fldCharType="begin">
                <w:ffData>
                  <w:name w:val="Check1"/>
                  <w:enabled/>
                  <w:calcOnExit w:val="0"/>
                  <w:checkBox>
                    <w:sizeAuto/>
                    <w:default w:val="0"/>
                  </w:checkBox>
                </w:ffData>
              </w:fldChar>
            </w:r>
            <w:r w:rsidRPr="005B6912">
              <w:rPr>
                <w:sz w:val="20"/>
                <w:szCs w:val="20"/>
              </w:rPr>
              <w:instrText xml:space="preserve"> FORMCHECKBOX </w:instrText>
            </w:r>
            <w:r w:rsidR="00BF27C9">
              <w:rPr>
                <w:sz w:val="20"/>
                <w:szCs w:val="20"/>
              </w:rPr>
            </w:r>
            <w:r w:rsidR="00BF27C9">
              <w:rPr>
                <w:sz w:val="20"/>
                <w:szCs w:val="20"/>
              </w:rPr>
              <w:fldChar w:fldCharType="separate"/>
            </w:r>
            <w:r w:rsidRPr="005B6912">
              <w:rPr>
                <w:sz w:val="20"/>
                <w:szCs w:val="20"/>
              </w:rPr>
              <w:fldChar w:fldCharType="end"/>
            </w:r>
          </w:p>
          <w:p w:rsidR="005B6912" w:rsidRPr="005B6912" w:rsidRDefault="005B6912" w:rsidP="004609F1">
            <w:pPr>
              <w:pStyle w:val="ListParagraph"/>
              <w:ind w:left="0"/>
              <w:rPr>
                <w:rFonts w:ascii="Arial" w:hAnsi="Arial" w:cs="Arial"/>
                <w:color w:val="000000" w:themeColor="text1"/>
                <w:sz w:val="20"/>
                <w:szCs w:val="20"/>
              </w:rPr>
            </w:pPr>
          </w:p>
        </w:tc>
        <w:tc>
          <w:tcPr>
            <w:tcW w:w="6480" w:type="dxa"/>
          </w:tcPr>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fldChar w:fldCharType="begin">
                <w:ffData>
                  <w:name w:val="Text1"/>
                  <w:enabled/>
                  <w:calcOnExit w:val="0"/>
                  <w:textInput/>
                </w:ffData>
              </w:fldChar>
            </w:r>
            <w:r w:rsidRPr="005B6912">
              <w:rPr>
                <w:rFonts w:ascii="Arial" w:hAnsi="Arial" w:cs="Arial"/>
                <w:color w:val="000000" w:themeColor="text1"/>
                <w:sz w:val="20"/>
                <w:szCs w:val="20"/>
              </w:rPr>
              <w:instrText xml:space="preserve"> FORMTEXT </w:instrText>
            </w:r>
            <w:r w:rsidRPr="005B6912">
              <w:rPr>
                <w:rFonts w:ascii="Arial" w:hAnsi="Arial" w:cs="Arial"/>
                <w:color w:val="000000" w:themeColor="text1"/>
                <w:sz w:val="20"/>
                <w:szCs w:val="20"/>
              </w:rPr>
            </w:r>
            <w:r w:rsidRPr="005B6912">
              <w:rPr>
                <w:rFonts w:ascii="Arial" w:hAnsi="Arial" w:cs="Arial"/>
                <w:color w:val="000000" w:themeColor="text1"/>
                <w:sz w:val="20"/>
                <w:szCs w:val="20"/>
              </w:rPr>
              <w:fldChar w:fldCharType="separate"/>
            </w:r>
            <w:r w:rsidRPr="005B6912">
              <w:rPr>
                <w:rFonts w:ascii="Arial" w:hAnsi="Arial" w:cs="Arial"/>
                <w:color w:val="000000" w:themeColor="text1"/>
                <w:sz w:val="20"/>
                <w:szCs w:val="20"/>
              </w:rPr>
              <w:t>Program outcomes have been developed and are being measured through assessments in TAG courses.</w:t>
            </w:r>
            <w:r w:rsidRPr="005B6912">
              <w:rPr>
                <w:rFonts w:ascii="Arial" w:hAnsi="Arial" w:cs="Arial"/>
                <w:color w:val="000000" w:themeColor="text1"/>
                <w:sz w:val="20"/>
                <w:szCs w:val="20"/>
              </w:rPr>
              <w:fldChar w:fldCharType="end"/>
            </w:r>
          </w:p>
        </w:tc>
      </w:tr>
      <w:tr w:rsidR="005B6912" w:rsidRPr="005B6912" w:rsidTr="004609F1">
        <w:tc>
          <w:tcPr>
            <w:tcW w:w="3708" w:type="dxa"/>
          </w:tcPr>
          <w:p w:rsidR="005B6912" w:rsidRPr="005B6912" w:rsidRDefault="005B6912" w:rsidP="004609F1">
            <w:pPr>
              <w:rPr>
                <w:rFonts w:ascii="Arial" w:hAnsi="Arial" w:cs="Arial"/>
                <w:color w:val="000000" w:themeColor="text1"/>
                <w:sz w:val="20"/>
                <w:szCs w:val="20"/>
              </w:rPr>
            </w:pPr>
            <w:r w:rsidRPr="005B6912">
              <w:rPr>
                <w:rFonts w:ascii="Arial" w:hAnsi="Arial" w:cs="Arial"/>
                <w:sz w:val="20"/>
                <w:szCs w:val="20"/>
              </w:rPr>
              <w:t>The curriculum should be reviewed to ensure that it supports program outcomes and that the curriculum is well aligned with the first two years of the four year degree.</w:t>
            </w:r>
          </w:p>
        </w:tc>
        <w:tc>
          <w:tcPr>
            <w:tcW w:w="2700" w:type="dxa"/>
          </w:tcPr>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t xml:space="preserve">In progress </w:t>
            </w:r>
            <w:r w:rsidRPr="005B6912">
              <w:rPr>
                <w:sz w:val="20"/>
                <w:szCs w:val="20"/>
              </w:rPr>
              <w:fldChar w:fldCharType="begin">
                <w:ffData>
                  <w:name w:val="Check1"/>
                  <w:enabled/>
                  <w:calcOnExit w:val="0"/>
                  <w:checkBox>
                    <w:sizeAuto/>
                    <w:default w:val="0"/>
                  </w:checkBox>
                </w:ffData>
              </w:fldChar>
            </w:r>
            <w:r w:rsidRPr="005B6912">
              <w:rPr>
                <w:sz w:val="20"/>
                <w:szCs w:val="20"/>
              </w:rPr>
              <w:instrText xml:space="preserve"> FORMCHECKBOX </w:instrText>
            </w:r>
            <w:r w:rsidR="00BF27C9">
              <w:rPr>
                <w:sz w:val="20"/>
                <w:szCs w:val="20"/>
              </w:rPr>
            </w:r>
            <w:r w:rsidR="00BF27C9">
              <w:rPr>
                <w:sz w:val="20"/>
                <w:szCs w:val="20"/>
              </w:rPr>
              <w:fldChar w:fldCharType="separate"/>
            </w:r>
            <w:r w:rsidRPr="005B6912">
              <w:rPr>
                <w:sz w:val="20"/>
                <w:szCs w:val="20"/>
              </w:rPr>
              <w:fldChar w:fldCharType="end"/>
            </w:r>
          </w:p>
          <w:p w:rsidR="005B6912" w:rsidRPr="005B6912" w:rsidRDefault="005B6912" w:rsidP="004609F1">
            <w:pPr>
              <w:pStyle w:val="ListParagraph"/>
              <w:ind w:left="0"/>
              <w:rPr>
                <w:rFonts w:ascii="Arial" w:hAnsi="Arial" w:cs="Arial"/>
                <w:color w:val="000000" w:themeColor="text1"/>
                <w:sz w:val="20"/>
                <w:szCs w:val="20"/>
              </w:rPr>
            </w:pPr>
          </w:p>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t xml:space="preserve">Completed </w:t>
            </w:r>
            <w:r w:rsidRPr="005B6912">
              <w:rPr>
                <w:sz w:val="20"/>
                <w:szCs w:val="20"/>
              </w:rPr>
              <w:fldChar w:fldCharType="begin">
                <w:ffData>
                  <w:name w:val=""/>
                  <w:enabled/>
                  <w:calcOnExit w:val="0"/>
                  <w:checkBox>
                    <w:sizeAuto/>
                    <w:default w:val="1"/>
                  </w:checkBox>
                </w:ffData>
              </w:fldChar>
            </w:r>
            <w:r w:rsidRPr="005B6912">
              <w:rPr>
                <w:sz w:val="20"/>
                <w:szCs w:val="20"/>
              </w:rPr>
              <w:instrText xml:space="preserve"> FORMCHECKBOX </w:instrText>
            </w:r>
            <w:r w:rsidR="00BF27C9">
              <w:rPr>
                <w:sz w:val="20"/>
                <w:szCs w:val="20"/>
              </w:rPr>
            </w:r>
            <w:r w:rsidR="00BF27C9">
              <w:rPr>
                <w:sz w:val="20"/>
                <w:szCs w:val="20"/>
              </w:rPr>
              <w:fldChar w:fldCharType="separate"/>
            </w:r>
            <w:r w:rsidRPr="005B6912">
              <w:rPr>
                <w:sz w:val="20"/>
                <w:szCs w:val="20"/>
              </w:rPr>
              <w:fldChar w:fldCharType="end"/>
            </w:r>
          </w:p>
          <w:p w:rsidR="005B6912" w:rsidRPr="005B6912" w:rsidRDefault="005B6912" w:rsidP="004609F1">
            <w:pPr>
              <w:pStyle w:val="ListParagraph"/>
              <w:ind w:left="0"/>
              <w:rPr>
                <w:rFonts w:ascii="Arial" w:hAnsi="Arial" w:cs="Arial"/>
                <w:color w:val="000000" w:themeColor="text1"/>
                <w:sz w:val="20"/>
                <w:szCs w:val="20"/>
              </w:rPr>
            </w:pPr>
          </w:p>
          <w:p w:rsidR="005B6912" w:rsidRPr="005B6912" w:rsidRDefault="005B6912" w:rsidP="004609F1">
            <w:pPr>
              <w:rPr>
                <w:sz w:val="20"/>
                <w:szCs w:val="20"/>
              </w:rPr>
            </w:pPr>
            <w:r w:rsidRPr="005B6912">
              <w:rPr>
                <w:rFonts w:ascii="Arial" w:hAnsi="Arial" w:cs="Arial"/>
                <w:color w:val="000000" w:themeColor="text1"/>
                <w:sz w:val="20"/>
                <w:szCs w:val="20"/>
              </w:rPr>
              <w:t xml:space="preserve">No longer applicable </w:t>
            </w:r>
            <w:r w:rsidRPr="005B6912">
              <w:rPr>
                <w:sz w:val="20"/>
                <w:szCs w:val="20"/>
              </w:rPr>
              <w:fldChar w:fldCharType="begin">
                <w:ffData>
                  <w:name w:val="Check1"/>
                  <w:enabled/>
                  <w:calcOnExit w:val="0"/>
                  <w:checkBox>
                    <w:sizeAuto/>
                    <w:default w:val="0"/>
                  </w:checkBox>
                </w:ffData>
              </w:fldChar>
            </w:r>
            <w:r w:rsidRPr="005B6912">
              <w:rPr>
                <w:sz w:val="20"/>
                <w:szCs w:val="20"/>
              </w:rPr>
              <w:instrText xml:space="preserve"> FORMCHECKBOX </w:instrText>
            </w:r>
            <w:r w:rsidR="00BF27C9">
              <w:rPr>
                <w:sz w:val="20"/>
                <w:szCs w:val="20"/>
              </w:rPr>
            </w:r>
            <w:r w:rsidR="00BF27C9">
              <w:rPr>
                <w:sz w:val="20"/>
                <w:szCs w:val="20"/>
              </w:rPr>
              <w:fldChar w:fldCharType="separate"/>
            </w:r>
            <w:r w:rsidRPr="005B6912">
              <w:rPr>
                <w:sz w:val="20"/>
                <w:szCs w:val="20"/>
              </w:rPr>
              <w:fldChar w:fldCharType="end"/>
            </w:r>
          </w:p>
          <w:p w:rsidR="005B6912" w:rsidRPr="005B6912" w:rsidRDefault="005B6912" w:rsidP="004609F1">
            <w:pPr>
              <w:pStyle w:val="ListParagraph"/>
              <w:ind w:left="0"/>
              <w:rPr>
                <w:rFonts w:ascii="Arial" w:hAnsi="Arial" w:cs="Arial"/>
                <w:color w:val="000000" w:themeColor="text1"/>
                <w:sz w:val="20"/>
                <w:szCs w:val="20"/>
              </w:rPr>
            </w:pPr>
          </w:p>
        </w:tc>
        <w:tc>
          <w:tcPr>
            <w:tcW w:w="6480" w:type="dxa"/>
          </w:tcPr>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t>The program outcomes have been approved and verified through several sources: partnering 4-year institutions, advisory board members, and internal faculty. Additionally, with the signing of articulation agreements with 4-year partners the curriculum is guaranteed to be well-aligned to transfer institutions.</w:t>
            </w:r>
          </w:p>
        </w:tc>
      </w:tr>
      <w:tr w:rsidR="005B6912" w:rsidRPr="005B6912" w:rsidTr="004609F1">
        <w:trPr>
          <w:cantSplit/>
        </w:trPr>
        <w:tc>
          <w:tcPr>
            <w:tcW w:w="3708" w:type="dxa"/>
          </w:tcPr>
          <w:p w:rsidR="005B6912" w:rsidRPr="005B6912" w:rsidRDefault="005B6912" w:rsidP="004609F1">
            <w:pPr>
              <w:rPr>
                <w:rFonts w:ascii="Arial" w:hAnsi="Arial" w:cs="Arial"/>
                <w:color w:val="000000" w:themeColor="text1"/>
                <w:sz w:val="20"/>
                <w:szCs w:val="20"/>
              </w:rPr>
            </w:pPr>
            <w:r w:rsidRPr="005B6912">
              <w:rPr>
                <w:rFonts w:ascii="Arial" w:hAnsi="Arial" w:cs="Arial"/>
                <w:sz w:val="20"/>
                <w:szCs w:val="20"/>
              </w:rPr>
              <w:t xml:space="preserve">The division is encouraged to evaluate the merits of developing a core curriculum for all Business degree majors, with assessment of learning outcomes implemented systematically in each core course, should a core be developed. </w:t>
            </w:r>
          </w:p>
        </w:tc>
        <w:tc>
          <w:tcPr>
            <w:tcW w:w="2700" w:type="dxa"/>
          </w:tcPr>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t xml:space="preserve">In progress </w:t>
            </w:r>
            <w:r w:rsidRPr="005B6912">
              <w:rPr>
                <w:sz w:val="20"/>
                <w:szCs w:val="20"/>
              </w:rPr>
              <w:fldChar w:fldCharType="begin">
                <w:ffData>
                  <w:name w:val="Check1"/>
                  <w:enabled/>
                  <w:calcOnExit w:val="0"/>
                  <w:checkBox>
                    <w:sizeAuto/>
                    <w:default w:val="0"/>
                  </w:checkBox>
                </w:ffData>
              </w:fldChar>
            </w:r>
            <w:r w:rsidRPr="005B6912">
              <w:rPr>
                <w:sz w:val="20"/>
                <w:szCs w:val="20"/>
              </w:rPr>
              <w:instrText xml:space="preserve"> FORMCHECKBOX </w:instrText>
            </w:r>
            <w:r w:rsidR="00BF27C9">
              <w:rPr>
                <w:sz w:val="20"/>
                <w:szCs w:val="20"/>
              </w:rPr>
            </w:r>
            <w:r w:rsidR="00BF27C9">
              <w:rPr>
                <w:sz w:val="20"/>
                <w:szCs w:val="20"/>
              </w:rPr>
              <w:fldChar w:fldCharType="separate"/>
            </w:r>
            <w:r w:rsidRPr="005B6912">
              <w:rPr>
                <w:sz w:val="20"/>
                <w:szCs w:val="20"/>
              </w:rPr>
              <w:fldChar w:fldCharType="end"/>
            </w:r>
          </w:p>
          <w:p w:rsidR="005B6912" w:rsidRPr="005B6912" w:rsidRDefault="005B6912" w:rsidP="004609F1">
            <w:pPr>
              <w:pStyle w:val="ListParagraph"/>
              <w:ind w:left="0"/>
              <w:rPr>
                <w:rFonts w:ascii="Arial" w:hAnsi="Arial" w:cs="Arial"/>
                <w:color w:val="000000" w:themeColor="text1"/>
                <w:sz w:val="20"/>
                <w:szCs w:val="20"/>
              </w:rPr>
            </w:pPr>
          </w:p>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t xml:space="preserve">Completed </w:t>
            </w:r>
            <w:r w:rsidRPr="005B6912">
              <w:rPr>
                <w:sz w:val="20"/>
                <w:szCs w:val="20"/>
              </w:rPr>
              <w:fldChar w:fldCharType="begin">
                <w:ffData>
                  <w:name w:val=""/>
                  <w:enabled/>
                  <w:calcOnExit w:val="0"/>
                  <w:checkBox>
                    <w:sizeAuto/>
                    <w:default w:val="1"/>
                  </w:checkBox>
                </w:ffData>
              </w:fldChar>
            </w:r>
            <w:r w:rsidRPr="005B6912">
              <w:rPr>
                <w:sz w:val="20"/>
                <w:szCs w:val="20"/>
              </w:rPr>
              <w:instrText xml:space="preserve"> FORMCHECKBOX </w:instrText>
            </w:r>
            <w:r w:rsidR="00BF27C9">
              <w:rPr>
                <w:sz w:val="20"/>
                <w:szCs w:val="20"/>
              </w:rPr>
            </w:r>
            <w:r w:rsidR="00BF27C9">
              <w:rPr>
                <w:sz w:val="20"/>
                <w:szCs w:val="20"/>
              </w:rPr>
              <w:fldChar w:fldCharType="separate"/>
            </w:r>
            <w:r w:rsidRPr="005B6912">
              <w:rPr>
                <w:sz w:val="20"/>
                <w:szCs w:val="20"/>
              </w:rPr>
              <w:fldChar w:fldCharType="end"/>
            </w:r>
          </w:p>
          <w:p w:rsidR="005B6912" w:rsidRPr="005B6912" w:rsidRDefault="005B6912" w:rsidP="004609F1">
            <w:pPr>
              <w:pStyle w:val="ListParagraph"/>
              <w:ind w:left="0"/>
              <w:rPr>
                <w:rFonts w:ascii="Arial" w:hAnsi="Arial" w:cs="Arial"/>
                <w:color w:val="000000" w:themeColor="text1"/>
                <w:sz w:val="20"/>
                <w:szCs w:val="20"/>
              </w:rPr>
            </w:pPr>
          </w:p>
          <w:p w:rsidR="005B6912" w:rsidRPr="005B6912" w:rsidRDefault="005B6912" w:rsidP="004609F1">
            <w:pPr>
              <w:rPr>
                <w:sz w:val="20"/>
                <w:szCs w:val="20"/>
              </w:rPr>
            </w:pPr>
            <w:r w:rsidRPr="005B6912">
              <w:rPr>
                <w:rFonts w:ascii="Arial" w:hAnsi="Arial" w:cs="Arial"/>
                <w:color w:val="000000" w:themeColor="text1"/>
                <w:sz w:val="20"/>
                <w:szCs w:val="20"/>
              </w:rPr>
              <w:t xml:space="preserve">No longer applicable </w:t>
            </w:r>
            <w:r w:rsidRPr="005B6912">
              <w:rPr>
                <w:sz w:val="20"/>
                <w:szCs w:val="20"/>
              </w:rPr>
              <w:fldChar w:fldCharType="begin">
                <w:ffData>
                  <w:name w:val="Check1"/>
                  <w:enabled/>
                  <w:calcOnExit w:val="0"/>
                  <w:checkBox>
                    <w:sizeAuto/>
                    <w:default w:val="0"/>
                  </w:checkBox>
                </w:ffData>
              </w:fldChar>
            </w:r>
            <w:r w:rsidRPr="005B6912">
              <w:rPr>
                <w:sz w:val="20"/>
                <w:szCs w:val="20"/>
              </w:rPr>
              <w:instrText xml:space="preserve"> FORMCHECKBOX </w:instrText>
            </w:r>
            <w:r w:rsidR="00BF27C9">
              <w:rPr>
                <w:sz w:val="20"/>
                <w:szCs w:val="20"/>
              </w:rPr>
            </w:r>
            <w:r w:rsidR="00BF27C9">
              <w:rPr>
                <w:sz w:val="20"/>
                <w:szCs w:val="20"/>
              </w:rPr>
              <w:fldChar w:fldCharType="separate"/>
            </w:r>
            <w:r w:rsidRPr="005B6912">
              <w:rPr>
                <w:sz w:val="20"/>
                <w:szCs w:val="20"/>
              </w:rPr>
              <w:fldChar w:fldCharType="end"/>
            </w:r>
          </w:p>
          <w:p w:rsidR="005B6912" w:rsidRPr="005B6912" w:rsidRDefault="005B6912" w:rsidP="004609F1">
            <w:pPr>
              <w:pStyle w:val="ListParagraph"/>
              <w:ind w:left="0"/>
              <w:rPr>
                <w:rFonts w:ascii="Arial" w:hAnsi="Arial" w:cs="Arial"/>
                <w:color w:val="000000" w:themeColor="text1"/>
                <w:sz w:val="20"/>
                <w:szCs w:val="20"/>
              </w:rPr>
            </w:pPr>
          </w:p>
        </w:tc>
        <w:tc>
          <w:tcPr>
            <w:tcW w:w="6480" w:type="dxa"/>
          </w:tcPr>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fldChar w:fldCharType="begin">
                <w:ffData>
                  <w:name w:val="Text1"/>
                  <w:enabled/>
                  <w:calcOnExit w:val="0"/>
                  <w:textInput/>
                </w:ffData>
              </w:fldChar>
            </w:r>
            <w:r w:rsidRPr="005B6912">
              <w:rPr>
                <w:rFonts w:ascii="Arial" w:hAnsi="Arial" w:cs="Arial"/>
                <w:color w:val="000000" w:themeColor="text1"/>
                <w:sz w:val="20"/>
                <w:szCs w:val="20"/>
              </w:rPr>
              <w:instrText xml:space="preserve"> FORMTEXT </w:instrText>
            </w:r>
            <w:r w:rsidRPr="005B6912">
              <w:rPr>
                <w:rFonts w:ascii="Arial" w:hAnsi="Arial" w:cs="Arial"/>
                <w:color w:val="000000" w:themeColor="text1"/>
                <w:sz w:val="20"/>
                <w:szCs w:val="20"/>
              </w:rPr>
            </w:r>
            <w:r w:rsidRPr="005B6912">
              <w:rPr>
                <w:rFonts w:ascii="Arial" w:hAnsi="Arial" w:cs="Arial"/>
                <w:color w:val="000000" w:themeColor="text1"/>
                <w:sz w:val="20"/>
                <w:szCs w:val="20"/>
              </w:rPr>
              <w:fldChar w:fldCharType="separate"/>
            </w:r>
            <w:r w:rsidRPr="005B6912">
              <w:rPr>
                <w:rFonts w:ascii="Arial" w:hAnsi="Arial" w:cs="Arial"/>
                <w:color w:val="000000" w:themeColor="text1"/>
                <w:sz w:val="20"/>
                <w:szCs w:val="20"/>
              </w:rPr>
              <w:t>During quarter to semester conversion, the BPS Leadership Team developed a core Business curriculum. The various Business departments included these core Business courses into their programs as appropriate. The assessment measures were developed in the department that owns the core Business course.</w:t>
            </w:r>
            <w:r w:rsidRPr="005B6912">
              <w:rPr>
                <w:rFonts w:ascii="Arial" w:hAnsi="Arial" w:cs="Arial"/>
                <w:color w:val="000000" w:themeColor="text1"/>
                <w:sz w:val="20"/>
                <w:szCs w:val="20"/>
              </w:rPr>
              <w:fldChar w:fldCharType="end"/>
            </w:r>
          </w:p>
        </w:tc>
      </w:tr>
      <w:tr w:rsidR="005B6912" w:rsidRPr="005B6912" w:rsidTr="004609F1">
        <w:tc>
          <w:tcPr>
            <w:tcW w:w="3708" w:type="dxa"/>
          </w:tcPr>
          <w:p w:rsidR="005B6912" w:rsidRPr="005B6912" w:rsidRDefault="005B6912" w:rsidP="004609F1">
            <w:pPr>
              <w:rPr>
                <w:rFonts w:ascii="Arial" w:hAnsi="Arial" w:cs="Arial"/>
                <w:color w:val="000000" w:themeColor="text1"/>
                <w:sz w:val="20"/>
                <w:szCs w:val="20"/>
              </w:rPr>
            </w:pPr>
            <w:r w:rsidRPr="005B6912">
              <w:rPr>
                <w:rFonts w:ascii="Arial" w:hAnsi="Arial" w:cs="Arial"/>
                <w:sz w:val="20"/>
                <w:szCs w:val="20"/>
              </w:rPr>
              <w:t xml:space="preserve">Communication plans should be developed to improve students’, parents’ and advisors’ understanding of transfer requirements at various four </w:t>
            </w:r>
            <w:r w:rsidRPr="005B6912">
              <w:rPr>
                <w:rFonts w:ascii="Arial" w:hAnsi="Arial" w:cs="Arial"/>
                <w:sz w:val="20"/>
                <w:szCs w:val="20"/>
              </w:rPr>
              <w:lastRenderedPageBreak/>
              <w:t>year institutions.  There is currently a lack of understanding of the difference between the Business AS and AAS degrees, resulting in a number of students completing the AAS degree which does not lead to the baccalaureate, when the original goal was to transfer.</w:t>
            </w:r>
          </w:p>
        </w:tc>
        <w:tc>
          <w:tcPr>
            <w:tcW w:w="2700" w:type="dxa"/>
          </w:tcPr>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lastRenderedPageBreak/>
              <w:t xml:space="preserve">In progress </w:t>
            </w:r>
            <w:r w:rsidRPr="005B6912">
              <w:rPr>
                <w:sz w:val="20"/>
                <w:szCs w:val="20"/>
              </w:rPr>
              <w:fldChar w:fldCharType="begin">
                <w:ffData>
                  <w:name w:val="Check1"/>
                  <w:enabled/>
                  <w:calcOnExit w:val="0"/>
                  <w:checkBox>
                    <w:sizeAuto/>
                    <w:default w:val="0"/>
                  </w:checkBox>
                </w:ffData>
              </w:fldChar>
            </w:r>
            <w:r w:rsidRPr="005B6912">
              <w:rPr>
                <w:sz w:val="20"/>
                <w:szCs w:val="20"/>
              </w:rPr>
              <w:instrText xml:space="preserve"> FORMCHECKBOX </w:instrText>
            </w:r>
            <w:r w:rsidR="00BF27C9">
              <w:rPr>
                <w:sz w:val="20"/>
                <w:szCs w:val="20"/>
              </w:rPr>
            </w:r>
            <w:r w:rsidR="00BF27C9">
              <w:rPr>
                <w:sz w:val="20"/>
                <w:szCs w:val="20"/>
              </w:rPr>
              <w:fldChar w:fldCharType="separate"/>
            </w:r>
            <w:r w:rsidRPr="005B6912">
              <w:rPr>
                <w:sz w:val="20"/>
                <w:szCs w:val="20"/>
              </w:rPr>
              <w:fldChar w:fldCharType="end"/>
            </w:r>
          </w:p>
          <w:p w:rsidR="005B6912" w:rsidRPr="005B6912" w:rsidRDefault="005B6912" w:rsidP="004609F1">
            <w:pPr>
              <w:pStyle w:val="ListParagraph"/>
              <w:ind w:left="0"/>
              <w:rPr>
                <w:rFonts w:ascii="Arial" w:hAnsi="Arial" w:cs="Arial"/>
                <w:color w:val="000000" w:themeColor="text1"/>
                <w:sz w:val="20"/>
                <w:szCs w:val="20"/>
              </w:rPr>
            </w:pPr>
          </w:p>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t xml:space="preserve">Completed </w:t>
            </w:r>
            <w:r w:rsidRPr="005B6912">
              <w:rPr>
                <w:sz w:val="20"/>
                <w:szCs w:val="20"/>
              </w:rPr>
              <w:fldChar w:fldCharType="begin">
                <w:ffData>
                  <w:name w:val=""/>
                  <w:enabled/>
                  <w:calcOnExit w:val="0"/>
                  <w:checkBox>
                    <w:sizeAuto/>
                    <w:default w:val="1"/>
                  </w:checkBox>
                </w:ffData>
              </w:fldChar>
            </w:r>
            <w:r w:rsidRPr="005B6912">
              <w:rPr>
                <w:sz w:val="20"/>
                <w:szCs w:val="20"/>
              </w:rPr>
              <w:instrText xml:space="preserve"> FORMCHECKBOX </w:instrText>
            </w:r>
            <w:r w:rsidR="00BF27C9">
              <w:rPr>
                <w:sz w:val="20"/>
                <w:szCs w:val="20"/>
              </w:rPr>
            </w:r>
            <w:r w:rsidR="00BF27C9">
              <w:rPr>
                <w:sz w:val="20"/>
                <w:szCs w:val="20"/>
              </w:rPr>
              <w:fldChar w:fldCharType="separate"/>
            </w:r>
            <w:r w:rsidRPr="005B6912">
              <w:rPr>
                <w:sz w:val="20"/>
                <w:szCs w:val="20"/>
              </w:rPr>
              <w:fldChar w:fldCharType="end"/>
            </w:r>
          </w:p>
          <w:p w:rsidR="005B6912" w:rsidRPr="005B6912" w:rsidRDefault="005B6912" w:rsidP="004609F1">
            <w:pPr>
              <w:pStyle w:val="ListParagraph"/>
              <w:ind w:left="0"/>
              <w:rPr>
                <w:rFonts w:ascii="Arial" w:hAnsi="Arial" w:cs="Arial"/>
                <w:color w:val="000000" w:themeColor="text1"/>
                <w:sz w:val="20"/>
                <w:szCs w:val="20"/>
              </w:rPr>
            </w:pPr>
          </w:p>
          <w:p w:rsidR="005B6912" w:rsidRPr="005B6912" w:rsidRDefault="005B6912" w:rsidP="004609F1">
            <w:pPr>
              <w:rPr>
                <w:sz w:val="20"/>
                <w:szCs w:val="20"/>
              </w:rPr>
            </w:pPr>
            <w:r w:rsidRPr="005B6912">
              <w:rPr>
                <w:rFonts w:ascii="Arial" w:hAnsi="Arial" w:cs="Arial"/>
                <w:color w:val="000000" w:themeColor="text1"/>
                <w:sz w:val="20"/>
                <w:szCs w:val="20"/>
              </w:rPr>
              <w:lastRenderedPageBreak/>
              <w:t xml:space="preserve">No longer applicable </w:t>
            </w:r>
            <w:r w:rsidRPr="005B6912">
              <w:rPr>
                <w:sz w:val="20"/>
                <w:szCs w:val="20"/>
              </w:rPr>
              <w:fldChar w:fldCharType="begin">
                <w:ffData>
                  <w:name w:val="Check1"/>
                  <w:enabled/>
                  <w:calcOnExit w:val="0"/>
                  <w:checkBox>
                    <w:sizeAuto/>
                    <w:default w:val="0"/>
                  </w:checkBox>
                </w:ffData>
              </w:fldChar>
            </w:r>
            <w:r w:rsidRPr="005B6912">
              <w:rPr>
                <w:sz w:val="20"/>
                <w:szCs w:val="20"/>
              </w:rPr>
              <w:instrText xml:space="preserve"> FORMCHECKBOX </w:instrText>
            </w:r>
            <w:r w:rsidR="00BF27C9">
              <w:rPr>
                <w:sz w:val="20"/>
                <w:szCs w:val="20"/>
              </w:rPr>
            </w:r>
            <w:r w:rsidR="00BF27C9">
              <w:rPr>
                <w:sz w:val="20"/>
                <w:szCs w:val="20"/>
              </w:rPr>
              <w:fldChar w:fldCharType="separate"/>
            </w:r>
            <w:r w:rsidRPr="005B6912">
              <w:rPr>
                <w:sz w:val="20"/>
                <w:szCs w:val="20"/>
              </w:rPr>
              <w:fldChar w:fldCharType="end"/>
            </w:r>
          </w:p>
          <w:p w:rsidR="005B6912" w:rsidRPr="005B6912" w:rsidRDefault="005B6912" w:rsidP="004609F1">
            <w:pPr>
              <w:pStyle w:val="ListParagraph"/>
              <w:ind w:left="0"/>
              <w:rPr>
                <w:rFonts w:ascii="Arial" w:hAnsi="Arial" w:cs="Arial"/>
                <w:color w:val="000000" w:themeColor="text1"/>
                <w:sz w:val="20"/>
                <w:szCs w:val="20"/>
              </w:rPr>
            </w:pPr>
          </w:p>
        </w:tc>
        <w:tc>
          <w:tcPr>
            <w:tcW w:w="6480" w:type="dxa"/>
          </w:tcPr>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lastRenderedPageBreak/>
              <w:fldChar w:fldCharType="begin">
                <w:ffData>
                  <w:name w:val="Text1"/>
                  <w:enabled/>
                  <w:calcOnExit w:val="0"/>
                  <w:textInput/>
                </w:ffData>
              </w:fldChar>
            </w:r>
            <w:r w:rsidRPr="005B6912">
              <w:rPr>
                <w:rFonts w:ascii="Arial" w:hAnsi="Arial" w:cs="Arial"/>
                <w:color w:val="000000" w:themeColor="text1"/>
                <w:sz w:val="20"/>
                <w:szCs w:val="20"/>
              </w:rPr>
              <w:instrText xml:space="preserve"> FORMTEXT </w:instrText>
            </w:r>
            <w:r w:rsidRPr="005B6912">
              <w:rPr>
                <w:rFonts w:ascii="Arial" w:hAnsi="Arial" w:cs="Arial"/>
                <w:color w:val="000000" w:themeColor="text1"/>
                <w:sz w:val="20"/>
                <w:szCs w:val="20"/>
              </w:rPr>
            </w:r>
            <w:r w:rsidRPr="005B6912">
              <w:rPr>
                <w:rFonts w:ascii="Arial" w:hAnsi="Arial" w:cs="Arial"/>
                <w:color w:val="000000" w:themeColor="text1"/>
                <w:sz w:val="20"/>
                <w:szCs w:val="20"/>
              </w:rPr>
              <w:fldChar w:fldCharType="separate"/>
            </w:r>
            <w:r w:rsidRPr="005B6912">
              <w:rPr>
                <w:rFonts w:ascii="Arial" w:hAnsi="Arial" w:cs="Arial"/>
                <w:color w:val="000000" w:themeColor="text1"/>
                <w:sz w:val="20"/>
                <w:szCs w:val="20"/>
              </w:rPr>
              <w:t>This information is communicated at outreach opportunities, such as College, Tech Prep, and High School college and career fairs, and the division has worked with academic advisors to communicate this information to students.</w:t>
            </w:r>
            <w:r w:rsidRPr="005B6912">
              <w:rPr>
                <w:rFonts w:ascii="Arial" w:hAnsi="Arial" w:cs="Arial"/>
                <w:color w:val="000000" w:themeColor="text1"/>
                <w:sz w:val="20"/>
                <w:szCs w:val="20"/>
              </w:rPr>
              <w:fldChar w:fldCharType="end"/>
            </w:r>
          </w:p>
        </w:tc>
      </w:tr>
      <w:tr w:rsidR="005B6912" w:rsidRPr="005B6912" w:rsidTr="004609F1">
        <w:tc>
          <w:tcPr>
            <w:tcW w:w="3708" w:type="dxa"/>
          </w:tcPr>
          <w:p w:rsidR="005B6912" w:rsidRPr="005B6912" w:rsidRDefault="005B6912" w:rsidP="004609F1">
            <w:pPr>
              <w:rPr>
                <w:rFonts w:ascii="Arial" w:hAnsi="Arial" w:cs="Arial"/>
                <w:color w:val="000000" w:themeColor="text1"/>
                <w:sz w:val="20"/>
                <w:szCs w:val="20"/>
              </w:rPr>
            </w:pPr>
            <w:r w:rsidRPr="005B6912">
              <w:rPr>
                <w:rFonts w:ascii="Arial" w:hAnsi="Arial" w:cs="Arial"/>
                <w:sz w:val="20"/>
                <w:szCs w:val="20"/>
              </w:rPr>
              <w:t xml:space="preserve">Business faculty should collaborate with the Tech-Prep office to develop clear pathways for transfer to four year institutions. </w:t>
            </w:r>
          </w:p>
        </w:tc>
        <w:tc>
          <w:tcPr>
            <w:tcW w:w="2700" w:type="dxa"/>
          </w:tcPr>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t xml:space="preserve">In progress </w:t>
            </w:r>
            <w:r w:rsidRPr="005B6912">
              <w:rPr>
                <w:sz w:val="20"/>
                <w:szCs w:val="20"/>
              </w:rPr>
              <w:fldChar w:fldCharType="begin">
                <w:ffData>
                  <w:name w:val="Check1"/>
                  <w:enabled/>
                  <w:calcOnExit w:val="0"/>
                  <w:checkBox>
                    <w:sizeAuto/>
                    <w:default w:val="0"/>
                  </w:checkBox>
                </w:ffData>
              </w:fldChar>
            </w:r>
            <w:r w:rsidRPr="005B6912">
              <w:rPr>
                <w:sz w:val="20"/>
                <w:szCs w:val="20"/>
              </w:rPr>
              <w:instrText xml:space="preserve"> FORMCHECKBOX </w:instrText>
            </w:r>
            <w:r w:rsidR="00BF27C9">
              <w:rPr>
                <w:sz w:val="20"/>
                <w:szCs w:val="20"/>
              </w:rPr>
            </w:r>
            <w:r w:rsidR="00BF27C9">
              <w:rPr>
                <w:sz w:val="20"/>
                <w:szCs w:val="20"/>
              </w:rPr>
              <w:fldChar w:fldCharType="separate"/>
            </w:r>
            <w:r w:rsidRPr="005B6912">
              <w:rPr>
                <w:sz w:val="20"/>
                <w:szCs w:val="20"/>
              </w:rPr>
              <w:fldChar w:fldCharType="end"/>
            </w:r>
          </w:p>
          <w:p w:rsidR="005B6912" w:rsidRPr="005B6912" w:rsidRDefault="005B6912" w:rsidP="004609F1">
            <w:pPr>
              <w:pStyle w:val="ListParagraph"/>
              <w:ind w:left="0"/>
              <w:rPr>
                <w:rFonts w:ascii="Arial" w:hAnsi="Arial" w:cs="Arial"/>
                <w:color w:val="000000" w:themeColor="text1"/>
                <w:sz w:val="20"/>
                <w:szCs w:val="20"/>
              </w:rPr>
            </w:pPr>
          </w:p>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t xml:space="preserve">Completed </w:t>
            </w:r>
            <w:r w:rsidRPr="005B6912">
              <w:rPr>
                <w:sz w:val="20"/>
                <w:szCs w:val="20"/>
              </w:rPr>
              <w:fldChar w:fldCharType="begin">
                <w:ffData>
                  <w:name w:val=""/>
                  <w:enabled/>
                  <w:calcOnExit w:val="0"/>
                  <w:checkBox>
                    <w:sizeAuto/>
                    <w:default w:val="1"/>
                  </w:checkBox>
                </w:ffData>
              </w:fldChar>
            </w:r>
            <w:r w:rsidRPr="005B6912">
              <w:rPr>
                <w:sz w:val="20"/>
                <w:szCs w:val="20"/>
              </w:rPr>
              <w:instrText xml:space="preserve"> FORMCHECKBOX </w:instrText>
            </w:r>
            <w:r w:rsidR="00BF27C9">
              <w:rPr>
                <w:sz w:val="20"/>
                <w:szCs w:val="20"/>
              </w:rPr>
            </w:r>
            <w:r w:rsidR="00BF27C9">
              <w:rPr>
                <w:sz w:val="20"/>
                <w:szCs w:val="20"/>
              </w:rPr>
              <w:fldChar w:fldCharType="separate"/>
            </w:r>
            <w:r w:rsidRPr="005B6912">
              <w:rPr>
                <w:sz w:val="20"/>
                <w:szCs w:val="20"/>
              </w:rPr>
              <w:fldChar w:fldCharType="end"/>
            </w:r>
          </w:p>
          <w:p w:rsidR="005B6912" w:rsidRPr="005B6912" w:rsidRDefault="005B6912" w:rsidP="004609F1">
            <w:pPr>
              <w:pStyle w:val="ListParagraph"/>
              <w:ind w:left="0"/>
              <w:rPr>
                <w:rFonts w:ascii="Arial" w:hAnsi="Arial" w:cs="Arial"/>
                <w:color w:val="000000" w:themeColor="text1"/>
                <w:sz w:val="20"/>
                <w:szCs w:val="20"/>
              </w:rPr>
            </w:pPr>
          </w:p>
          <w:p w:rsidR="005B6912" w:rsidRPr="005B6912" w:rsidRDefault="005B6912" w:rsidP="004609F1">
            <w:pPr>
              <w:rPr>
                <w:sz w:val="20"/>
                <w:szCs w:val="20"/>
              </w:rPr>
            </w:pPr>
            <w:r w:rsidRPr="005B6912">
              <w:rPr>
                <w:rFonts w:ascii="Arial" w:hAnsi="Arial" w:cs="Arial"/>
                <w:color w:val="000000" w:themeColor="text1"/>
                <w:sz w:val="20"/>
                <w:szCs w:val="20"/>
              </w:rPr>
              <w:t xml:space="preserve">No longer applicable </w:t>
            </w:r>
            <w:r w:rsidRPr="005B6912">
              <w:rPr>
                <w:sz w:val="20"/>
                <w:szCs w:val="20"/>
              </w:rPr>
              <w:fldChar w:fldCharType="begin">
                <w:ffData>
                  <w:name w:val="Check1"/>
                  <w:enabled/>
                  <w:calcOnExit w:val="0"/>
                  <w:checkBox>
                    <w:sizeAuto/>
                    <w:default w:val="0"/>
                  </w:checkBox>
                </w:ffData>
              </w:fldChar>
            </w:r>
            <w:r w:rsidRPr="005B6912">
              <w:rPr>
                <w:sz w:val="20"/>
                <w:szCs w:val="20"/>
              </w:rPr>
              <w:instrText xml:space="preserve"> FORMCHECKBOX </w:instrText>
            </w:r>
            <w:r w:rsidR="00BF27C9">
              <w:rPr>
                <w:sz w:val="20"/>
                <w:szCs w:val="20"/>
              </w:rPr>
            </w:r>
            <w:r w:rsidR="00BF27C9">
              <w:rPr>
                <w:sz w:val="20"/>
                <w:szCs w:val="20"/>
              </w:rPr>
              <w:fldChar w:fldCharType="separate"/>
            </w:r>
            <w:r w:rsidRPr="005B6912">
              <w:rPr>
                <w:sz w:val="20"/>
                <w:szCs w:val="20"/>
              </w:rPr>
              <w:fldChar w:fldCharType="end"/>
            </w:r>
          </w:p>
          <w:p w:rsidR="005B6912" w:rsidRPr="005B6912" w:rsidRDefault="005B6912" w:rsidP="004609F1">
            <w:pPr>
              <w:pStyle w:val="ListParagraph"/>
              <w:ind w:left="0"/>
              <w:rPr>
                <w:rFonts w:ascii="Arial" w:hAnsi="Arial" w:cs="Arial"/>
                <w:color w:val="000000" w:themeColor="text1"/>
                <w:sz w:val="20"/>
                <w:szCs w:val="20"/>
              </w:rPr>
            </w:pPr>
          </w:p>
        </w:tc>
        <w:tc>
          <w:tcPr>
            <w:tcW w:w="6480" w:type="dxa"/>
          </w:tcPr>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t>This has been accomplished through the completion of Pathway documents. Changes in the program are communicated to Tech Prep and reflected in updated Pathway documents.</w:t>
            </w:r>
          </w:p>
        </w:tc>
      </w:tr>
      <w:tr w:rsidR="005B6912" w:rsidRPr="005B6912" w:rsidTr="004609F1">
        <w:tc>
          <w:tcPr>
            <w:tcW w:w="3708" w:type="dxa"/>
          </w:tcPr>
          <w:p w:rsidR="005B6912" w:rsidRPr="005B6912" w:rsidRDefault="005B6912" w:rsidP="004609F1">
            <w:pPr>
              <w:rPr>
                <w:rFonts w:ascii="Arial" w:hAnsi="Arial" w:cs="Arial"/>
                <w:color w:val="000000" w:themeColor="text1"/>
                <w:sz w:val="20"/>
                <w:szCs w:val="20"/>
              </w:rPr>
            </w:pPr>
            <w:r w:rsidRPr="005B6912">
              <w:rPr>
                <w:rFonts w:ascii="Arial" w:hAnsi="Arial" w:cs="Arial"/>
                <w:sz w:val="20"/>
                <w:szCs w:val="20"/>
              </w:rPr>
              <w:t>As Business students who transfer to Wright State University generally have weaker analytic skills and more difficulty with quantitative courses than WSU native students, strategies to improve these skills should be developed. Such strategies might include advising students to take Math courses earlier in the sequence, requiring students to complete DEV courses, and establishing prerequisite courses for the major, if data support these measures.</w:t>
            </w:r>
          </w:p>
        </w:tc>
        <w:tc>
          <w:tcPr>
            <w:tcW w:w="2700" w:type="dxa"/>
          </w:tcPr>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t xml:space="preserve">In progress </w:t>
            </w:r>
            <w:r w:rsidRPr="005B6912">
              <w:rPr>
                <w:sz w:val="20"/>
                <w:szCs w:val="20"/>
              </w:rPr>
              <w:fldChar w:fldCharType="begin">
                <w:ffData>
                  <w:name w:val="Check1"/>
                  <w:enabled/>
                  <w:calcOnExit w:val="0"/>
                  <w:checkBox>
                    <w:sizeAuto/>
                    <w:default w:val="0"/>
                  </w:checkBox>
                </w:ffData>
              </w:fldChar>
            </w:r>
            <w:r w:rsidRPr="005B6912">
              <w:rPr>
                <w:sz w:val="20"/>
                <w:szCs w:val="20"/>
              </w:rPr>
              <w:instrText xml:space="preserve"> FORMCHECKBOX </w:instrText>
            </w:r>
            <w:r w:rsidR="00BF27C9">
              <w:rPr>
                <w:sz w:val="20"/>
                <w:szCs w:val="20"/>
              </w:rPr>
            </w:r>
            <w:r w:rsidR="00BF27C9">
              <w:rPr>
                <w:sz w:val="20"/>
                <w:szCs w:val="20"/>
              </w:rPr>
              <w:fldChar w:fldCharType="separate"/>
            </w:r>
            <w:r w:rsidRPr="005B6912">
              <w:rPr>
                <w:sz w:val="20"/>
                <w:szCs w:val="20"/>
              </w:rPr>
              <w:fldChar w:fldCharType="end"/>
            </w:r>
          </w:p>
          <w:p w:rsidR="005B6912" w:rsidRPr="005B6912" w:rsidRDefault="005B6912" w:rsidP="004609F1">
            <w:pPr>
              <w:pStyle w:val="ListParagraph"/>
              <w:ind w:left="0"/>
              <w:rPr>
                <w:rFonts w:ascii="Arial" w:hAnsi="Arial" w:cs="Arial"/>
                <w:color w:val="000000" w:themeColor="text1"/>
                <w:sz w:val="20"/>
                <w:szCs w:val="20"/>
              </w:rPr>
            </w:pPr>
          </w:p>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t xml:space="preserve">Completed </w:t>
            </w:r>
            <w:r w:rsidRPr="005B6912">
              <w:rPr>
                <w:sz w:val="20"/>
                <w:szCs w:val="20"/>
              </w:rPr>
              <w:fldChar w:fldCharType="begin">
                <w:ffData>
                  <w:name w:val="Check1"/>
                  <w:enabled/>
                  <w:calcOnExit w:val="0"/>
                  <w:checkBox>
                    <w:sizeAuto/>
                    <w:default w:val="0"/>
                  </w:checkBox>
                </w:ffData>
              </w:fldChar>
            </w:r>
            <w:r w:rsidRPr="005B6912">
              <w:rPr>
                <w:sz w:val="20"/>
                <w:szCs w:val="20"/>
              </w:rPr>
              <w:instrText xml:space="preserve"> FORMCHECKBOX </w:instrText>
            </w:r>
            <w:r w:rsidR="00BF27C9">
              <w:rPr>
                <w:sz w:val="20"/>
                <w:szCs w:val="20"/>
              </w:rPr>
            </w:r>
            <w:r w:rsidR="00BF27C9">
              <w:rPr>
                <w:sz w:val="20"/>
                <w:szCs w:val="20"/>
              </w:rPr>
              <w:fldChar w:fldCharType="separate"/>
            </w:r>
            <w:r w:rsidRPr="005B6912">
              <w:rPr>
                <w:sz w:val="20"/>
                <w:szCs w:val="20"/>
              </w:rPr>
              <w:fldChar w:fldCharType="end"/>
            </w:r>
          </w:p>
          <w:p w:rsidR="005B6912" w:rsidRPr="005B6912" w:rsidRDefault="005B6912" w:rsidP="004609F1">
            <w:pPr>
              <w:pStyle w:val="ListParagraph"/>
              <w:ind w:left="0"/>
              <w:rPr>
                <w:rFonts w:ascii="Arial" w:hAnsi="Arial" w:cs="Arial"/>
                <w:color w:val="000000" w:themeColor="text1"/>
                <w:sz w:val="20"/>
                <w:szCs w:val="20"/>
              </w:rPr>
            </w:pPr>
          </w:p>
          <w:p w:rsidR="005B6912" w:rsidRPr="005B6912" w:rsidRDefault="005B6912" w:rsidP="004609F1">
            <w:pPr>
              <w:rPr>
                <w:sz w:val="20"/>
                <w:szCs w:val="20"/>
              </w:rPr>
            </w:pPr>
            <w:r w:rsidRPr="005B6912">
              <w:rPr>
                <w:rFonts w:ascii="Arial" w:hAnsi="Arial" w:cs="Arial"/>
                <w:color w:val="000000" w:themeColor="text1"/>
                <w:sz w:val="20"/>
                <w:szCs w:val="20"/>
              </w:rPr>
              <w:t xml:space="preserve">No longer applicable </w:t>
            </w:r>
          </w:p>
          <w:p w:rsidR="005B6912" w:rsidRPr="005B6912" w:rsidRDefault="005B6912" w:rsidP="004609F1">
            <w:pPr>
              <w:pStyle w:val="ListParagraph"/>
              <w:ind w:left="0"/>
              <w:rPr>
                <w:rFonts w:ascii="Arial" w:hAnsi="Arial" w:cs="Arial"/>
                <w:color w:val="000000" w:themeColor="text1"/>
                <w:sz w:val="20"/>
                <w:szCs w:val="20"/>
              </w:rPr>
            </w:pPr>
            <w:r w:rsidRPr="005B6912">
              <w:rPr>
                <w:sz w:val="20"/>
                <w:szCs w:val="20"/>
              </w:rPr>
              <w:fldChar w:fldCharType="begin">
                <w:ffData>
                  <w:name w:val=""/>
                  <w:enabled/>
                  <w:calcOnExit w:val="0"/>
                  <w:checkBox>
                    <w:sizeAuto/>
                    <w:default w:val="1"/>
                  </w:checkBox>
                </w:ffData>
              </w:fldChar>
            </w:r>
            <w:r w:rsidRPr="005B6912">
              <w:rPr>
                <w:sz w:val="20"/>
                <w:szCs w:val="20"/>
              </w:rPr>
              <w:instrText xml:space="preserve"> FORMCHECKBOX </w:instrText>
            </w:r>
            <w:r w:rsidR="00BF27C9">
              <w:rPr>
                <w:sz w:val="20"/>
                <w:szCs w:val="20"/>
              </w:rPr>
            </w:r>
            <w:r w:rsidR="00BF27C9">
              <w:rPr>
                <w:sz w:val="20"/>
                <w:szCs w:val="20"/>
              </w:rPr>
              <w:fldChar w:fldCharType="separate"/>
            </w:r>
            <w:r w:rsidRPr="005B6912">
              <w:rPr>
                <w:sz w:val="20"/>
                <w:szCs w:val="20"/>
              </w:rPr>
              <w:fldChar w:fldCharType="end"/>
            </w:r>
          </w:p>
        </w:tc>
        <w:tc>
          <w:tcPr>
            <w:tcW w:w="6480" w:type="dxa"/>
          </w:tcPr>
          <w:p w:rsidR="005B6912" w:rsidRPr="005B6912" w:rsidRDefault="005B6912" w:rsidP="004609F1">
            <w:pPr>
              <w:pStyle w:val="ListParagraph"/>
              <w:ind w:left="0"/>
              <w:rPr>
                <w:rFonts w:ascii="Arial" w:hAnsi="Arial" w:cs="Arial"/>
                <w:color w:val="000000" w:themeColor="text1"/>
                <w:sz w:val="20"/>
                <w:szCs w:val="20"/>
              </w:rPr>
            </w:pPr>
            <w:r w:rsidRPr="005B6912">
              <w:rPr>
                <w:rFonts w:ascii="Arial" w:hAnsi="Arial" w:cs="Arial"/>
                <w:color w:val="000000" w:themeColor="text1"/>
                <w:sz w:val="20"/>
                <w:szCs w:val="20"/>
              </w:rPr>
              <w:t>Various departments have ownership of these courses and have developed their programs to include all needed prerequisites and timing of completion of Math courses. Students make their choices as to when to complete courses in a program regardless of how they are sequenced in the program by the departments.</w:t>
            </w:r>
          </w:p>
        </w:tc>
      </w:tr>
    </w:tbl>
    <w:p w:rsidR="00E24D49" w:rsidRDefault="00E24D49">
      <w:r>
        <w:br w:type="page"/>
      </w:r>
    </w:p>
    <w:p w:rsidR="00F858E5" w:rsidRDefault="00F858E5" w:rsidP="00F858E5">
      <w:pPr>
        <w:rPr>
          <w:rFonts w:ascii="Arial" w:hAnsi="Arial" w:cs="Arial"/>
          <w:b/>
          <w:sz w:val="20"/>
          <w:szCs w:val="20"/>
          <w:u w:val="single"/>
        </w:rPr>
      </w:pPr>
      <w:r>
        <w:rPr>
          <w:rFonts w:ascii="Arial" w:hAnsi="Arial" w:cs="Arial"/>
          <w:b/>
          <w:sz w:val="20"/>
          <w:szCs w:val="20"/>
          <w:u w:val="single"/>
        </w:rPr>
        <w:lastRenderedPageBreak/>
        <w:t>Section II: Assessment of General Education &amp; Degree Program Outcomes</w:t>
      </w:r>
    </w:p>
    <w:p w:rsidR="00F858E5" w:rsidRDefault="00F858E5" w:rsidP="00F858E5">
      <w:pPr>
        <w:rPr>
          <w:rFonts w:ascii="Arial" w:hAnsi="Arial" w:cs="Arial"/>
          <w:b/>
          <w:sz w:val="20"/>
          <w:szCs w:val="20"/>
          <w:u w:val="single"/>
        </w:rPr>
      </w:pPr>
    </w:p>
    <w:p w:rsidR="00F858E5" w:rsidRDefault="00F858E5" w:rsidP="00F858E5">
      <w:pPr>
        <w:rPr>
          <w:rFonts w:ascii="Arial" w:hAnsi="Arial" w:cs="Arial"/>
          <w:sz w:val="20"/>
          <w:szCs w:val="20"/>
        </w:rPr>
      </w:pPr>
      <w:r>
        <w:rPr>
          <w:rFonts w:ascii="Arial" w:hAnsi="Arial" w:cs="Arial"/>
          <w:sz w:val="20"/>
          <w:szCs w:val="20"/>
        </w:rPr>
        <w:t xml:space="preserve">For the FY 2016-17 Annual Update, departments are asked to provide assessment results for </w:t>
      </w:r>
      <w:r>
        <w:rPr>
          <w:rFonts w:ascii="Arial" w:hAnsi="Arial" w:cs="Arial"/>
          <w:b/>
          <w:sz w:val="20"/>
          <w:szCs w:val="20"/>
          <w:u w:val="single"/>
        </w:rPr>
        <w:t>Information Literacy</w:t>
      </w:r>
      <w:r>
        <w:rPr>
          <w:rFonts w:ascii="Arial" w:hAnsi="Arial" w:cs="Arial"/>
          <w:sz w:val="20"/>
          <w:szCs w:val="20"/>
        </w:rPr>
        <w:t>.</w:t>
      </w:r>
    </w:p>
    <w:p w:rsidR="00F858E5" w:rsidRDefault="00F858E5" w:rsidP="00F858E5">
      <w:pPr>
        <w:rPr>
          <w:rFonts w:ascii="Arial" w:hAnsi="Arial" w:cs="Arial"/>
          <w:sz w:val="20"/>
          <w:szCs w:val="20"/>
        </w:rPr>
      </w:pPr>
    </w:p>
    <w:tbl>
      <w:tblPr>
        <w:tblStyle w:val="TableGrid"/>
        <w:tblW w:w="13530" w:type="dxa"/>
        <w:tblInd w:w="-365" w:type="dxa"/>
        <w:shd w:val="clear" w:color="auto" w:fill="FFFFFF"/>
        <w:tblLayout w:type="fixed"/>
        <w:tblCellMar>
          <w:left w:w="115" w:type="dxa"/>
          <w:right w:w="115" w:type="dxa"/>
        </w:tblCellMar>
        <w:tblLook w:val="01E0" w:firstRow="1" w:lastRow="1" w:firstColumn="1" w:lastColumn="1" w:noHBand="0" w:noVBand="0"/>
      </w:tblPr>
      <w:tblGrid>
        <w:gridCol w:w="4075"/>
        <w:gridCol w:w="1743"/>
        <w:gridCol w:w="1566"/>
        <w:gridCol w:w="2116"/>
        <w:gridCol w:w="4030"/>
      </w:tblGrid>
      <w:tr w:rsidR="00F858E5" w:rsidTr="00F858E5">
        <w:trPr>
          <w:trHeight w:val="72"/>
        </w:trPr>
        <w:tc>
          <w:tcPr>
            <w:tcW w:w="4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F858E5" w:rsidRDefault="00F858E5">
            <w:pPr>
              <w:jc w:val="center"/>
              <w:rPr>
                <w:rFonts w:asciiTheme="minorHAnsi" w:hAnsiTheme="minorHAnsi"/>
                <w:b/>
                <w:color w:val="000000" w:themeColor="text1"/>
              </w:rPr>
            </w:pPr>
            <w:r>
              <w:rPr>
                <w:rFonts w:asciiTheme="minorHAnsi" w:hAnsiTheme="minorHAnsi"/>
                <w:b/>
                <w:color w:val="000000" w:themeColor="text1"/>
              </w:rPr>
              <w:t>General Education Outcomes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858E5" w:rsidRDefault="00F858E5">
            <w:pPr>
              <w:jc w:val="center"/>
              <w:rPr>
                <w:rFonts w:asciiTheme="minorHAnsi" w:hAnsiTheme="minorHAnsi" w:cs="Arial"/>
                <w:color w:val="000000" w:themeColor="text1"/>
                <w:sz w:val="20"/>
              </w:rPr>
            </w:pPr>
            <w:r>
              <w:rPr>
                <w:rFonts w:asciiTheme="minorHAnsi" w:hAnsiTheme="minorHAnsi" w:cs="Arial"/>
                <w:color w:val="000000" w:themeColor="text1"/>
                <w:sz w:val="20"/>
              </w:rPr>
              <w:t>Year assessed or to be assessed.</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858E5" w:rsidRDefault="00F858E5">
            <w:pPr>
              <w:jc w:val="center"/>
              <w:rPr>
                <w:rFonts w:asciiTheme="minorHAnsi" w:hAnsiTheme="minorHAnsi" w:cs="Arial"/>
                <w:color w:val="000000" w:themeColor="text1"/>
                <w:sz w:val="20"/>
              </w:rPr>
            </w:pPr>
            <w:r>
              <w:rPr>
                <w:rFonts w:asciiTheme="minorHAnsi" w:hAnsiTheme="minorHAnsi" w:cs="Arial"/>
                <w:color w:val="000000" w:themeColor="text1"/>
                <w:sz w:val="20"/>
              </w:rPr>
              <w:t>Course identified by the department where this outcome could be assessed</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58E5" w:rsidRDefault="00F858E5">
            <w:pPr>
              <w:jc w:val="center"/>
              <w:rPr>
                <w:rFonts w:asciiTheme="minorHAnsi" w:hAnsiTheme="minorHAnsi" w:cs="Arial"/>
                <w:color w:val="000000" w:themeColor="text1"/>
                <w:sz w:val="20"/>
              </w:rPr>
            </w:pPr>
            <w:r>
              <w:rPr>
                <w:rFonts w:asciiTheme="minorHAnsi" w:hAnsiTheme="minorHAnsi" w:cs="Arial"/>
                <w:color w:val="000000" w:themeColor="text1"/>
                <w:sz w:val="20"/>
              </w:rPr>
              <w:t>Assessment Methods</w:t>
            </w:r>
          </w:p>
          <w:p w:rsidR="00F858E5" w:rsidRDefault="00F858E5">
            <w:pPr>
              <w:jc w:val="center"/>
              <w:rPr>
                <w:rFonts w:asciiTheme="minorHAnsi" w:hAnsiTheme="minorHAnsi" w:cs="Arial"/>
                <w:color w:val="000000" w:themeColor="text1"/>
                <w:sz w:val="20"/>
              </w:rPr>
            </w:pPr>
            <w:r>
              <w:rPr>
                <w:rFonts w:asciiTheme="minorHAnsi" w:hAnsiTheme="minorHAnsi" w:cs="Arial"/>
                <w:color w:val="000000" w:themeColor="text1"/>
                <w:sz w:val="20"/>
              </w:rPr>
              <w:t>Used</w:t>
            </w:r>
          </w:p>
          <w:p w:rsidR="00F858E5" w:rsidRDefault="00F858E5">
            <w:pPr>
              <w:jc w:val="center"/>
              <w:rPr>
                <w:rFonts w:asciiTheme="minorHAnsi" w:hAnsiTheme="minorHAnsi" w:cs="Arial"/>
                <w:color w:val="000000" w:themeColor="text1"/>
                <w:sz w:val="20"/>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858E5" w:rsidRDefault="00F858E5">
            <w:pPr>
              <w:jc w:val="center"/>
              <w:rPr>
                <w:rFonts w:asciiTheme="minorHAnsi" w:hAnsiTheme="minorHAnsi" w:cs="Arial"/>
                <w:color w:val="000000" w:themeColor="text1"/>
                <w:sz w:val="20"/>
              </w:rPr>
            </w:pPr>
            <w:r>
              <w:rPr>
                <w:rFonts w:asciiTheme="minorHAnsi" w:hAnsiTheme="minorHAnsi" w:cs="Arial"/>
                <w:color w:val="000000" w:themeColor="text1"/>
                <w:sz w:val="20"/>
              </w:rPr>
              <w:t>What were the assessment results?</w:t>
            </w:r>
          </w:p>
          <w:p w:rsidR="00F858E5" w:rsidRDefault="00F858E5">
            <w:pPr>
              <w:jc w:val="center"/>
              <w:rPr>
                <w:rFonts w:asciiTheme="minorHAnsi" w:hAnsiTheme="minorHAnsi" w:cs="Arial"/>
                <w:color w:val="000000" w:themeColor="text1"/>
                <w:sz w:val="20"/>
              </w:rPr>
            </w:pPr>
            <w:r>
              <w:rPr>
                <w:rFonts w:asciiTheme="minorHAnsi" w:hAnsiTheme="minorHAnsi" w:cs="Arial"/>
                <w:color w:val="000000" w:themeColor="text1"/>
                <w:sz w:val="20"/>
              </w:rPr>
              <w:t xml:space="preserve"> (Please provide </w:t>
            </w:r>
            <w:r>
              <w:rPr>
                <w:rFonts w:asciiTheme="minorHAnsi" w:hAnsiTheme="minorHAnsi" w:cs="Arial"/>
                <w:color w:val="000000" w:themeColor="text1"/>
                <w:sz w:val="20"/>
                <w:u w:val="single"/>
              </w:rPr>
              <w:t>brief</w:t>
            </w:r>
            <w:r>
              <w:rPr>
                <w:rFonts w:asciiTheme="minorHAnsi" w:hAnsiTheme="minorHAnsi" w:cs="Arial"/>
                <w:color w:val="000000" w:themeColor="text1"/>
                <w:sz w:val="20"/>
              </w:rPr>
              <w:t xml:space="preserve"> summary data)</w:t>
            </w:r>
          </w:p>
        </w:tc>
      </w:tr>
      <w:tr w:rsidR="00F858E5" w:rsidTr="00F858E5">
        <w:trPr>
          <w:trHeight w:val="274"/>
        </w:trPr>
        <w:tc>
          <w:tcPr>
            <w:tcW w:w="4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F858E5" w:rsidRDefault="00F858E5">
            <w:pPr>
              <w:tabs>
                <w:tab w:val="left" w:pos="5040"/>
              </w:tabs>
              <w:rPr>
                <w:rFonts w:asciiTheme="minorHAnsi" w:hAnsiTheme="minorHAnsi" w:cs="Arial"/>
                <w:color w:val="000000" w:themeColor="text1"/>
              </w:rPr>
            </w:pPr>
            <w:r>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hideMark/>
          </w:tcPr>
          <w:p w:rsidR="00F858E5" w:rsidRDefault="00F858E5">
            <w:pPr>
              <w:jc w:val="center"/>
              <w:rPr>
                <w:rFonts w:asciiTheme="minorHAnsi" w:hAnsiTheme="minorHAnsi"/>
              </w:rPr>
            </w:pPr>
            <w:r>
              <w:rPr>
                <w:rFonts w:asciiTheme="minorHAnsi" w:hAnsiTheme="minorHAnsi" w:cs="Arial"/>
                <w:b/>
                <w:color w:val="000000" w:themeColor="text1"/>
              </w:rPr>
              <w:t>2016-2017</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858E5" w:rsidRDefault="00BF27C9" w:rsidP="00F858E5">
            <w:pPr>
              <w:jc w:val="center"/>
              <w:rPr>
                <w:rFonts w:asciiTheme="minorHAnsi" w:hAnsiTheme="minorHAnsi" w:cs="Arial"/>
                <w:color w:val="000000" w:themeColor="text1"/>
              </w:rPr>
            </w:pPr>
            <w:sdt>
              <w:sdtPr>
                <w:rPr>
                  <w:rFonts w:ascii="Arial" w:hAnsi="Arial" w:cs="Arial"/>
                  <w:b/>
                  <w:sz w:val="20"/>
                  <w:szCs w:val="20"/>
                </w:rPr>
                <w:id w:val="1883592215"/>
                <w:placeholder>
                  <w:docPart w:val="A7D01D5FB0A54B61A5F895984196FDCE"/>
                </w:placeholder>
              </w:sdtPr>
              <w:sdtEndPr/>
              <w:sdtContent>
                <w:r w:rsidR="00F858E5">
                  <w:rPr>
                    <w:rFonts w:ascii="Arial" w:hAnsi="Arial" w:cs="Arial"/>
                    <w:b/>
                    <w:sz w:val="20"/>
                    <w:szCs w:val="20"/>
                  </w:rPr>
                  <w:t>NO COURSE PROVIDED</w:t>
                </w:r>
              </w:sdtContent>
            </w:sdt>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58E5" w:rsidRDefault="00AE5C5C">
            <w:pPr>
              <w:ind w:left="72"/>
              <w:rPr>
                <w:rFonts w:asciiTheme="minorHAnsi" w:hAnsiTheme="minorHAnsi" w:cs="Arial"/>
                <w:color w:val="000000" w:themeColor="text1"/>
              </w:rPr>
            </w:pPr>
            <w:r>
              <w:rPr>
                <w:rFonts w:asciiTheme="minorHAnsi" w:hAnsiTheme="minorHAnsi" w:cs="Arial"/>
                <w:color w:val="000000" w:themeColor="text1"/>
              </w:rPr>
              <w:t>Marketing Plan</w:t>
            </w:r>
          </w:p>
          <w:p w:rsidR="00AE5C5C" w:rsidRDefault="00AE5C5C">
            <w:pPr>
              <w:ind w:left="72"/>
              <w:rPr>
                <w:rFonts w:asciiTheme="minorHAnsi" w:hAnsiTheme="minorHAnsi" w:cs="Arial"/>
                <w:color w:val="000000" w:themeColor="text1"/>
              </w:rPr>
            </w:pPr>
            <w:r>
              <w:rPr>
                <w:rFonts w:asciiTheme="minorHAnsi" w:hAnsiTheme="minorHAnsi" w:cs="Arial"/>
                <w:color w:val="000000" w:themeColor="text1"/>
              </w:rPr>
              <w:t>In MRK 2101</w:t>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58E5" w:rsidRDefault="003D5BF5" w:rsidP="003D5BF5">
            <w:pPr>
              <w:ind w:left="72"/>
              <w:rPr>
                <w:rFonts w:asciiTheme="minorHAnsi" w:hAnsiTheme="minorHAnsi" w:cs="Arial"/>
                <w:color w:val="000000" w:themeColor="text1"/>
              </w:rPr>
            </w:pPr>
            <w:r>
              <w:rPr>
                <w:rFonts w:ascii="Arial" w:hAnsi="Arial" w:cs="Arial"/>
                <w:b/>
              </w:rPr>
              <w:t>Waiting on data from MAN/MRK Department. Not received as of 4/18/17</w:t>
            </w:r>
          </w:p>
        </w:tc>
      </w:tr>
      <w:tr w:rsidR="00F858E5" w:rsidTr="00F858E5">
        <w:trPr>
          <w:trHeight w:val="274"/>
        </w:trPr>
        <w:tc>
          <w:tcPr>
            <w:tcW w:w="135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hideMark/>
          </w:tcPr>
          <w:p w:rsidR="00F858E5" w:rsidRDefault="00F858E5">
            <w:pPr>
              <w:ind w:left="72"/>
              <w:rPr>
                <w:rFonts w:asciiTheme="minorHAnsi" w:hAnsiTheme="minorHAnsi" w:cs="Arial"/>
                <w:b/>
                <w:color w:val="FFFFFF" w:themeColor="background1"/>
              </w:rPr>
            </w:pPr>
            <w:r>
              <w:rPr>
                <w:rFonts w:asciiTheme="minorHAnsi" w:hAnsiTheme="minorHAnsi" w:cs="Arial"/>
                <w:b/>
                <w:color w:val="FFFFFF" w:themeColor="background1"/>
              </w:rPr>
              <w:t>NEXT YEAR:</w:t>
            </w:r>
          </w:p>
        </w:tc>
      </w:tr>
      <w:tr w:rsidR="00F858E5" w:rsidTr="00F858E5">
        <w:trPr>
          <w:trHeight w:val="274"/>
        </w:trPr>
        <w:tc>
          <w:tcPr>
            <w:tcW w:w="4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F858E5" w:rsidRDefault="00DE3D9A">
            <w:pPr>
              <w:tabs>
                <w:tab w:val="left" w:pos="5040"/>
              </w:tabs>
              <w:rPr>
                <w:rFonts w:asciiTheme="minorHAnsi" w:hAnsiTheme="minorHAnsi" w:cs="Arial"/>
                <w:color w:val="000000" w:themeColor="text1"/>
              </w:rPr>
            </w:pPr>
            <w:r>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hideMark/>
          </w:tcPr>
          <w:p w:rsidR="00F858E5" w:rsidRDefault="00F858E5">
            <w:pPr>
              <w:jc w:val="center"/>
              <w:rPr>
                <w:rFonts w:asciiTheme="minorHAnsi" w:hAnsiTheme="minorHAnsi" w:cs="Arial"/>
                <w:b/>
                <w:color w:val="000000" w:themeColor="text1"/>
              </w:rPr>
            </w:pPr>
            <w:r>
              <w:rPr>
                <w:rFonts w:asciiTheme="minorHAnsi" w:hAnsiTheme="minorHAnsi" w:cs="Arial"/>
                <w:b/>
                <w:color w:val="000000" w:themeColor="text1"/>
              </w:rPr>
              <w:t>2017-2018</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858E5" w:rsidRDefault="00BF27C9">
            <w:pPr>
              <w:jc w:val="center"/>
              <w:rPr>
                <w:rFonts w:ascii="Verdana" w:hAnsi="Verdana"/>
                <w:b/>
                <w:bCs/>
                <w:color w:val="333333"/>
                <w:sz w:val="16"/>
                <w:szCs w:val="16"/>
              </w:rPr>
            </w:pPr>
            <w:sdt>
              <w:sdtPr>
                <w:rPr>
                  <w:rFonts w:ascii="Arial" w:hAnsi="Arial" w:cs="Arial"/>
                  <w:b/>
                  <w:sz w:val="20"/>
                  <w:szCs w:val="20"/>
                </w:rPr>
                <w:id w:val="735521443"/>
              </w:sdtPr>
              <w:sdtEndPr/>
              <w:sdtContent>
                <w:sdt>
                  <w:sdtPr>
                    <w:rPr>
                      <w:rFonts w:ascii="Arial" w:hAnsi="Arial" w:cs="Arial"/>
                      <w:b/>
                      <w:sz w:val="20"/>
                      <w:szCs w:val="20"/>
                    </w:rPr>
                    <w:id w:val="-776401674"/>
                    <w:placeholder>
                      <w:docPart w:val="4173DDA83AC64CD388553F51E44F7531"/>
                    </w:placeholder>
                  </w:sdtPr>
                  <w:sdtEndPr/>
                  <w:sdtContent>
                    <w:sdt>
                      <w:sdtPr>
                        <w:rPr>
                          <w:rFonts w:ascii="Arial" w:hAnsi="Arial" w:cs="Arial"/>
                          <w:b/>
                          <w:sz w:val="20"/>
                          <w:szCs w:val="20"/>
                        </w:rPr>
                        <w:id w:val="-2059774796"/>
                        <w:placeholder>
                          <w:docPart w:val="EBCB797D91AE468CBA0A4BFC12BCF63E"/>
                        </w:placeholder>
                      </w:sdtPr>
                      <w:sdtEndPr/>
                      <w:sdtContent>
                        <w:sdt>
                          <w:sdtPr>
                            <w:rPr>
                              <w:rFonts w:ascii="Arial" w:hAnsi="Arial" w:cs="Arial"/>
                              <w:b/>
                              <w:sz w:val="20"/>
                              <w:szCs w:val="20"/>
                            </w:rPr>
                            <w:id w:val="-1944991890"/>
                            <w:placeholder>
                              <w:docPart w:val="9A32608F21AD40CEA597823018D89496"/>
                            </w:placeholder>
                          </w:sdtPr>
                          <w:sdtEndPr/>
                          <w:sdtContent>
                            <w:r w:rsidR="00DE3D9A">
                              <w:rPr>
                                <w:rFonts w:ascii="Arial" w:hAnsi="Arial" w:cs="Arial"/>
                                <w:b/>
                                <w:sz w:val="20"/>
                                <w:szCs w:val="20"/>
                              </w:rPr>
                              <w:t>NO COURSE PROVIDED</w:t>
                            </w:r>
                          </w:sdtContent>
                        </w:sdt>
                      </w:sdtContent>
                    </w:sdt>
                  </w:sdtContent>
                </w:sdt>
              </w:sdtContent>
            </w:sdt>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58E5" w:rsidRDefault="00F858E5">
            <w:pPr>
              <w:ind w:left="72"/>
              <w:rPr>
                <w:rFonts w:asciiTheme="minorHAnsi" w:hAnsiTheme="minorHAnsi" w:cs="Arial"/>
                <w:color w:val="000000" w:themeColor="text1"/>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58E5" w:rsidRDefault="00F858E5">
            <w:pPr>
              <w:ind w:left="72"/>
              <w:rPr>
                <w:rFonts w:asciiTheme="minorHAnsi" w:hAnsiTheme="minorHAnsi" w:cs="Arial"/>
                <w:color w:val="000000" w:themeColor="text1"/>
              </w:rPr>
            </w:pPr>
          </w:p>
        </w:tc>
      </w:tr>
    </w:tbl>
    <w:p w:rsidR="00F858E5" w:rsidRDefault="00F858E5" w:rsidP="00F858E5">
      <w:pPr>
        <w:rPr>
          <w:rFonts w:ascii="Arial" w:hAnsi="Arial" w:cs="Arial"/>
          <w:sz w:val="20"/>
          <w:szCs w:val="20"/>
        </w:rPr>
      </w:pPr>
    </w:p>
    <w:p w:rsidR="00F858E5" w:rsidRDefault="00F858E5" w:rsidP="00F858E5">
      <w:pPr>
        <w:rPr>
          <w:rFonts w:ascii="Arial" w:hAnsi="Arial" w:cs="Arial"/>
          <w:sz w:val="20"/>
          <w:szCs w:val="20"/>
        </w:rPr>
      </w:pPr>
    </w:p>
    <w:p w:rsidR="00F858E5" w:rsidRDefault="00F858E5" w:rsidP="00F858E5">
      <w:pPr>
        <w:rPr>
          <w:rFonts w:ascii="Arial" w:hAnsi="Arial" w:cs="Arial"/>
          <w:sz w:val="20"/>
          <w:szCs w:val="20"/>
        </w:rPr>
      </w:pPr>
    </w:p>
    <w:p w:rsidR="00F858E5" w:rsidRDefault="00F858E5" w:rsidP="00F858E5">
      <w:pPr>
        <w:rPr>
          <w:rFonts w:ascii="Arial" w:hAnsi="Arial" w:cs="Arial"/>
          <w:sz w:val="20"/>
          <w:szCs w:val="20"/>
        </w:rPr>
      </w:pPr>
      <w:r>
        <w:rPr>
          <w:rFonts w:ascii="Arial" w:hAnsi="Arial" w:cs="Arial"/>
          <w:sz w:val="20"/>
          <w:szCs w:val="20"/>
        </w:rPr>
        <w:t xml:space="preserve">The Program Outcomes for the degrees are listed below.  Responses from previous years are provided below.  </w:t>
      </w:r>
      <w:r>
        <w:rPr>
          <w:rFonts w:ascii="Arial" w:hAnsi="Arial" w:cs="Arial"/>
          <w:b/>
          <w:sz w:val="20"/>
          <w:szCs w:val="20"/>
        </w:rPr>
        <w:t>All program outcomes must be assessed at least once during the 5 year Program Review cycle, and assessment of program outcomes must occur each year</w:t>
      </w:r>
      <w:r>
        <w:rPr>
          <w:rFonts w:ascii="Arial" w:hAnsi="Arial" w:cs="Arial"/>
          <w:sz w:val="20"/>
          <w:szCs w:val="20"/>
        </w:rPr>
        <w:t xml:space="preserve">. </w:t>
      </w:r>
    </w:p>
    <w:p w:rsidR="005F4B50" w:rsidRDefault="005F4B50" w:rsidP="00D708C3">
      <w:pPr>
        <w:rPr>
          <w:rFonts w:ascii="Arial" w:hAnsi="Arial" w:cs="Arial"/>
          <w:b/>
          <w:color w:val="000000" w:themeColor="text1"/>
          <w:u w:val="single"/>
        </w:rPr>
      </w:pPr>
    </w:p>
    <w:p w:rsidR="00B50E5D" w:rsidRDefault="00B50E5D" w:rsidP="00D708C3">
      <w:pPr>
        <w:rPr>
          <w:rFonts w:ascii="Arial" w:hAnsi="Arial" w:cs="Arial"/>
          <w:b/>
          <w:color w:val="000000" w:themeColor="text1"/>
          <w:u w:val="single"/>
        </w:rPr>
      </w:pPr>
    </w:p>
    <w:p w:rsidR="00BF3561" w:rsidRDefault="00BF3561" w:rsidP="001D736E">
      <w:pPr>
        <w:pStyle w:val="ListParagraph"/>
        <w:tabs>
          <w:tab w:val="left" w:pos="5040"/>
        </w:tabs>
        <w:ind w:left="360"/>
        <w:rPr>
          <w:rFonts w:ascii="Arial" w:hAnsi="Arial" w:cs="Arial"/>
          <w:color w:val="000000" w:themeColor="text1"/>
        </w:rPr>
      </w:pPr>
    </w:p>
    <w:tbl>
      <w:tblPr>
        <w:tblStyle w:val="TableGrid"/>
        <w:tblpPr w:leftFromText="180" w:rightFromText="180" w:vertAnchor="page" w:horzAnchor="margin" w:tblpY="3841"/>
        <w:tblW w:w="14148" w:type="dxa"/>
        <w:shd w:val="clear" w:color="auto" w:fill="FFFFFF"/>
        <w:tblLayout w:type="fixed"/>
        <w:tblLook w:val="01E0" w:firstRow="1" w:lastRow="1" w:firstColumn="1" w:lastColumn="1" w:noHBand="0" w:noVBand="0"/>
      </w:tblPr>
      <w:tblGrid>
        <w:gridCol w:w="2898"/>
        <w:gridCol w:w="1440"/>
        <w:gridCol w:w="1710"/>
        <w:gridCol w:w="2070"/>
        <w:gridCol w:w="6030"/>
      </w:tblGrid>
      <w:tr w:rsidR="005B6912" w:rsidRPr="004C52FC" w:rsidTr="004609F1">
        <w:trPr>
          <w:cantSplit/>
          <w:trHeight w:val="274"/>
        </w:trPr>
        <w:tc>
          <w:tcPr>
            <w:tcW w:w="2898" w:type="dxa"/>
            <w:shd w:val="clear" w:color="auto" w:fill="FFFFFF"/>
            <w:vAlign w:val="center"/>
          </w:tcPr>
          <w:p w:rsidR="005B6912" w:rsidRPr="004C52FC" w:rsidRDefault="005B6912" w:rsidP="004609F1">
            <w:pPr>
              <w:jc w:val="center"/>
              <w:rPr>
                <w:rFonts w:asciiTheme="minorHAnsi" w:hAnsiTheme="minorHAnsi"/>
                <w:b/>
              </w:rPr>
            </w:pPr>
            <w:r w:rsidRPr="004C52FC">
              <w:rPr>
                <w:rFonts w:asciiTheme="minorHAnsi" w:hAnsiTheme="minorHAnsi"/>
                <w:b/>
              </w:rPr>
              <w:lastRenderedPageBreak/>
              <w:t>Program Outcomes</w:t>
            </w:r>
          </w:p>
        </w:tc>
        <w:tc>
          <w:tcPr>
            <w:tcW w:w="1440" w:type="dxa"/>
          </w:tcPr>
          <w:p w:rsidR="005B6912" w:rsidRPr="004C52FC" w:rsidRDefault="005B6912" w:rsidP="004609F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710" w:type="dxa"/>
            <w:shd w:val="clear" w:color="auto" w:fill="auto"/>
          </w:tcPr>
          <w:p w:rsidR="005B6912" w:rsidRPr="004C52FC" w:rsidRDefault="005B6912" w:rsidP="004609F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070" w:type="dxa"/>
          </w:tcPr>
          <w:p w:rsidR="005B6912" w:rsidRPr="004C52FC" w:rsidRDefault="005B6912" w:rsidP="004609F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5B6912" w:rsidRPr="004C52FC" w:rsidRDefault="005B6912" w:rsidP="004609F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5B6912" w:rsidRPr="004C52FC" w:rsidRDefault="005B6912" w:rsidP="004609F1">
            <w:pPr>
              <w:jc w:val="center"/>
              <w:rPr>
                <w:rFonts w:asciiTheme="minorHAnsi" w:hAnsiTheme="minorHAnsi" w:cs="Arial"/>
                <w:color w:val="000000" w:themeColor="text1"/>
                <w:sz w:val="20"/>
              </w:rPr>
            </w:pPr>
          </w:p>
        </w:tc>
        <w:tc>
          <w:tcPr>
            <w:tcW w:w="6030" w:type="dxa"/>
          </w:tcPr>
          <w:p w:rsidR="005B6912" w:rsidRPr="004C52FC" w:rsidRDefault="005B6912" w:rsidP="004609F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5B6912" w:rsidRPr="004C52FC" w:rsidRDefault="005B6912" w:rsidP="004609F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5B6912" w:rsidRPr="004C52FC" w:rsidTr="00992220">
        <w:trPr>
          <w:cantSplit/>
          <w:trHeight w:val="274"/>
        </w:trPr>
        <w:tc>
          <w:tcPr>
            <w:tcW w:w="2898" w:type="dxa"/>
            <w:shd w:val="clear" w:color="auto" w:fill="FFFFFF"/>
          </w:tcPr>
          <w:p w:rsidR="005B6912" w:rsidRDefault="005B6912" w:rsidP="004609F1">
            <w:pPr>
              <w:rPr>
                <w:rFonts w:ascii="Verdana" w:hAnsi="Verdana"/>
                <w:sz w:val="20"/>
                <w:szCs w:val="20"/>
              </w:rPr>
            </w:pPr>
            <w:r>
              <w:rPr>
                <w:rFonts w:ascii="Verdana" w:hAnsi="Verdana"/>
                <w:sz w:val="20"/>
                <w:szCs w:val="20"/>
              </w:rPr>
              <w:t xml:space="preserve">Apply problem-solving skills </w:t>
            </w:r>
            <w:r w:rsidRPr="00AE5C5C">
              <w:rPr>
                <w:rFonts w:ascii="Verdana" w:hAnsi="Verdana"/>
                <w:sz w:val="20"/>
                <w:szCs w:val="20"/>
              </w:rPr>
              <w:t xml:space="preserve">to mathematical and </w:t>
            </w:r>
            <w:r>
              <w:rPr>
                <w:rFonts w:ascii="Verdana" w:hAnsi="Verdana"/>
                <w:sz w:val="20"/>
                <w:szCs w:val="20"/>
              </w:rPr>
              <w:t>business problems.</w:t>
            </w:r>
          </w:p>
          <w:p w:rsidR="005B6912" w:rsidRDefault="005B6912" w:rsidP="004609F1">
            <w:pPr>
              <w:rPr>
                <w:rFonts w:ascii="Verdana" w:hAnsi="Verdana"/>
                <w:sz w:val="20"/>
                <w:szCs w:val="20"/>
              </w:rPr>
            </w:pPr>
          </w:p>
          <w:p w:rsidR="005B6912" w:rsidRPr="00814EB1" w:rsidRDefault="005B6912" w:rsidP="004609F1">
            <w:pPr>
              <w:rPr>
                <w:rFonts w:ascii="Verdana" w:hAnsi="Verdana"/>
                <w:sz w:val="20"/>
                <w:szCs w:val="20"/>
              </w:rPr>
            </w:pPr>
          </w:p>
        </w:tc>
        <w:tc>
          <w:tcPr>
            <w:tcW w:w="1440" w:type="dxa"/>
          </w:tcPr>
          <w:p w:rsidR="005B6912" w:rsidRDefault="005B6912" w:rsidP="004609F1">
            <w:pPr>
              <w:rPr>
                <w:rFonts w:ascii="Verdana" w:hAnsi="Verdana"/>
                <w:sz w:val="20"/>
                <w:szCs w:val="20"/>
              </w:rPr>
            </w:pPr>
            <w:r>
              <w:rPr>
                <w:rFonts w:ascii="Verdana" w:hAnsi="Verdana"/>
                <w:sz w:val="20"/>
                <w:szCs w:val="20"/>
              </w:rPr>
              <w:t>MAT 2160, MAT 2170, MAT 2180, ECO 2160, ECO 2180</w:t>
            </w:r>
          </w:p>
          <w:p w:rsidR="005B6912" w:rsidRDefault="005B6912" w:rsidP="004609F1">
            <w:pPr>
              <w:rPr>
                <w:rFonts w:ascii="Verdana" w:hAnsi="Verdana"/>
                <w:sz w:val="20"/>
                <w:szCs w:val="20"/>
              </w:rPr>
            </w:pPr>
            <w:r>
              <w:rPr>
                <w:rFonts w:ascii="Verdana" w:hAnsi="Verdana"/>
                <w:sz w:val="20"/>
                <w:szCs w:val="20"/>
              </w:rPr>
              <w:t>ACC 1210</w:t>
            </w:r>
          </w:p>
          <w:p w:rsidR="005B6912" w:rsidRDefault="005B6912" w:rsidP="004609F1">
            <w:pPr>
              <w:rPr>
                <w:rFonts w:ascii="Verdana" w:hAnsi="Verdana"/>
                <w:sz w:val="20"/>
                <w:szCs w:val="20"/>
              </w:rPr>
            </w:pPr>
            <w:r>
              <w:rPr>
                <w:rFonts w:ascii="Verdana" w:hAnsi="Verdana"/>
                <w:sz w:val="20"/>
                <w:szCs w:val="20"/>
              </w:rPr>
              <w:t>ACC 1220</w:t>
            </w:r>
          </w:p>
          <w:p w:rsidR="005B6912" w:rsidRPr="00AD236A" w:rsidRDefault="005B6912" w:rsidP="004609F1">
            <w:pPr>
              <w:rPr>
                <w:rFonts w:ascii="Verdana" w:hAnsi="Verdana"/>
                <w:sz w:val="20"/>
                <w:szCs w:val="20"/>
              </w:rPr>
            </w:pPr>
          </w:p>
        </w:tc>
        <w:tc>
          <w:tcPr>
            <w:tcW w:w="1710" w:type="dxa"/>
            <w:shd w:val="clear" w:color="auto" w:fill="auto"/>
          </w:tcPr>
          <w:p w:rsidR="005B6912" w:rsidRPr="0037786D" w:rsidRDefault="005B6912" w:rsidP="004609F1">
            <w:pPr>
              <w:pStyle w:val="ListParagraph"/>
              <w:ind w:left="0"/>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12/FA-13/SU</w:t>
            </w:r>
            <w:r>
              <w:rPr>
                <w:rFonts w:ascii="Arial" w:hAnsi="Arial" w:cs="Arial"/>
                <w:color w:val="000000" w:themeColor="text1"/>
              </w:rPr>
              <w:fldChar w:fldCharType="end"/>
            </w:r>
          </w:p>
        </w:tc>
        <w:tc>
          <w:tcPr>
            <w:tcW w:w="2070" w:type="dxa"/>
          </w:tcPr>
          <w:p w:rsidR="005B6912" w:rsidRPr="003B5A6C" w:rsidRDefault="005B6912" w:rsidP="00AE65EC">
            <w:pPr>
              <w:rPr>
                <w:rFonts w:ascii="Verdana" w:hAnsi="Verdana"/>
                <w:sz w:val="20"/>
                <w:szCs w:val="20"/>
              </w:rPr>
            </w:pPr>
            <w:r w:rsidRPr="003B5A6C">
              <w:rPr>
                <w:rFonts w:ascii="Verdana" w:hAnsi="Verdana"/>
                <w:sz w:val="20"/>
                <w:szCs w:val="20"/>
              </w:rPr>
              <w:t xml:space="preserve">This data is based on </w:t>
            </w:r>
            <w:r w:rsidR="00AE65EC">
              <w:rPr>
                <w:rFonts w:ascii="Verdana" w:hAnsi="Verdana"/>
                <w:sz w:val="20"/>
                <w:szCs w:val="20"/>
              </w:rPr>
              <w:t>ACC 1220</w:t>
            </w:r>
            <w:r w:rsidRPr="003B5A6C">
              <w:rPr>
                <w:rFonts w:ascii="Verdana" w:hAnsi="Verdana"/>
                <w:sz w:val="20"/>
                <w:szCs w:val="20"/>
              </w:rPr>
              <w:t xml:space="preserve"> </w:t>
            </w:r>
            <w:r w:rsidR="00AE65EC">
              <w:rPr>
                <w:rFonts w:ascii="Verdana" w:hAnsi="Verdana"/>
                <w:sz w:val="20"/>
                <w:szCs w:val="20"/>
              </w:rPr>
              <w:t>Financial Statement Analysis Project.</w:t>
            </w:r>
          </w:p>
        </w:tc>
        <w:tc>
          <w:tcPr>
            <w:tcW w:w="6030" w:type="dxa"/>
          </w:tcPr>
          <w:p w:rsidR="005B6912" w:rsidRPr="001C5D1E" w:rsidRDefault="00946AAB" w:rsidP="004609F1">
            <w:pPr>
              <w:rPr>
                <w:highlight w:val="lightGray"/>
              </w:rPr>
            </w:pPr>
            <w:r>
              <w:rPr>
                <w:noProof/>
                <w:highlight w:val="lightGray"/>
              </w:rPr>
              <w:drawing>
                <wp:inline distT="0" distB="0" distL="0" distR="0" wp14:anchorId="2296C492">
                  <wp:extent cx="3757342" cy="2322094"/>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34479" cy="2369766"/>
                          </a:xfrm>
                          <a:prstGeom prst="rect">
                            <a:avLst/>
                          </a:prstGeom>
                          <a:noFill/>
                        </pic:spPr>
                      </pic:pic>
                    </a:graphicData>
                  </a:graphic>
                </wp:inline>
              </w:drawing>
            </w:r>
          </w:p>
          <w:p w:rsidR="00992220" w:rsidRDefault="00992220" w:rsidP="00992220">
            <w:pPr>
              <w:rPr>
                <w:rFonts w:ascii="Arial" w:hAnsi="Arial" w:cs="Arial"/>
                <w:sz w:val="20"/>
                <w:szCs w:val="20"/>
              </w:rPr>
            </w:pPr>
          </w:p>
          <w:p w:rsidR="00BD1BFC" w:rsidRDefault="00BD1BFC" w:rsidP="00BD1BFC">
            <w:pPr>
              <w:pStyle w:val="ListParagraph"/>
              <w:ind w:left="0"/>
              <w:rPr>
                <w:b/>
                <w:noProof/>
              </w:rPr>
            </w:pPr>
            <w:r w:rsidRPr="00E24221">
              <w:rPr>
                <w:b/>
                <w:noProof/>
              </w:rPr>
              <w:t>What are your current results?</w:t>
            </w:r>
          </w:p>
          <w:p w:rsidR="005B6912" w:rsidRDefault="005B6912" w:rsidP="00FA0C37">
            <w:pPr>
              <w:rPr>
                <w:rFonts w:ascii="Arial" w:hAnsi="Arial" w:cs="Arial"/>
                <w:sz w:val="20"/>
                <w:szCs w:val="20"/>
              </w:rPr>
            </w:pPr>
            <w:r w:rsidRPr="00AD2E62">
              <w:rPr>
                <w:rFonts w:ascii="Arial" w:hAnsi="Arial" w:cs="Arial"/>
                <w:sz w:val="20"/>
                <w:szCs w:val="20"/>
              </w:rPr>
              <w:t>The chart above reflects</w:t>
            </w:r>
            <w:r w:rsidR="00F1678E">
              <w:rPr>
                <w:rFonts w:ascii="Arial" w:hAnsi="Arial" w:cs="Arial"/>
                <w:sz w:val="20"/>
                <w:szCs w:val="20"/>
              </w:rPr>
              <w:t xml:space="preserve"> that at a minimum 9</w:t>
            </w:r>
            <w:r w:rsidR="00992220">
              <w:rPr>
                <w:rFonts w:ascii="Arial" w:hAnsi="Arial" w:cs="Arial"/>
                <w:sz w:val="20"/>
                <w:szCs w:val="20"/>
              </w:rPr>
              <w:t>1</w:t>
            </w:r>
            <w:r w:rsidR="00F1678E">
              <w:rPr>
                <w:rFonts w:ascii="Arial" w:hAnsi="Arial" w:cs="Arial"/>
                <w:sz w:val="20"/>
                <w:szCs w:val="20"/>
              </w:rPr>
              <w:t xml:space="preserve">% of students performed at </w:t>
            </w:r>
            <w:r w:rsidR="00AE65EC">
              <w:rPr>
                <w:rFonts w:ascii="Arial" w:hAnsi="Arial" w:cs="Arial"/>
                <w:sz w:val="20"/>
                <w:szCs w:val="20"/>
              </w:rPr>
              <w:t>the minimal acceptable level of 70%</w:t>
            </w:r>
            <w:r w:rsidRPr="00AD2E62">
              <w:rPr>
                <w:rFonts w:ascii="Arial" w:hAnsi="Arial" w:cs="Arial"/>
                <w:sz w:val="20"/>
                <w:szCs w:val="20"/>
              </w:rPr>
              <w:t>.</w:t>
            </w:r>
            <w:r w:rsidR="0088109E">
              <w:rPr>
                <w:rFonts w:ascii="Arial" w:hAnsi="Arial" w:cs="Arial"/>
                <w:sz w:val="20"/>
                <w:szCs w:val="20"/>
              </w:rPr>
              <w:t xml:space="preserve"> </w:t>
            </w:r>
            <w:r w:rsidR="00B31AC5">
              <w:rPr>
                <w:rFonts w:ascii="Arial" w:hAnsi="Arial" w:cs="Arial"/>
                <w:sz w:val="20"/>
                <w:szCs w:val="20"/>
              </w:rPr>
              <w:t xml:space="preserve">Analysis of the data indicates there are </w:t>
            </w:r>
            <w:r w:rsidR="0088109E">
              <w:rPr>
                <w:rFonts w:ascii="Arial" w:hAnsi="Arial" w:cs="Arial"/>
                <w:sz w:val="20"/>
                <w:szCs w:val="20"/>
              </w:rPr>
              <w:t>three</w:t>
            </w:r>
            <w:r w:rsidR="00B31AC5">
              <w:rPr>
                <w:rFonts w:ascii="Arial" w:hAnsi="Arial" w:cs="Arial"/>
                <w:sz w:val="20"/>
                <w:szCs w:val="20"/>
              </w:rPr>
              <w:t xml:space="preserve"> </w:t>
            </w:r>
            <w:r w:rsidR="00992220">
              <w:rPr>
                <w:rFonts w:ascii="Arial" w:hAnsi="Arial" w:cs="Arial"/>
                <w:sz w:val="20"/>
                <w:szCs w:val="20"/>
              </w:rPr>
              <w:t>financial ratios</w:t>
            </w:r>
            <w:r w:rsidR="00B31AC5">
              <w:rPr>
                <w:rFonts w:ascii="Arial" w:hAnsi="Arial" w:cs="Arial"/>
                <w:sz w:val="20"/>
                <w:szCs w:val="20"/>
              </w:rPr>
              <w:t xml:space="preserve"> where students performed </w:t>
            </w:r>
            <w:r w:rsidR="0088109E">
              <w:rPr>
                <w:rFonts w:ascii="Arial" w:hAnsi="Arial" w:cs="Arial"/>
                <w:sz w:val="20"/>
                <w:szCs w:val="20"/>
              </w:rPr>
              <w:t>below 70%</w:t>
            </w:r>
            <w:r w:rsidR="00784578">
              <w:rPr>
                <w:rFonts w:ascii="Arial" w:hAnsi="Arial" w:cs="Arial"/>
                <w:sz w:val="20"/>
                <w:szCs w:val="20"/>
              </w:rPr>
              <w:t>.</w:t>
            </w:r>
            <w:r w:rsidR="00B31AC5">
              <w:rPr>
                <w:rFonts w:ascii="Arial" w:hAnsi="Arial" w:cs="Arial"/>
                <w:sz w:val="20"/>
                <w:szCs w:val="20"/>
              </w:rPr>
              <w:t xml:space="preserve"> </w:t>
            </w:r>
            <w:r w:rsidR="0088109E">
              <w:rPr>
                <w:rFonts w:ascii="Arial" w:hAnsi="Arial" w:cs="Arial"/>
                <w:sz w:val="20"/>
                <w:szCs w:val="20"/>
              </w:rPr>
              <w:t xml:space="preserve">During fall 16, the face-to-face sections added a homework question for </w:t>
            </w:r>
            <w:r w:rsidR="00992220">
              <w:rPr>
                <w:rFonts w:ascii="Arial" w:hAnsi="Arial" w:cs="Arial"/>
                <w:sz w:val="20"/>
                <w:szCs w:val="20"/>
              </w:rPr>
              <w:t xml:space="preserve">the </w:t>
            </w:r>
            <w:r w:rsidR="003048C4">
              <w:rPr>
                <w:rFonts w:ascii="Arial" w:hAnsi="Arial" w:cs="Arial"/>
                <w:sz w:val="20"/>
                <w:szCs w:val="20"/>
              </w:rPr>
              <w:t>Ti</w:t>
            </w:r>
            <w:r w:rsidR="00992220">
              <w:rPr>
                <w:rFonts w:ascii="Arial" w:hAnsi="Arial" w:cs="Arial"/>
                <w:sz w:val="20"/>
                <w:szCs w:val="20"/>
              </w:rPr>
              <w:t>mes-Interest-Earned ratio</w:t>
            </w:r>
            <w:r w:rsidR="0088109E">
              <w:rPr>
                <w:rFonts w:ascii="Arial" w:hAnsi="Arial" w:cs="Arial"/>
                <w:sz w:val="20"/>
                <w:szCs w:val="20"/>
              </w:rPr>
              <w:t xml:space="preserve"> and did examples in the classroom with students</w:t>
            </w:r>
            <w:r w:rsidR="00992220">
              <w:rPr>
                <w:rFonts w:ascii="Arial" w:hAnsi="Arial" w:cs="Arial"/>
                <w:sz w:val="20"/>
                <w:szCs w:val="20"/>
              </w:rPr>
              <w:t>. T</w:t>
            </w:r>
            <w:r w:rsidR="0088109E">
              <w:rPr>
                <w:rFonts w:ascii="Arial" w:hAnsi="Arial" w:cs="Arial"/>
                <w:sz w:val="20"/>
                <w:szCs w:val="20"/>
              </w:rPr>
              <w:t>he success rate went</w:t>
            </w:r>
            <w:r w:rsidR="00784578">
              <w:rPr>
                <w:rFonts w:ascii="Arial" w:hAnsi="Arial" w:cs="Arial"/>
                <w:sz w:val="20"/>
                <w:szCs w:val="20"/>
              </w:rPr>
              <w:t xml:space="preserve"> from an average of 61% to 66%.</w:t>
            </w:r>
            <w:r w:rsidR="0088109E">
              <w:rPr>
                <w:rFonts w:ascii="Arial" w:hAnsi="Arial" w:cs="Arial"/>
                <w:sz w:val="20"/>
                <w:szCs w:val="20"/>
              </w:rPr>
              <w:t xml:space="preserve"> </w:t>
            </w:r>
            <w:r w:rsidR="003048C4">
              <w:rPr>
                <w:rFonts w:ascii="Arial" w:hAnsi="Arial" w:cs="Arial"/>
                <w:sz w:val="20"/>
                <w:szCs w:val="20"/>
              </w:rPr>
              <w:t xml:space="preserve">For the Horizontal Analysis </w:t>
            </w:r>
            <w:r w:rsidR="00992220">
              <w:rPr>
                <w:rFonts w:ascii="Arial" w:hAnsi="Arial" w:cs="Arial"/>
                <w:sz w:val="20"/>
                <w:szCs w:val="20"/>
              </w:rPr>
              <w:t>ratio</w:t>
            </w:r>
            <w:r w:rsidR="003048C4">
              <w:rPr>
                <w:rFonts w:ascii="Arial" w:hAnsi="Arial" w:cs="Arial"/>
                <w:sz w:val="20"/>
                <w:szCs w:val="20"/>
              </w:rPr>
              <w:t xml:space="preserve">, again we made sure there was a homework question and we covered the calculation in the classroom with the students. This </w:t>
            </w:r>
            <w:r w:rsidR="00992220">
              <w:rPr>
                <w:rFonts w:ascii="Arial" w:hAnsi="Arial" w:cs="Arial"/>
                <w:sz w:val="20"/>
                <w:szCs w:val="20"/>
              </w:rPr>
              <w:t>ratio</w:t>
            </w:r>
            <w:r w:rsidR="003048C4">
              <w:rPr>
                <w:rFonts w:ascii="Arial" w:hAnsi="Arial" w:cs="Arial"/>
                <w:sz w:val="20"/>
                <w:szCs w:val="20"/>
              </w:rPr>
              <w:t xml:space="preserve"> </w:t>
            </w:r>
            <w:r w:rsidR="00784578">
              <w:rPr>
                <w:rFonts w:ascii="Arial" w:hAnsi="Arial" w:cs="Arial"/>
                <w:sz w:val="20"/>
                <w:szCs w:val="20"/>
              </w:rPr>
              <w:t xml:space="preserve">showed </w:t>
            </w:r>
            <w:r w:rsidR="00FA0C37">
              <w:rPr>
                <w:rFonts w:ascii="Arial" w:hAnsi="Arial" w:cs="Arial"/>
                <w:sz w:val="20"/>
                <w:szCs w:val="20"/>
              </w:rPr>
              <w:t>very little</w:t>
            </w:r>
            <w:r w:rsidR="00784578">
              <w:rPr>
                <w:rFonts w:ascii="Arial" w:hAnsi="Arial" w:cs="Arial"/>
                <w:sz w:val="20"/>
                <w:szCs w:val="20"/>
              </w:rPr>
              <w:t xml:space="preserve"> change.</w:t>
            </w:r>
            <w:r w:rsidR="003048C4">
              <w:rPr>
                <w:rFonts w:ascii="Arial" w:hAnsi="Arial" w:cs="Arial"/>
                <w:sz w:val="20"/>
                <w:szCs w:val="20"/>
              </w:rPr>
              <w:t xml:space="preserve"> The </w:t>
            </w:r>
            <w:r w:rsidR="00992220">
              <w:rPr>
                <w:rFonts w:ascii="Arial" w:hAnsi="Arial" w:cs="Arial"/>
                <w:sz w:val="20"/>
                <w:szCs w:val="20"/>
              </w:rPr>
              <w:t xml:space="preserve">Days </w:t>
            </w:r>
            <w:r w:rsidR="00992220">
              <w:rPr>
                <w:rFonts w:ascii="Arial" w:hAnsi="Arial" w:cs="Arial"/>
                <w:sz w:val="20"/>
                <w:szCs w:val="20"/>
              </w:rPr>
              <w:lastRenderedPageBreak/>
              <w:t>Sales in Inventory ratio</w:t>
            </w:r>
            <w:r w:rsidR="003048C4">
              <w:rPr>
                <w:rFonts w:ascii="Arial" w:hAnsi="Arial" w:cs="Arial"/>
                <w:sz w:val="20"/>
                <w:szCs w:val="20"/>
              </w:rPr>
              <w:t xml:space="preserve"> </w:t>
            </w:r>
            <w:r w:rsidR="00FA0C37">
              <w:rPr>
                <w:rFonts w:ascii="Arial" w:hAnsi="Arial" w:cs="Arial"/>
                <w:sz w:val="20"/>
                <w:szCs w:val="20"/>
              </w:rPr>
              <w:t>went from an average of 82% to an average of 55%.</w:t>
            </w:r>
            <w:r w:rsidR="00C675DE">
              <w:rPr>
                <w:rFonts w:ascii="Arial" w:hAnsi="Arial" w:cs="Arial"/>
                <w:sz w:val="20"/>
                <w:szCs w:val="20"/>
              </w:rPr>
              <w:t xml:space="preserve"> </w:t>
            </w:r>
            <w:r w:rsidR="00784578">
              <w:rPr>
                <w:rFonts w:ascii="Arial" w:hAnsi="Arial" w:cs="Arial"/>
                <w:sz w:val="20"/>
                <w:szCs w:val="20"/>
              </w:rPr>
              <w:t xml:space="preserve">Further analysis shows the overall average on the Financial Statement Project for Online sections is 87%, in the face-to-face sections the overall average for MW day sections </w:t>
            </w:r>
            <w:r w:rsidR="00FA0C37">
              <w:rPr>
                <w:rFonts w:ascii="Arial" w:hAnsi="Arial" w:cs="Arial"/>
                <w:sz w:val="20"/>
                <w:szCs w:val="20"/>
              </w:rPr>
              <w:t>is 78%, for TR day sections is 89</w:t>
            </w:r>
            <w:r w:rsidR="00784578">
              <w:rPr>
                <w:rFonts w:ascii="Arial" w:hAnsi="Arial" w:cs="Arial"/>
                <w:sz w:val="20"/>
                <w:szCs w:val="20"/>
              </w:rPr>
              <w:t xml:space="preserve">%, and for the evening sections it is 81%. </w:t>
            </w:r>
            <w:r w:rsidR="00C675DE">
              <w:rPr>
                <w:rFonts w:ascii="Arial" w:hAnsi="Arial" w:cs="Arial"/>
                <w:sz w:val="20"/>
                <w:szCs w:val="20"/>
              </w:rPr>
              <w:t xml:space="preserve">Data in AY15-16 included only online </w:t>
            </w:r>
            <w:r w:rsidR="00911204">
              <w:rPr>
                <w:rFonts w:ascii="Arial" w:hAnsi="Arial" w:cs="Arial"/>
                <w:sz w:val="20"/>
                <w:szCs w:val="20"/>
              </w:rPr>
              <w:t>sections,</w:t>
            </w:r>
            <w:r w:rsidR="00B63834">
              <w:rPr>
                <w:rFonts w:ascii="Arial" w:hAnsi="Arial" w:cs="Arial"/>
                <w:sz w:val="20"/>
                <w:szCs w:val="20"/>
              </w:rPr>
              <w:t xml:space="preserve"> as the Financial Statement Project was not assigned in the face-to-face sections</w:t>
            </w:r>
            <w:r w:rsidR="00C675DE">
              <w:rPr>
                <w:rFonts w:ascii="Arial" w:hAnsi="Arial" w:cs="Arial"/>
                <w:sz w:val="20"/>
                <w:szCs w:val="20"/>
              </w:rPr>
              <w:t xml:space="preserve">. </w:t>
            </w:r>
            <w:r w:rsidR="00B63834">
              <w:rPr>
                <w:rFonts w:ascii="Arial" w:hAnsi="Arial" w:cs="Arial"/>
                <w:sz w:val="20"/>
                <w:szCs w:val="20"/>
              </w:rPr>
              <w:t xml:space="preserve">Beginning AY16-17 the project was assigned in the </w:t>
            </w:r>
            <w:r w:rsidR="00C675DE">
              <w:rPr>
                <w:rFonts w:ascii="Arial" w:hAnsi="Arial" w:cs="Arial"/>
                <w:sz w:val="20"/>
                <w:szCs w:val="20"/>
              </w:rPr>
              <w:t>face-to-face sections</w:t>
            </w:r>
            <w:r w:rsidR="00B63834">
              <w:rPr>
                <w:rFonts w:ascii="Arial" w:hAnsi="Arial" w:cs="Arial"/>
                <w:sz w:val="20"/>
                <w:szCs w:val="20"/>
              </w:rPr>
              <w:t>.</w:t>
            </w:r>
          </w:p>
          <w:p w:rsidR="00BD1BFC" w:rsidRDefault="00BD1BFC" w:rsidP="00FA0C37">
            <w:pPr>
              <w:rPr>
                <w:rFonts w:ascii="Arial" w:hAnsi="Arial" w:cs="Arial"/>
                <w:sz w:val="20"/>
                <w:szCs w:val="20"/>
              </w:rPr>
            </w:pPr>
          </w:p>
          <w:p w:rsidR="00BD1BFC" w:rsidRDefault="00BD1BFC" w:rsidP="00BD1BFC">
            <w:pPr>
              <w:pStyle w:val="ListParagraph"/>
              <w:ind w:left="0"/>
              <w:rPr>
                <w:b/>
                <w:noProof/>
              </w:rPr>
            </w:pPr>
            <w:r w:rsidRPr="00E24221">
              <w:rPr>
                <w:b/>
                <w:noProof/>
              </w:rPr>
              <w:t>What did you learn from the results?</w:t>
            </w:r>
          </w:p>
          <w:p w:rsidR="00840536" w:rsidRPr="00784578" w:rsidRDefault="00535C16" w:rsidP="00535C16">
            <w:pPr>
              <w:rPr>
                <w:rFonts w:ascii="Arial" w:hAnsi="Arial" w:cs="Arial"/>
                <w:highlight w:val="lightGray"/>
              </w:rPr>
            </w:pPr>
            <w:r>
              <w:rPr>
                <w:rFonts w:ascii="Arial" w:hAnsi="Arial" w:cs="Arial"/>
                <w:sz w:val="20"/>
                <w:szCs w:val="20"/>
              </w:rPr>
              <w:t>The students use an Audited Financial Report for a publicly traded company to compute the financial ratios. In the classroom and in homework, students use a very basic Balance Sheet and additional information to compute the financial ratios. The course will be updated during summer 2017, at that time maybe we can use financial reports for the financial statement project similar to what we use in the classroom and for homework. Then check the data to see if this has an impact.</w:t>
            </w:r>
          </w:p>
        </w:tc>
      </w:tr>
      <w:tr w:rsidR="005B6912" w:rsidRPr="004C52FC" w:rsidTr="004609F1">
        <w:trPr>
          <w:cantSplit/>
          <w:trHeight w:val="72"/>
        </w:trPr>
        <w:tc>
          <w:tcPr>
            <w:tcW w:w="2898" w:type="dxa"/>
            <w:shd w:val="clear" w:color="auto" w:fill="FFFFFF"/>
          </w:tcPr>
          <w:p w:rsidR="005B6912" w:rsidRDefault="005B6912" w:rsidP="004609F1">
            <w:pPr>
              <w:rPr>
                <w:rFonts w:ascii="Verdana" w:hAnsi="Verdana"/>
                <w:sz w:val="20"/>
                <w:szCs w:val="20"/>
              </w:rPr>
            </w:pPr>
            <w:r>
              <w:rPr>
                <w:rFonts w:ascii="Verdana" w:hAnsi="Verdana"/>
                <w:sz w:val="20"/>
                <w:szCs w:val="20"/>
              </w:rPr>
              <w:lastRenderedPageBreak/>
              <w:t>Apply basic application software skills, file management skills and information research and evaluation skills to business problem solving.</w:t>
            </w:r>
          </w:p>
          <w:p w:rsidR="00D524EE" w:rsidRDefault="00D524EE" w:rsidP="004609F1">
            <w:pPr>
              <w:rPr>
                <w:rFonts w:ascii="Verdana" w:hAnsi="Verdana"/>
                <w:sz w:val="20"/>
                <w:szCs w:val="20"/>
              </w:rPr>
            </w:pPr>
          </w:p>
          <w:p w:rsidR="005B6912" w:rsidRPr="00814EB1" w:rsidRDefault="005B6912" w:rsidP="00D524EE">
            <w:pPr>
              <w:rPr>
                <w:rFonts w:ascii="Verdana" w:hAnsi="Verdana"/>
                <w:sz w:val="20"/>
                <w:szCs w:val="20"/>
              </w:rPr>
            </w:pPr>
          </w:p>
        </w:tc>
        <w:tc>
          <w:tcPr>
            <w:tcW w:w="1440" w:type="dxa"/>
          </w:tcPr>
          <w:p w:rsidR="005B6912" w:rsidRPr="00AD236A" w:rsidRDefault="005B6912" w:rsidP="004609F1">
            <w:pPr>
              <w:rPr>
                <w:rFonts w:ascii="Verdana" w:hAnsi="Verdana"/>
                <w:sz w:val="20"/>
                <w:szCs w:val="20"/>
              </w:rPr>
            </w:pPr>
            <w:r>
              <w:rPr>
                <w:rFonts w:ascii="Verdana" w:hAnsi="Verdana"/>
                <w:sz w:val="20"/>
                <w:szCs w:val="20"/>
              </w:rPr>
              <w:t>BIS 1120, MAN 2150</w:t>
            </w:r>
          </w:p>
        </w:tc>
        <w:tc>
          <w:tcPr>
            <w:tcW w:w="1710" w:type="dxa"/>
            <w:shd w:val="clear" w:color="auto" w:fill="auto"/>
          </w:tcPr>
          <w:p w:rsidR="005B6912" w:rsidRPr="0037786D" w:rsidRDefault="005B6912" w:rsidP="004609F1">
            <w:pPr>
              <w:pStyle w:val="ListParagraph"/>
              <w:ind w:left="0"/>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12/FA-13/SU</w:t>
            </w:r>
            <w:r>
              <w:rPr>
                <w:rFonts w:ascii="Arial" w:hAnsi="Arial" w:cs="Arial"/>
                <w:color w:val="000000" w:themeColor="text1"/>
              </w:rPr>
              <w:fldChar w:fldCharType="end"/>
            </w:r>
          </w:p>
        </w:tc>
        <w:tc>
          <w:tcPr>
            <w:tcW w:w="2070" w:type="dxa"/>
          </w:tcPr>
          <w:p w:rsidR="005B6912" w:rsidRDefault="005B6912" w:rsidP="004609F1">
            <w:pPr>
              <w:rPr>
                <w:rFonts w:ascii="Verdana" w:hAnsi="Verdana"/>
                <w:sz w:val="20"/>
                <w:szCs w:val="20"/>
              </w:rPr>
            </w:pPr>
          </w:p>
          <w:p w:rsidR="00AE5C5C" w:rsidRDefault="00AE5C5C" w:rsidP="004609F1">
            <w:pPr>
              <w:rPr>
                <w:rFonts w:ascii="Verdana" w:hAnsi="Verdana"/>
                <w:sz w:val="20"/>
                <w:szCs w:val="20"/>
              </w:rPr>
            </w:pPr>
          </w:p>
          <w:p w:rsidR="00AE5C5C" w:rsidRPr="006D4FAE" w:rsidRDefault="00AE5C5C" w:rsidP="004609F1">
            <w:pPr>
              <w:rPr>
                <w:rFonts w:ascii="Arial" w:hAnsi="Arial" w:cs="Arial"/>
              </w:rPr>
            </w:pPr>
          </w:p>
        </w:tc>
        <w:tc>
          <w:tcPr>
            <w:tcW w:w="6030" w:type="dxa"/>
            <w:shd w:val="clear" w:color="auto" w:fill="auto"/>
          </w:tcPr>
          <w:p w:rsidR="00D66DF8" w:rsidRDefault="00D66DF8" w:rsidP="004609F1">
            <w:pPr>
              <w:pStyle w:val="ListParagraph"/>
              <w:ind w:left="0"/>
              <w:rPr>
                <w:color w:val="000000" w:themeColor="text1"/>
              </w:rPr>
            </w:pPr>
            <w:r>
              <w:rPr>
                <w:color w:val="000000" w:themeColor="text1"/>
              </w:rPr>
              <w:t>I am currently having conversations with BIS to determine what activities are done in BIS 1120 to satisfy to basic application software skills and file management skills. Students are not solving business problems. There isn’t any information research and evaluation skills used in BIS 1120.</w:t>
            </w:r>
          </w:p>
          <w:p w:rsidR="00D66DF8" w:rsidRDefault="00D66DF8" w:rsidP="004609F1">
            <w:pPr>
              <w:pStyle w:val="ListParagraph"/>
              <w:ind w:left="0"/>
              <w:rPr>
                <w:color w:val="000000" w:themeColor="text1"/>
              </w:rPr>
            </w:pPr>
          </w:p>
          <w:p w:rsidR="005B6912" w:rsidRDefault="00D66DF8" w:rsidP="004609F1">
            <w:pPr>
              <w:pStyle w:val="ListParagraph"/>
              <w:ind w:left="0"/>
              <w:rPr>
                <w:color w:val="000000" w:themeColor="text1"/>
              </w:rPr>
            </w:pPr>
            <w:r>
              <w:rPr>
                <w:color w:val="000000" w:themeColor="text1"/>
              </w:rPr>
              <w:t>May need to use the MRK 2101 marketing plan as it is being used to assess information literacy general education outcome.</w:t>
            </w:r>
          </w:p>
          <w:p w:rsidR="00D66DF8" w:rsidRDefault="00D66DF8" w:rsidP="004609F1">
            <w:pPr>
              <w:pStyle w:val="ListParagraph"/>
              <w:ind w:left="0"/>
              <w:rPr>
                <w:color w:val="000000" w:themeColor="text1"/>
              </w:rPr>
            </w:pPr>
          </w:p>
          <w:p w:rsidR="00D66DF8" w:rsidRPr="001C5D1E" w:rsidRDefault="005761A1" w:rsidP="004609F1">
            <w:pPr>
              <w:pStyle w:val="ListParagraph"/>
              <w:ind w:left="0"/>
              <w:rPr>
                <w:color w:val="000000" w:themeColor="text1"/>
              </w:rPr>
            </w:pPr>
            <w:r>
              <w:rPr>
                <w:color w:val="000000" w:themeColor="text1"/>
              </w:rPr>
              <w:t>4/4/17 I met with Jenn Day and Jennifer Romero (BIS faculty who teach BIS 1120) and we looked at data in CengageNow – Pre-Test and Post-Test will be gathered for the four software applications but there isn’t anything for information research and evaluation skills nor for file management skills.</w:t>
            </w:r>
          </w:p>
          <w:p w:rsidR="005B6912" w:rsidRPr="00AD2E62" w:rsidRDefault="005B6912" w:rsidP="004609F1">
            <w:pPr>
              <w:rPr>
                <w:rFonts w:ascii="Arial" w:hAnsi="Arial" w:cs="Arial"/>
                <w:highlight w:val="lightGray"/>
              </w:rPr>
            </w:pPr>
          </w:p>
        </w:tc>
      </w:tr>
      <w:tr w:rsidR="005B6912" w:rsidRPr="004C52FC" w:rsidTr="00F510C3">
        <w:trPr>
          <w:cantSplit/>
          <w:trHeight w:val="72"/>
        </w:trPr>
        <w:tc>
          <w:tcPr>
            <w:tcW w:w="2898" w:type="dxa"/>
            <w:shd w:val="clear" w:color="auto" w:fill="FFFFFF"/>
          </w:tcPr>
          <w:p w:rsidR="005B6912" w:rsidRPr="00814EB1" w:rsidRDefault="005B6912" w:rsidP="004609F1">
            <w:pPr>
              <w:rPr>
                <w:rFonts w:ascii="Verdana" w:hAnsi="Verdana"/>
                <w:sz w:val="20"/>
                <w:szCs w:val="20"/>
              </w:rPr>
            </w:pPr>
            <w:r>
              <w:rPr>
                <w:rFonts w:ascii="Verdana" w:hAnsi="Verdana"/>
                <w:sz w:val="20"/>
                <w:szCs w:val="20"/>
              </w:rPr>
              <w:lastRenderedPageBreak/>
              <w:t>Apply written and verbal communication skills to business applications, including teamwork activities and delivering oral and written presentations.</w:t>
            </w:r>
          </w:p>
        </w:tc>
        <w:tc>
          <w:tcPr>
            <w:tcW w:w="1440" w:type="dxa"/>
          </w:tcPr>
          <w:p w:rsidR="005B6912" w:rsidRDefault="005B6912" w:rsidP="004609F1">
            <w:pPr>
              <w:rPr>
                <w:rFonts w:ascii="Verdana" w:hAnsi="Verdana"/>
                <w:sz w:val="20"/>
                <w:szCs w:val="20"/>
              </w:rPr>
            </w:pPr>
            <w:r>
              <w:rPr>
                <w:rFonts w:ascii="Verdana" w:hAnsi="Verdana"/>
                <w:sz w:val="20"/>
                <w:szCs w:val="20"/>
              </w:rPr>
              <w:t>BIS 1120, MAN 2150, COM 2211, MRK 2101, ENG 1101, ENG 1201, ENG 1131, SCC 1101, LAW 1101, MAN 1107</w:t>
            </w:r>
          </w:p>
          <w:p w:rsidR="005B6912" w:rsidRDefault="005B6912" w:rsidP="004609F1">
            <w:pPr>
              <w:rPr>
                <w:rFonts w:ascii="Verdana" w:hAnsi="Verdana"/>
                <w:sz w:val="20"/>
                <w:szCs w:val="20"/>
              </w:rPr>
            </w:pPr>
            <w:r>
              <w:rPr>
                <w:rFonts w:ascii="Verdana" w:hAnsi="Verdana"/>
                <w:sz w:val="20"/>
                <w:szCs w:val="20"/>
              </w:rPr>
              <w:t>Arts and Humanities Electives,</w:t>
            </w:r>
          </w:p>
          <w:p w:rsidR="005B6912" w:rsidRDefault="005B6912" w:rsidP="004609F1">
            <w:pPr>
              <w:rPr>
                <w:rFonts w:ascii="Verdana" w:hAnsi="Verdana"/>
                <w:sz w:val="20"/>
                <w:szCs w:val="20"/>
              </w:rPr>
            </w:pPr>
            <w:r>
              <w:rPr>
                <w:rFonts w:ascii="Verdana" w:hAnsi="Verdana"/>
                <w:sz w:val="20"/>
                <w:szCs w:val="20"/>
              </w:rPr>
              <w:t xml:space="preserve">Natural Science Electives </w:t>
            </w:r>
          </w:p>
          <w:p w:rsidR="005B6912" w:rsidRPr="00AD236A" w:rsidRDefault="005B6912" w:rsidP="004609F1">
            <w:pPr>
              <w:rPr>
                <w:rFonts w:ascii="Verdana" w:hAnsi="Verdana"/>
                <w:sz w:val="20"/>
                <w:szCs w:val="20"/>
              </w:rPr>
            </w:pPr>
            <w:r>
              <w:rPr>
                <w:rFonts w:ascii="Verdana" w:hAnsi="Verdana"/>
                <w:sz w:val="20"/>
                <w:szCs w:val="20"/>
              </w:rPr>
              <w:t>Social/Beh Elective</w:t>
            </w:r>
          </w:p>
        </w:tc>
        <w:tc>
          <w:tcPr>
            <w:tcW w:w="1710" w:type="dxa"/>
            <w:shd w:val="clear" w:color="auto" w:fill="auto"/>
          </w:tcPr>
          <w:p w:rsidR="005B6912" w:rsidRPr="0037786D" w:rsidRDefault="005B6912" w:rsidP="004609F1">
            <w:pPr>
              <w:pStyle w:val="ListParagraph"/>
              <w:ind w:left="0"/>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12/FA-13/SU</w:t>
            </w:r>
            <w:r>
              <w:rPr>
                <w:rFonts w:ascii="Arial" w:hAnsi="Arial" w:cs="Arial"/>
                <w:color w:val="000000" w:themeColor="text1"/>
              </w:rPr>
              <w:fldChar w:fldCharType="end"/>
            </w:r>
          </w:p>
        </w:tc>
        <w:tc>
          <w:tcPr>
            <w:tcW w:w="2070" w:type="dxa"/>
          </w:tcPr>
          <w:p w:rsidR="005B6912" w:rsidRPr="003B5A6C" w:rsidRDefault="005B6912" w:rsidP="004609F1">
            <w:pPr>
              <w:rPr>
                <w:rFonts w:ascii="Verdana" w:hAnsi="Verdana"/>
                <w:sz w:val="20"/>
                <w:szCs w:val="20"/>
              </w:rPr>
            </w:pPr>
            <w:r w:rsidRPr="003B5A6C">
              <w:rPr>
                <w:rFonts w:ascii="Verdana" w:hAnsi="Verdana"/>
                <w:sz w:val="20"/>
                <w:szCs w:val="20"/>
              </w:rPr>
              <w:t>This data is based on Marketing Plan developed in MRK 2101.</w:t>
            </w:r>
          </w:p>
        </w:tc>
        <w:tc>
          <w:tcPr>
            <w:tcW w:w="6030" w:type="dxa"/>
          </w:tcPr>
          <w:p w:rsidR="005B6912" w:rsidRDefault="00F510C3" w:rsidP="004609F1">
            <w:pPr>
              <w:pStyle w:val="ListParagraph"/>
              <w:ind w:left="0"/>
              <w:rPr>
                <w:rFonts w:ascii="Verdana" w:hAnsi="Verdana"/>
                <w:sz w:val="20"/>
                <w:szCs w:val="20"/>
              </w:rPr>
            </w:pPr>
            <w:r>
              <w:rPr>
                <w:noProof/>
              </w:rPr>
              <w:drawing>
                <wp:inline distT="0" distB="0" distL="0" distR="0" wp14:anchorId="7E4050A4" wp14:editId="046299F8">
                  <wp:extent cx="3691890" cy="2214880"/>
                  <wp:effectExtent l="0" t="0" r="3810" b="1397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B6912" w:rsidRDefault="005B6912" w:rsidP="004609F1">
            <w:pPr>
              <w:pStyle w:val="ListParagraph"/>
              <w:ind w:left="0"/>
              <w:rPr>
                <w:rFonts w:ascii="Verdana" w:hAnsi="Verdana"/>
                <w:sz w:val="20"/>
                <w:szCs w:val="20"/>
              </w:rPr>
            </w:pPr>
          </w:p>
          <w:p w:rsidR="005B6912" w:rsidRDefault="005B6912" w:rsidP="004609F1">
            <w:pPr>
              <w:pStyle w:val="ListParagraph"/>
              <w:ind w:left="0"/>
              <w:rPr>
                <w:rFonts w:ascii="Arial" w:hAnsi="Arial" w:cs="Arial"/>
                <w:sz w:val="20"/>
                <w:szCs w:val="20"/>
              </w:rPr>
            </w:pPr>
            <w:r w:rsidRPr="00AD2E62">
              <w:rPr>
                <w:rFonts w:ascii="Arial" w:hAnsi="Arial" w:cs="Arial"/>
                <w:sz w:val="20"/>
                <w:szCs w:val="20"/>
              </w:rPr>
              <w:t>Students in MRK 2101develop a marketing plan that is used to assess this specific program outcome. The chart</w:t>
            </w:r>
            <w:r>
              <w:rPr>
                <w:rFonts w:ascii="Arial" w:hAnsi="Arial" w:cs="Arial"/>
                <w:sz w:val="20"/>
                <w:szCs w:val="20"/>
              </w:rPr>
              <w:t xml:space="preserve"> above shows </w:t>
            </w:r>
            <w:r w:rsidR="00D0298C">
              <w:rPr>
                <w:rFonts w:ascii="Arial" w:hAnsi="Arial" w:cs="Arial"/>
                <w:sz w:val="20"/>
                <w:szCs w:val="20"/>
              </w:rPr>
              <w:t>that through 15/SP</w:t>
            </w:r>
            <w:r w:rsidR="00B2111B">
              <w:rPr>
                <w:rFonts w:ascii="Arial" w:hAnsi="Arial" w:cs="Arial"/>
                <w:sz w:val="20"/>
                <w:szCs w:val="20"/>
              </w:rPr>
              <w:t>,</w:t>
            </w:r>
            <w:r w:rsidR="00D0298C">
              <w:rPr>
                <w:rFonts w:ascii="Arial" w:hAnsi="Arial" w:cs="Arial"/>
                <w:sz w:val="20"/>
                <w:szCs w:val="20"/>
              </w:rPr>
              <w:t xml:space="preserve"> </w:t>
            </w:r>
            <w:r>
              <w:rPr>
                <w:rFonts w:ascii="Arial" w:hAnsi="Arial" w:cs="Arial"/>
                <w:sz w:val="20"/>
                <w:szCs w:val="20"/>
              </w:rPr>
              <w:t>93</w:t>
            </w:r>
            <w:r w:rsidRPr="00AD2E62">
              <w:rPr>
                <w:rFonts w:ascii="Arial" w:hAnsi="Arial" w:cs="Arial"/>
                <w:sz w:val="20"/>
                <w:szCs w:val="20"/>
              </w:rPr>
              <w:t>% of students performed at the minimum acceptable level of 70%.</w:t>
            </w:r>
            <w:r w:rsidR="00B2111B">
              <w:rPr>
                <w:rFonts w:ascii="Arial" w:hAnsi="Arial" w:cs="Arial"/>
                <w:color w:val="000000" w:themeColor="text1"/>
              </w:rPr>
              <w:t xml:space="preserve"> </w:t>
            </w:r>
            <w:r w:rsidR="00B2111B" w:rsidRPr="00B2111B">
              <w:rPr>
                <w:rFonts w:ascii="Arial" w:hAnsi="Arial" w:cs="Arial"/>
                <w:sz w:val="20"/>
                <w:szCs w:val="20"/>
              </w:rPr>
              <w:t>Discussion will occur to determine what happened to cause a decline in student performance.</w:t>
            </w:r>
          </w:p>
          <w:p w:rsidR="00784E1A" w:rsidRDefault="00784E1A" w:rsidP="004609F1">
            <w:pPr>
              <w:pStyle w:val="ListParagraph"/>
              <w:ind w:left="0"/>
              <w:rPr>
                <w:rFonts w:ascii="Arial" w:hAnsi="Arial" w:cs="Arial"/>
                <w:sz w:val="20"/>
                <w:szCs w:val="20"/>
              </w:rPr>
            </w:pPr>
          </w:p>
          <w:p w:rsidR="00784E1A" w:rsidRDefault="00784E1A" w:rsidP="004609F1">
            <w:pPr>
              <w:pStyle w:val="ListParagraph"/>
              <w:ind w:left="0"/>
              <w:rPr>
                <w:rFonts w:ascii="Arial" w:hAnsi="Arial" w:cs="Arial"/>
                <w:b/>
              </w:rPr>
            </w:pPr>
            <w:r>
              <w:rPr>
                <w:rFonts w:ascii="Arial" w:hAnsi="Arial" w:cs="Arial"/>
                <w:b/>
              </w:rPr>
              <w:t xml:space="preserve">Waiting on </w:t>
            </w:r>
            <w:r w:rsidR="00A855B9">
              <w:rPr>
                <w:rFonts w:ascii="Arial" w:hAnsi="Arial" w:cs="Arial"/>
                <w:b/>
              </w:rPr>
              <w:t xml:space="preserve">updated </w:t>
            </w:r>
            <w:r>
              <w:rPr>
                <w:rFonts w:ascii="Arial" w:hAnsi="Arial" w:cs="Arial"/>
                <w:b/>
              </w:rPr>
              <w:t xml:space="preserve">data from </w:t>
            </w:r>
            <w:r w:rsidR="003D5BF5">
              <w:rPr>
                <w:rFonts w:ascii="Arial" w:hAnsi="Arial" w:cs="Arial"/>
                <w:b/>
              </w:rPr>
              <w:t>MAN/MRK Department. Not received as of 4/18/17</w:t>
            </w:r>
            <w:r>
              <w:rPr>
                <w:rFonts w:ascii="Arial" w:hAnsi="Arial" w:cs="Arial"/>
                <w:b/>
              </w:rPr>
              <w:t>.</w:t>
            </w:r>
          </w:p>
          <w:p w:rsidR="000634D0" w:rsidRPr="00784E1A" w:rsidRDefault="000634D0" w:rsidP="004609F1">
            <w:pPr>
              <w:pStyle w:val="ListParagraph"/>
              <w:ind w:left="0"/>
              <w:rPr>
                <w:rFonts w:ascii="Arial" w:hAnsi="Arial" w:cs="Arial"/>
                <w:b/>
              </w:rPr>
            </w:pPr>
            <w:r>
              <w:rPr>
                <w:rFonts w:ascii="Arial" w:hAnsi="Arial" w:cs="Arial"/>
                <w:b/>
              </w:rPr>
              <w:t>Do students do any oral presentations of the marketing plan? Do students do any teamwork?</w:t>
            </w:r>
          </w:p>
        </w:tc>
      </w:tr>
    </w:tbl>
    <w:p w:rsidR="003C59D8" w:rsidRDefault="003C59D8" w:rsidP="001D736E">
      <w:pPr>
        <w:pStyle w:val="ListParagraph"/>
        <w:tabs>
          <w:tab w:val="left" w:pos="5040"/>
        </w:tabs>
        <w:ind w:left="360"/>
        <w:rPr>
          <w:rFonts w:ascii="Arial" w:hAnsi="Arial" w:cs="Arial"/>
          <w:color w:val="000000" w:themeColor="text1"/>
        </w:rPr>
      </w:pPr>
    </w:p>
    <w:p w:rsidR="003C59D8" w:rsidRDefault="003C59D8" w:rsidP="001D736E">
      <w:pPr>
        <w:pStyle w:val="ListParagraph"/>
        <w:tabs>
          <w:tab w:val="left" w:pos="5040"/>
        </w:tabs>
        <w:ind w:left="360"/>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B02892" w:rsidRDefault="00B2111B" w:rsidP="00B02892">
            <w:pPr>
              <w:pStyle w:val="ListParagraph"/>
              <w:tabs>
                <w:tab w:val="left" w:pos="5040"/>
              </w:tabs>
              <w:ind w:left="0"/>
              <w:rPr>
                <w:color w:val="000000" w:themeColor="text1"/>
              </w:rPr>
            </w:pPr>
            <w:r>
              <w:rPr>
                <w:color w:val="000000" w:themeColor="text1"/>
              </w:rPr>
              <w:t>Not at this time.</w:t>
            </w:r>
          </w:p>
        </w:tc>
      </w:tr>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E11916" w:rsidRDefault="00D27F86">
            <w:pPr>
              <w:pStyle w:val="ListParagraph"/>
              <w:tabs>
                <w:tab w:val="left" w:pos="5040"/>
              </w:tabs>
              <w:ind w:left="0"/>
              <w:rPr>
                <w:color w:val="000000" w:themeColor="text1"/>
              </w:rPr>
            </w:pPr>
          </w:p>
        </w:tc>
      </w:tr>
    </w:tbl>
    <w:p w:rsidR="003C59D8" w:rsidRDefault="003C59D8" w:rsidP="00FA24D1">
      <w:pPr>
        <w:pStyle w:val="ListParagraph"/>
        <w:tabs>
          <w:tab w:val="left" w:pos="5040"/>
        </w:tabs>
        <w:rPr>
          <w:rFonts w:ascii="Arial" w:hAnsi="Arial" w:cs="Arial"/>
          <w:b/>
          <w:color w:val="000000" w:themeColor="text1"/>
        </w:rPr>
      </w:pPr>
    </w:p>
    <w:p w:rsidR="00F858E5" w:rsidRDefault="00F858E5" w:rsidP="00FA24D1">
      <w:pPr>
        <w:pStyle w:val="ListParagraph"/>
        <w:tabs>
          <w:tab w:val="left" w:pos="5040"/>
        </w:tabs>
        <w:rPr>
          <w:rFonts w:ascii="Arial" w:hAnsi="Arial" w:cs="Arial"/>
          <w:b/>
          <w:color w:val="000000" w:themeColor="text1"/>
        </w:rPr>
      </w:pPr>
    </w:p>
    <w:p w:rsidR="00F858E5" w:rsidRDefault="00F858E5" w:rsidP="00FA24D1">
      <w:pPr>
        <w:pStyle w:val="ListParagraph"/>
        <w:tabs>
          <w:tab w:val="left" w:pos="5040"/>
        </w:tabs>
        <w:rPr>
          <w:rFonts w:ascii="Arial" w:hAnsi="Arial" w:cs="Arial"/>
          <w:b/>
          <w:color w:val="000000" w:themeColor="text1"/>
        </w:rPr>
      </w:pPr>
    </w:p>
    <w:p w:rsidR="00F858E5" w:rsidRDefault="00F858E5" w:rsidP="00F858E5">
      <w:pPr>
        <w:rPr>
          <w:b/>
          <w:u w:val="single"/>
        </w:rPr>
      </w:pPr>
      <w:r>
        <w:rPr>
          <w:b/>
          <w:u w:val="single"/>
        </w:rPr>
        <w:t>OPTIONAL:</w:t>
      </w:r>
    </w:p>
    <w:p w:rsidR="00F858E5" w:rsidRDefault="00F858E5" w:rsidP="00F858E5">
      <w:pPr>
        <w:rPr>
          <w:b/>
          <w:u w:val="single"/>
        </w:rPr>
      </w:pPr>
    </w:p>
    <w:p w:rsidR="00F858E5" w:rsidRDefault="00F858E5" w:rsidP="00F858E5">
      <w:r>
        <w:rPr>
          <w:noProof/>
        </w:rPr>
        <mc:AlternateContent>
          <mc:Choice Requires="wps">
            <w:drawing>
              <wp:anchor distT="45720" distB="45720" distL="114300" distR="114300" simplePos="0" relativeHeight="251659264" behindDoc="0" locked="0" layoutInCell="1" allowOverlap="1">
                <wp:simplePos x="0" y="0"/>
                <wp:positionH relativeFrom="margin">
                  <wp:posOffset>-371475</wp:posOffset>
                </wp:positionH>
                <wp:positionV relativeFrom="paragraph">
                  <wp:posOffset>435610</wp:posOffset>
                </wp:positionV>
                <wp:extent cx="8867775" cy="85725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7775" cy="857250"/>
                        </a:xfrm>
                        <a:prstGeom prst="rect">
                          <a:avLst/>
                        </a:prstGeom>
                        <a:solidFill>
                          <a:srgbClr val="FFFFFF"/>
                        </a:solidFill>
                        <a:ln w="25400">
                          <a:solidFill>
                            <a:srgbClr val="000000"/>
                          </a:solidFill>
                          <a:miter lim="800000"/>
                          <a:headEnd/>
                          <a:tailEnd/>
                        </a:ln>
                      </wps:spPr>
                      <wps:txbx>
                        <w:txbxContent>
                          <w:p w:rsidR="00F858E5" w:rsidRDefault="00F858E5" w:rsidP="00F858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margin-left:-29.25pt;margin-top:34.3pt;width:698.25pt;height:6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" strokeweight="2pt">
                <v:textbox>
                  <w:txbxContent>
                    <w:p w:rsidR="00F858E5" w:rsidRDefault="00F858E5" w:rsidP="00F858E5"/>
                  </w:txbxContent>
                </v:textbox>
                <w10:wrap type="square" anchorx="margin"/>
              </v:shape>
            </w:pict>
          </mc:Fallback>
        </mc:AlternateContent>
      </w:r>
      <w:r>
        <w:t>Please use the space below to keep track of any annual data that your department wishes to maintain.   This section is completely optional and will not be reviewed by the Division Assessment Coordinators.</w:t>
      </w:r>
    </w:p>
    <w:p w:rsidR="003C59D8" w:rsidRDefault="003C59D8" w:rsidP="00FA24D1">
      <w:pPr>
        <w:pStyle w:val="ListParagraph"/>
        <w:tabs>
          <w:tab w:val="left" w:pos="5040"/>
        </w:tabs>
        <w:rPr>
          <w:rFonts w:ascii="Arial" w:hAnsi="Arial" w:cs="Arial"/>
          <w:b/>
          <w:color w:val="000000" w:themeColor="text1"/>
        </w:rPr>
      </w:pPr>
    </w:p>
    <w:sectPr w:rsidR="003C59D8" w:rsidSect="002672D3">
      <w:footerReference w:type="default" r:id="rId10"/>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7C9" w:rsidRDefault="00BF27C9" w:rsidP="0094204C">
      <w:r>
        <w:separator/>
      </w:r>
    </w:p>
  </w:endnote>
  <w:endnote w:type="continuationSeparator" w:id="0">
    <w:p w:rsidR="00BF27C9" w:rsidRDefault="00BF27C9"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59078"/>
      <w:docPartObj>
        <w:docPartGallery w:val="Page Numbers (Bottom of Page)"/>
        <w:docPartUnique/>
      </w:docPartObj>
    </w:sdtPr>
    <w:sdtEndPr/>
    <w:sdtContent>
      <w:p w:rsidR="00517849" w:rsidRDefault="00517849">
        <w:pPr>
          <w:pStyle w:val="Footer"/>
          <w:jc w:val="right"/>
        </w:pPr>
        <w:r>
          <w:fldChar w:fldCharType="begin"/>
        </w:r>
        <w:r>
          <w:instrText xml:space="preserve"> PAGE   \* MERGEFORMAT </w:instrText>
        </w:r>
        <w:r>
          <w:fldChar w:fldCharType="separate"/>
        </w:r>
        <w:r w:rsidR="00FE1FA4">
          <w:rPr>
            <w:noProof/>
          </w:rPr>
          <w:t>2</w:t>
        </w:r>
        <w:r>
          <w:rPr>
            <w:noProof/>
          </w:rPr>
          <w:fldChar w:fldCharType="end"/>
        </w:r>
      </w:p>
    </w:sdtContent>
  </w:sdt>
  <w:p w:rsidR="00517849" w:rsidRDefault="00517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7C9" w:rsidRDefault="00BF27C9" w:rsidP="0094204C">
      <w:r>
        <w:separator/>
      </w:r>
    </w:p>
  </w:footnote>
  <w:footnote w:type="continuationSeparator" w:id="0">
    <w:p w:rsidR="00BF27C9" w:rsidRDefault="00BF27C9" w:rsidP="00942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7" w15:restartNumberingAfterBreak="0">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3" w15:restartNumberingAfterBreak="0">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9"/>
  </w:num>
  <w:num w:numId="4">
    <w:abstractNumId w:val="14"/>
  </w:num>
  <w:num w:numId="5">
    <w:abstractNumId w:val="2"/>
  </w:num>
  <w:num w:numId="6">
    <w:abstractNumId w:val="11"/>
  </w:num>
  <w:num w:numId="7">
    <w:abstractNumId w:val="19"/>
  </w:num>
  <w:num w:numId="8">
    <w:abstractNumId w:val="16"/>
  </w:num>
  <w:num w:numId="9">
    <w:abstractNumId w:val="1"/>
  </w:num>
  <w:num w:numId="10">
    <w:abstractNumId w:val="21"/>
  </w:num>
  <w:num w:numId="11">
    <w:abstractNumId w:val="0"/>
  </w:num>
  <w:num w:numId="12">
    <w:abstractNumId w:val="18"/>
  </w:num>
  <w:num w:numId="13">
    <w:abstractNumId w:val="13"/>
  </w:num>
  <w:num w:numId="14">
    <w:abstractNumId w:val="4"/>
  </w:num>
  <w:num w:numId="15">
    <w:abstractNumId w:val="3"/>
  </w:num>
  <w:num w:numId="16">
    <w:abstractNumId w:val="10"/>
  </w:num>
  <w:num w:numId="17">
    <w:abstractNumId w:val="23"/>
  </w:num>
  <w:num w:numId="18">
    <w:abstractNumId w:val="5"/>
  </w:num>
  <w:num w:numId="19">
    <w:abstractNumId w:val="15"/>
  </w:num>
  <w:num w:numId="20">
    <w:abstractNumId w:val="5"/>
  </w:num>
  <w:num w:numId="21">
    <w:abstractNumId w:val="8"/>
  </w:num>
  <w:num w:numId="22">
    <w:abstractNumId w:val="17"/>
  </w:num>
  <w:num w:numId="23">
    <w:abstractNumId w:val="7"/>
  </w:num>
  <w:num w:numId="24">
    <w:abstractNumId w:val="20"/>
  </w:num>
  <w:num w:numId="25">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893736de-4365-42b9-a79a-cbdacf34251a"/>
  </w:docVars>
  <w:rsids>
    <w:rsidRoot w:val="00065129"/>
    <w:rsid w:val="000008AF"/>
    <w:rsid w:val="0000419F"/>
    <w:rsid w:val="00004CAC"/>
    <w:rsid w:val="00010B07"/>
    <w:rsid w:val="00015E26"/>
    <w:rsid w:val="00025CDE"/>
    <w:rsid w:val="000279EB"/>
    <w:rsid w:val="00033358"/>
    <w:rsid w:val="000337E6"/>
    <w:rsid w:val="00033A23"/>
    <w:rsid w:val="00034CE6"/>
    <w:rsid w:val="00036B05"/>
    <w:rsid w:val="00036DF9"/>
    <w:rsid w:val="00054BFD"/>
    <w:rsid w:val="0005621A"/>
    <w:rsid w:val="00056964"/>
    <w:rsid w:val="000616F3"/>
    <w:rsid w:val="000634D0"/>
    <w:rsid w:val="00063778"/>
    <w:rsid w:val="00064D57"/>
    <w:rsid w:val="00065129"/>
    <w:rsid w:val="000738FE"/>
    <w:rsid w:val="00074BD5"/>
    <w:rsid w:val="00080933"/>
    <w:rsid w:val="00095265"/>
    <w:rsid w:val="00097843"/>
    <w:rsid w:val="000A089D"/>
    <w:rsid w:val="000A2A44"/>
    <w:rsid w:val="000A4EE0"/>
    <w:rsid w:val="000A744C"/>
    <w:rsid w:val="000B0D23"/>
    <w:rsid w:val="000B261C"/>
    <w:rsid w:val="000C66EB"/>
    <w:rsid w:val="000D1111"/>
    <w:rsid w:val="000D3A39"/>
    <w:rsid w:val="000E207F"/>
    <w:rsid w:val="000E215A"/>
    <w:rsid w:val="000E2F79"/>
    <w:rsid w:val="000E4EFE"/>
    <w:rsid w:val="000E6D72"/>
    <w:rsid w:val="000F0AF3"/>
    <w:rsid w:val="000F154F"/>
    <w:rsid w:val="000F1823"/>
    <w:rsid w:val="000F21F2"/>
    <w:rsid w:val="000F2F76"/>
    <w:rsid w:val="000F4249"/>
    <w:rsid w:val="0010227C"/>
    <w:rsid w:val="001026AA"/>
    <w:rsid w:val="00115E77"/>
    <w:rsid w:val="001201D5"/>
    <w:rsid w:val="00120277"/>
    <w:rsid w:val="00120E81"/>
    <w:rsid w:val="001240D0"/>
    <w:rsid w:val="001324D2"/>
    <w:rsid w:val="001342D6"/>
    <w:rsid w:val="0014175E"/>
    <w:rsid w:val="00142776"/>
    <w:rsid w:val="00152170"/>
    <w:rsid w:val="001532B7"/>
    <w:rsid w:val="001628B1"/>
    <w:rsid w:val="00167A2B"/>
    <w:rsid w:val="00174C4B"/>
    <w:rsid w:val="001803A0"/>
    <w:rsid w:val="00181457"/>
    <w:rsid w:val="00183806"/>
    <w:rsid w:val="00183A7F"/>
    <w:rsid w:val="00184AE5"/>
    <w:rsid w:val="0018798A"/>
    <w:rsid w:val="00190F5C"/>
    <w:rsid w:val="0019135D"/>
    <w:rsid w:val="00191DA6"/>
    <w:rsid w:val="00195B7B"/>
    <w:rsid w:val="001A1B67"/>
    <w:rsid w:val="001A7AF7"/>
    <w:rsid w:val="001B6007"/>
    <w:rsid w:val="001C202C"/>
    <w:rsid w:val="001C42D0"/>
    <w:rsid w:val="001C5DC3"/>
    <w:rsid w:val="001C62EC"/>
    <w:rsid w:val="001D3E1D"/>
    <w:rsid w:val="001D5757"/>
    <w:rsid w:val="001D7080"/>
    <w:rsid w:val="001D736E"/>
    <w:rsid w:val="001E0764"/>
    <w:rsid w:val="001E7137"/>
    <w:rsid w:val="001F4702"/>
    <w:rsid w:val="001F4B9E"/>
    <w:rsid w:val="002026E9"/>
    <w:rsid w:val="00202DE8"/>
    <w:rsid w:val="0021031C"/>
    <w:rsid w:val="002105E7"/>
    <w:rsid w:val="00210FF3"/>
    <w:rsid w:val="00220B12"/>
    <w:rsid w:val="002245AB"/>
    <w:rsid w:val="00225B53"/>
    <w:rsid w:val="0022692B"/>
    <w:rsid w:val="002315EE"/>
    <w:rsid w:val="00251905"/>
    <w:rsid w:val="00254FF7"/>
    <w:rsid w:val="0025548D"/>
    <w:rsid w:val="00255C18"/>
    <w:rsid w:val="00255F7D"/>
    <w:rsid w:val="00256114"/>
    <w:rsid w:val="0025618C"/>
    <w:rsid w:val="00262914"/>
    <w:rsid w:val="00262EFB"/>
    <w:rsid w:val="00265A99"/>
    <w:rsid w:val="00266F2F"/>
    <w:rsid w:val="002672D3"/>
    <w:rsid w:val="0026791C"/>
    <w:rsid w:val="00276B75"/>
    <w:rsid w:val="00280C60"/>
    <w:rsid w:val="00281C63"/>
    <w:rsid w:val="0028603C"/>
    <w:rsid w:val="002922CE"/>
    <w:rsid w:val="00293D8D"/>
    <w:rsid w:val="002A1D8C"/>
    <w:rsid w:val="002B1016"/>
    <w:rsid w:val="002B7319"/>
    <w:rsid w:val="002C1797"/>
    <w:rsid w:val="002C56AC"/>
    <w:rsid w:val="002D1DFE"/>
    <w:rsid w:val="002D2748"/>
    <w:rsid w:val="002D3CAD"/>
    <w:rsid w:val="002D428E"/>
    <w:rsid w:val="002E175B"/>
    <w:rsid w:val="002E28B0"/>
    <w:rsid w:val="002E548B"/>
    <w:rsid w:val="002E6B01"/>
    <w:rsid w:val="002F63A2"/>
    <w:rsid w:val="00303041"/>
    <w:rsid w:val="003041DD"/>
    <w:rsid w:val="003048C4"/>
    <w:rsid w:val="00305AE1"/>
    <w:rsid w:val="0030733F"/>
    <w:rsid w:val="00307A43"/>
    <w:rsid w:val="00315CE8"/>
    <w:rsid w:val="00320CDE"/>
    <w:rsid w:val="00320DF3"/>
    <w:rsid w:val="003233E7"/>
    <w:rsid w:val="00324F19"/>
    <w:rsid w:val="003254BC"/>
    <w:rsid w:val="00330692"/>
    <w:rsid w:val="00336409"/>
    <w:rsid w:val="00337A3A"/>
    <w:rsid w:val="0034316E"/>
    <w:rsid w:val="00343C72"/>
    <w:rsid w:val="003454F6"/>
    <w:rsid w:val="00350D53"/>
    <w:rsid w:val="003539C4"/>
    <w:rsid w:val="003641BA"/>
    <w:rsid w:val="00372B02"/>
    <w:rsid w:val="00373885"/>
    <w:rsid w:val="0037786D"/>
    <w:rsid w:val="00377D40"/>
    <w:rsid w:val="00396B7B"/>
    <w:rsid w:val="00396CC3"/>
    <w:rsid w:val="00396F2C"/>
    <w:rsid w:val="003A1DAE"/>
    <w:rsid w:val="003A298D"/>
    <w:rsid w:val="003B2034"/>
    <w:rsid w:val="003B5176"/>
    <w:rsid w:val="003B5F45"/>
    <w:rsid w:val="003B6EA6"/>
    <w:rsid w:val="003C0655"/>
    <w:rsid w:val="003C1C8E"/>
    <w:rsid w:val="003C3E54"/>
    <w:rsid w:val="003C59D8"/>
    <w:rsid w:val="003D2587"/>
    <w:rsid w:val="003D5BF5"/>
    <w:rsid w:val="003D6946"/>
    <w:rsid w:val="003D6D6E"/>
    <w:rsid w:val="003E791C"/>
    <w:rsid w:val="00404810"/>
    <w:rsid w:val="00406228"/>
    <w:rsid w:val="00414645"/>
    <w:rsid w:val="00420480"/>
    <w:rsid w:val="00424E5D"/>
    <w:rsid w:val="00425F46"/>
    <w:rsid w:val="00434F56"/>
    <w:rsid w:val="004359FC"/>
    <w:rsid w:val="004467C4"/>
    <w:rsid w:val="0045262E"/>
    <w:rsid w:val="00455833"/>
    <w:rsid w:val="004604FB"/>
    <w:rsid w:val="00461386"/>
    <w:rsid w:val="00462D00"/>
    <w:rsid w:val="00464EA9"/>
    <w:rsid w:val="004654F4"/>
    <w:rsid w:val="004712EB"/>
    <w:rsid w:val="00476425"/>
    <w:rsid w:val="0048088F"/>
    <w:rsid w:val="00480BB2"/>
    <w:rsid w:val="004818E1"/>
    <w:rsid w:val="00481A7E"/>
    <w:rsid w:val="0048427F"/>
    <w:rsid w:val="00495C9D"/>
    <w:rsid w:val="004A14EC"/>
    <w:rsid w:val="004B7492"/>
    <w:rsid w:val="004C2B30"/>
    <w:rsid w:val="004C52FC"/>
    <w:rsid w:val="004C6F83"/>
    <w:rsid w:val="004C7DB2"/>
    <w:rsid w:val="004D3BE1"/>
    <w:rsid w:val="004D3C8C"/>
    <w:rsid w:val="004D3DC1"/>
    <w:rsid w:val="004E47AA"/>
    <w:rsid w:val="004E4BD6"/>
    <w:rsid w:val="004F0C1D"/>
    <w:rsid w:val="004F41D5"/>
    <w:rsid w:val="00502A7D"/>
    <w:rsid w:val="0051294F"/>
    <w:rsid w:val="00516463"/>
    <w:rsid w:val="00517849"/>
    <w:rsid w:val="00520FBE"/>
    <w:rsid w:val="0052152C"/>
    <w:rsid w:val="005346A8"/>
    <w:rsid w:val="00535C16"/>
    <w:rsid w:val="0054350A"/>
    <w:rsid w:val="00544765"/>
    <w:rsid w:val="005531E8"/>
    <w:rsid w:val="005674F9"/>
    <w:rsid w:val="00573ECD"/>
    <w:rsid w:val="005761A1"/>
    <w:rsid w:val="00585766"/>
    <w:rsid w:val="005863ED"/>
    <w:rsid w:val="005864A4"/>
    <w:rsid w:val="005918B2"/>
    <w:rsid w:val="00597F85"/>
    <w:rsid w:val="005B2B58"/>
    <w:rsid w:val="005B4CD1"/>
    <w:rsid w:val="005B5FC5"/>
    <w:rsid w:val="005B6912"/>
    <w:rsid w:val="005C6F9A"/>
    <w:rsid w:val="005D19D9"/>
    <w:rsid w:val="005E5598"/>
    <w:rsid w:val="005F4B50"/>
    <w:rsid w:val="005F5F7E"/>
    <w:rsid w:val="005F6B5B"/>
    <w:rsid w:val="005F7377"/>
    <w:rsid w:val="0060155C"/>
    <w:rsid w:val="0061454F"/>
    <w:rsid w:val="0061712A"/>
    <w:rsid w:val="00624906"/>
    <w:rsid w:val="0062556E"/>
    <w:rsid w:val="006368CC"/>
    <w:rsid w:val="00637591"/>
    <w:rsid w:val="00640611"/>
    <w:rsid w:val="00643904"/>
    <w:rsid w:val="00651CF2"/>
    <w:rsid w:val="006532D6"/>
    <w:rsid w:val="00653FD3"/>
    <w:rsid w:val="0065453B"/>
    <w:rsid w:val="00654C15"/>
    <w:rsid w:val="006551C4"/>
    <w:rsid w:val="00660080"/>
    <w:rsid w:val="0066095F"/>
    <w:rsid w:val="0066285F"/>
    <w:rsid w:val="0066607A"/>
    <w:rsid w:val="00666164"/>
    <w:rsid w:val="00667251"/>
    <w:rsid w:val="00677703"/>
    <w:rsid w:val="006835C1"/>
    <w:rsid w:val="00690A3D"/>
    <w:rsid w:val="006A2AA3"/>
    <w:rsid w:val="006B5D02"/>
    <w:rsid w:val="006B6194"/>
    <w:rsid w:val="006B6639"/>
    <w:rsid w:val="006C142B"/>
    <w:rsid w:val="006C28B1"/>
    <w:rsid w:val="006C4C0B"/>
    <w:rsid w:val="006C4F5E"/>
    <w:rsid w:val="006D4FAE"/>
    <w:rsid w:val="006D67EB"/>
    <w:rsid w:val="006E3686"/>
    <w:rsid w:val="006F0183"/>
    <w:rsid w:val="00713F76"/>
    <w:rsid w:val="00716A26"/>
    <w:rsid w:val="00716A80"/>
    <w:rsid w:val="00740D35"/>
    <w:rsid w:val="00746675"/>
    <w:rsid w:val="00751FC5"/>
    <w:rsid w:val="007737D2"/>
    <w:rsid w:val="00781DA4"/>
    <w:rsid w:val="007825CC"/>
    <w:rsid w:val="00784578"/>
    <w:rsid w:val="00784E1A"/>
    <w:rsid w:val="007856A2"/>
    <w:rsid w:val="0078669D"/>
    <w:rsid w:val="00786F00"/>
    <w:rsid w:val="00791FF2"/>
    <w:rsid w:val="0079281D"/>
    <w:rsid w:val="00794EA2"/>
    <w:rsid w:val="007A2E02"/>
    <w:rsid w:val="007A43CE"/>
    <w:rsid w:val="007B695B"/>
    <w:rsid w:val="007C1FEF"/>
    <w:rsid w:val="007C46D3"/>
    <w:rsid w:val="007C564B"/>
    <w:rsid w:val="007C74F5"/>
    <w:rsid w:val="007D68EA"/>
    <w:rsid w:val="007E36F4"/>
    <w:rsid w:val="007F45E6"/>
    <w:rsid w:val="007F66F9"/>
    <w:rsid w:val="0080292B"/>
    <w:rsid w:val="008034BE"/>
    <w:rsid w:val="008056C5"/>
    <w:rsid w:val="00805C23"/>
    <w:rsid w:val="00807113"/>
    <w:rsid w:val="00817DDA"/>
    <w:rsid w:val="00821011"/>
    <w:rsid w:val="008258DA"/>
    <w:rsid w:val="00827AE5"/>
    <w:rsid w:val="00840536"/>
    <w:rsid w:val="00847243"/>
    <w:rsid w:val="008523D6"/>
    <w:rsid w:val="008642E1"/>
    <w:rsid w:val="008672B0"/>
    <w:rsid w:val="00875A7C"/>
    <w:rsid w:val="00877383"/>
    <w:rsid w:val="00880686"/>
    <w:rsid w:val="0088109E"/>
    <w:rsid w:val="008836F4"/>
    <w:rsid w:val="00884AC0"/>
    <w:rsid w:val="008860C1"/>
    <w:rsid w:val="008909D4"/>
    <w:rsid w:val="008942FA"/>
    <w:rsid w:val="00897A68"/>
    <w:rsid w:val="008A700A"/>
    <w:rsid w:val="008B52A0"/>
    <w:rsid w:val="008B565C"/>
    <w:rsid w:val="008B5B2E"/>
    <w:rsid w:val="008D4D55"/>
    <w:rsid w:val="008E063A"/>
    <w:rsid w:val="008F3D47"/>
    <w:rsid w:val="008F41A6"/>
    <w:rsid w:val="008F6C19"/>
    <w:rsid w:val="009108ED"/>
    <w:rsid w:val="00910F74"/>
    <w:rsid w:val="00911204"/>
    <w:rsid w:val="00912C50"/>
    <w:rsid w:val="00912D18"/>
    <w:rsid w:val="00915CDA"/>
    <w:rsid w:val="009248F7"/>
    <w:rsid w:val="00924D69"/>
    <w:rsid w:val="00925394"/>
    <w:rsid w:val="0092540D"/>
    <w:rsid w:val="009268A3"/>
    <w:rsid w:val="0094204C"/>
    <w:rsid w:val="009437A5"/>
    <w:rsid w:val="00946AAB"/>
    <w:rsid w:val="00952FA6"/>
    <w:rsid w:val="00963DD8"/>
    <w:rsid w:val="00967CBE"/>
    <w:rsid w:val="00971EB2"/>
    <w:rsid w:val="00981D62"/>
    <w:rsid w:val="00990D45"/>
    <w:rsid w:val="00992220"/>
    <w:rsid w:val="00993B62"/>
    <w:rsid w:val="009A2F4E"/>
    <w:rsid w:val="009A616E"/>
    <w:rsid w:val="009A69F0"/>
    <w:rsid w:val="009A7187"/>
    <w:rsid w:val="009B0BEA"/>
    <w:rsid w:val="009C1092"/>
    <w:rsid w:val="009D4970"/>
    <w:rsid w:val="009E2519"/>
    <w:rsid w:val="009F2769"/>
    <w:rsid w:val="009F71F8"/>
    <w:rsid w:val="00A03C1A"/>
    <w:rsid w:val="00A06FCD"/>
    <w:rsid w:val="00A11155"/>
    <w:rsid w:val="00A14B89"/>
    <w:rsid w:val="00A201E2"/>
    <w:rsid w:val="00A21E6E"/>
    <w:rsid w:val="00A279B7"/>
    <w:rsid w:val="00A316A8"/>
    <w:rsid w:val="00A341DF"/>
    <w:rsid w:val="00A36603"/>
    <w:rsid w:val="00A36DEE"/>
    <w:rsid w:val="00A51345"/>
    <w:rsid w:val="00A54831"/>
    <w:rsid w:val="00A6078F"/>
    <w:rsid w:val="00A62968"/>
    <w:rsid w:val="00A63ACE"/>
    <w:rsid w:val="00A8476F"/>
    <w:rsid w:val="00A855B9"/>
    <w:rsid w:val="00A93BDE"/>
    <w:rsid w:val="00AA3F98"/>
    <w:rsid w:val="00AB796F"/>
    <w:rsid w:val="00AC0386"/>
    <w:rsid w:val="00AC62F8"/>
    <w:rsid w:val="00AD4FA7"/>
    <w:rsid w:val="00AE4AD2"/>
    <w:rsid w:val="00AE5C5C"/>
    <w:rsid w:val="00AE5F43"/>
    <w:rsid w:val="00AE65EC"/>
    <w:rsid w:val="00AF1271"/>
    <w:rsid w:val="00AF2A79"/>
    <w:rsid w:val="00AF4B41"/>
    <w:rsid w:val="00AF6A23"/>
    <w:rsid w:val="00B02892"/>
    <w:rsid w:val="00B11028"/>
    <w:rsid w:val="00B11F28"/>
    <w:rsid w:val="00B2111B"/>
    <w:rsid w:val="00B27095"/>
    <w:rsid w:val="00B31728"/>
    <w:rsid w:val="00B31AC5"/>
    <w:rsid w:val="00B34F9E"/>
    <w:rsid w:val="00B42C55"/>
    <w:rsid w:val="00B44B23"/>
    <w:rsid w:val="00B4625A"/>
    <w:rsid w:val="00B50E5D"/>
    <w:rsid w:val="00B53451"/>
    <w:rsid w:val="00B57D15"/>
    <w:rsid w:val="00B608D5"/>
    <w:rsid w:val="00B61167"/>
    <w:rsid w:val="00B61D81"/>
    <w:rsid w:val="00B63834"/>
    <w:rsid w:val="00B700A5"/>
    <w:rsid w:val="00B71307"/>
    <w:rsid w:val="00B75DD0"/>
    <w:rsid w:val="00B764F8"/>
    <w:rsid w:val="00B81607"/>
    <w:rsid w:val="00B8227E"/>
    <w:rsid w:val="00B90F20"/>
    <w:rsid w:val="00B91F1E"/>
    <w:rsid w:val="00B95331"/>
    <w:rsid w:val="00B95D4E"/>
    <w:rsid w:val="00B9789D"/>
    <w:rsid w:val="00BA3246"/>
    <w:rsid w:val="00BA411F"/>
    <w:rsid w:val="00BA527A"/>
    <w:rsid w:val="00BB272C"/>
    <w:rsid w:val="00BB28CF"/>
    <w:rsid w:val="00BB2A4E"/>
    <w:rsid w:val="00BB4ABC"/>
    <w:rsid w:val="00BB4C9F"/>
    <w:rsid w:val="00BB5574"/>
    <w:rsid w:val="00BC12BF"/>
    <w:rsid w:val="00BC374A"/>
    <w:rsid w:val="00BC5FF1"/>
    <w:rsid w:val="00BC6C11"/>
    <w:rsid w:val="00BD1BFC"/>
    <w:rsid w:val="00BD2C4F"/>
    <w:rsid w:val="00BD3EF3"/>
    <w:rsid w:val="00BE51FF"/>
    <w:rsid w:val="00BE5570"/>
    <w:rsid w:val="00BF27C9"/>
    <w:rsid w:val="00BF3561"/>
    <w:rsid w:val="00BF556C"/>
    <w:rsid w:val="00C05015"/>
    <w:rsid w:val="00C05EFD"/>
    <w:rsid w:val="00C22083"/>
    <w:rsid w:val="00C32DEA"/>
    <w:rsid w:val="00C45053"/>
    <w:rsid w:val="00C509E6"/>
    <w:rsid w:val="00C50A91"/>
    <w:rsid w:val="00C52D74"/>
    <w:rsid w:val="00C5365F"/>
    <w:rsid w:val="00C56C48"/>
    <w:rsid w:val="00C616FD"/>
    <w:rsid w:val="00C638EE"/>
    <w:rsid w:val="00C63B58"/>
    <w:rsid w:val="00C64F7D"/>
    <w:rsid w:val="00C675DE"/>
    <w:rsid w:val="00C67AC8"/>
    <w:rsid w:val="00C7001F"/>
    <w:rsid w:val="00C71F16"/>
    <w:rsid w:val="00C7460D"/>
    <w:rsid w:val="00C77723"/>
    <w:rsid w:val="00C800A9"/>
    <w:rsid w:val="00C80222"/>
    <w:rsid w:val="00C84DED"/>
    <w:rsid w:val="00C86826"/>
    <w:rsid w:val="00C86A70"/>
    <w:rsid w:val="00C86D2C"/>
    <w:rsid w:val="00C90C76"/>
    <w:rsid w:val="00CA10D7"/>
    <w:rsid w:val="00CB09E0"/>
    <w:rsid w:val="00CB2CBD"/>
    <w:rsid w:val="00CC0679"/>
    <w:rsid w:val="00CC0B8C"/>
    <w:rsid w:val="00CC66AD"/>
    <w:rsid w:val="00CC69E8"/>
    <w:rsid w:val="00CC6AF3"/>
    <w:rsid w:val="00CD2613"/>
    <w:rsid w:val="00CD2A1C"/>
    <w:rsid w:val="00CD526F"/>
    <w:rsid w:val="00CE06A2"/>
    <w:rsid w:val="00CE118B"/>
    <w:rsid w:val="00CF0112"/>
    <w:rsid w:val="00CF34BC"/>
    <w:rsid w:val="00D0298C"/>
    <w:rsid w:val="00D07030"/>
    <w:rsid w:val="00D14D2A"/>
    <w:rsid w:val="00D23E74"/>
    <w:rsid w:val="00D27F86"/>
    <w:rsid w:val="00D31DDA"/>
    <w:rsid w:val="00D44D7D"/>
    <w:rsid w:val="00D524EE"/>
    <w:rsid w:val="00D52828"/>
    <w:rsid w:val="00D52978"/>
    <w:rsid w:val="00D57E53"/>
    <w:rsid w:val="00D60F74"/>
    <w:rsid w:val="00D632DC"/>
    <w:rsid w:val="00D66DF8"/>
    <w:rsid w:val="00D708C3"/>
    <w:rsid w:val="00D72CCC"/>
    <w:rsid w:val="00D73E22"/>
    <w:rsid w:val="00D9642E"/>
    <w:rsid w:val="00D976E2"/>
    <w:rsid w:val="00DA5E37"/>
    <w:rsid w:val="00DA7FA2"/>
    <w:rsid w:val="00DB041B"/>
    <w:rsid w:val="00DB17B2"/>
    <w:rsid w:val="00DC0672"/>
    <w:rsid w:val="00DC4DB9"/>
    <w:rsid w:val="00DC5CEE"/>
    <w:rsid w:val="00DC76F8"/>
    <w:rsid w:val="00DD42DB"/>
    <w:rsid w:val="00DE3D9A"/>
    <w:rsid w:val="00DF222A"/>
    <w:rsid w:val="00DF5973"/>
    <w:rsid w:val="00DF738A"/>
    <w:rsid w:val="00DF7501"/>
    <w:rsid w:val="00E044C4"/>
    <w:rsid w:val="00E11916"/>
    <w:rsid w:val="00E12A67"/>
    <w:rsid w:val="00E12CA9"/>
    <w:rsid w:val="00E12E4F"/>
    <w:rsid w:val="00E13C55"/>
    <w:rsid w:val="00E14C90"/>
    <w:rsid w:val="00E16205"/>
    <w:rsid w:val="00E16C56"/>
    <w:rsid w:val="00E24D49"/>
    <w:rsid w:val="00E25388"/>
    <w:rsid w:val="00E254D9"/>
    <w:rsid w:val="00E25ACC"/>
    <w:rsid w:val="00E4061E"/>
    <w:rsid w:val="00E47A53"/>
    <w:rsid w:val="00E501C6"/>
    <w:rsid w:val="00E55AD1"/>
    <w:rsid w:val="00E61F5A"/>
    <w:rsid w:val="00E642B3"/>
    <w:rsid w:val="00E66EBA"/>
    <w:rsid w:val="00E7049B"/>
    <w:rsid w:val="00E727F2"/>
    <w:rsid w:val="00E73A43"/>
    <w:rsid w:val="00E749F1"/>
    <w:rsid w:val="00E87116"/>
    <w:rsid w:val="00E90F22"/>
    <w:rsid w:val="00E93DF0"/>
    <w:rsid w:val="00E95F0C"/>
    <w:rsid w:val="00E96021"/>
    <w:rsid w:val="00E97968"/>
    <w:rsid w:val="00EA7AFE"/>
    <w:rsid w:val="00EB3C20"/>
    <w:rsid w:val="00EC0B9E"/>
    <w:rsid w:val="00EC1EB5"/>
    <w:rsid w:val="00EC6B80"/>
    <w:rsid w:val="00ED0C45"/>
    <w:rsid w:val="00ED0CEE"/>
    <w:rsid w:val="00ED4142"/>
    <w:rsid w:val="00EF15CD"/>
    <w:rsid w:val="00EF5D1F"/>
    <w:rsid w:val="00EF6E21"/>
    <w:rsid w:val="00F0239E"/>
    <w:rsid w:val="00F07EFD"/>
    <w:rsid w:val="00F1164D"/>
    <w:rsid w:val="00F1200D"/>
    <w:rsid w:val="00F154DF"/>
    <w:rsid w:val="00F1676C"/>
    <w:rsid w:val="00F1678E"/>
    <w:rsid w:val="00F17C08"/>
    <w:rsid w:val="00F2478C"/>
    <w:rsid w:val="00F253BB"/>
    <w:rsid w:val="00F275B3"/>
    <w:rsid w:val="00F27B24"/>
    <w:rsid w:val="00F27D5C"/>
    <w:rsid w:val="00F340B8"/>
    <w:rsid w:val="00F37373"/>
    <w:rsid w:val="00F43F29"/>
    <w:rsid w:val="00F509AE"/>
    <w:rsid w:val="00F510C3"/>
    <w:rsid w:val="00F60941"/>
    <w:rsid w:val="00F60C52"/>
    <w:rsid w:val="00F60FAC"/>
    <w:rsid w:val="00F6698C"/>
    <w:rsid w:val="00F7110B"/>
    <w:rsid w:val="00F81080"/>
    <w:rsid w:val="00F8191D"/>
    <w:rsid w:val="00F84F87"/>
    <w:rsid w:val="00F858E5"/>
    <w:rsid w:val="00F86156"/>
    <w:rsid w:val="00F920EB"/>
    <w:rsid w:val="00F938A3"/>
    <w:rsid w:val="00F94D4D"/>
    <w:rsid w:val="00F95896"/>
    <w:rsid w:val="00FA0C37"/>
    <w:rsid w:val="00FA24D1"/>
    <w:rsid w:val="00FA7DDB"/>
    <w:rsid w:val="00FB0E89"/>
    <w:rsid w:val="00FB231A"/>
    <w:rsid w:val="00FB4AA9"/>
    <w:rsid w:val="00FC1435"/>
    <w:rsid w:val="00FC45CA"/>
    <w:rsid w:val="00FC49AB"/>
    <w:rsid w:val="00FC7F0C"/>
    <w:rsid w:val="00FD4866"/>
    <w:rsid w:val="00FE084D"/>
    <w:rsid w:val="00FE1FA4"/>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FD1B9-419B-467D-A89B-B81EAE78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498622971">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289778015">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791167815">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 w:id="197336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b="0" i="0" baseline="0">
                <a:effectLst/>
              </a:rPr>
              <a:t>Success Rates for Marketing Plan</a:t>
            </a:r>
            <a:endParaRPr lang="en-US">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Sheet1!$A$6</c:f>
              <c:strCache>
                <c:ptCount val="1"/>
                <c:pt idx="0">
                  <c:v>13/SP</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Sheet1!$B$6</c:f>
              <c:numCache>
                <c:formatCode>0.00%</c:formatCode>
                <c:ptCount val="1"/>
                <c:pt idx="0">
                  <c:v>0.95652173913043481</c:v>
                </c:pt>
              </c:numCache>
            </c:numRef>
          </c:val>
          <c:extLst>
            <c:ext xmlns:c16="http://schemas.microsoft.com/office/drawing/2014/chart" uri="{C3380CC4-5D6E-409C-BE32-E72D297353CC}">
              <c16:uniqueId val="{00000000-F3A0-4E62-B720-1A9EDED21E49}"/>
            </c:ext>
          </c:extLst>
        </c:ser>
        <c:ser>
          <c:idx val="1"/>
          <c:order val="1"/>
          <c:tx>
            <c:strRef>
              <c:f>Sheet1!$A$7</c:f>
              <c:strCache>
                <c:ptCount val="1"/>
                <c:pt idx="0">
                  <c:v>13/FA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Sheet1!$B$7</c:f>
              <c:numCache>
                <c:formatCode>0.00%</c:formatCode>
                <c:ptCount val="1"/>
                <c:pt idx="0">
                  <c:v>0.97435897435897434</c:v>
                </c:pt>
              </c:numCache>
            </c:numRef>
          </c:val>
          <c:extLst>
            <c:ext xmlns:c16="http://schemas.microsoft.com/office/drawing/2014/chart" uri="{C3380CC4-5D6E-409C-BE32-E72D297353CC}">
              <c16:uniqueId val="{00000001-F3A0-4E62-B720-1A9EDED21E49}"/>
            </c:ext>
          </c:extLst>
        </c:ser>
        <c:ser>
          <c:idx val="2"/>
          <c:order val="2"/>
          <c:tx>
            <c:strRef>
              <c:f>Sheet1!$A$8</c:f>
              <c:strCache>
                <c:ptCount val="1"/>
                <c:pt idx="0">
                  <c:v>14/SP</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Sheet1!$B$8</c:f>
              <c:numCache>
                <c:formatCode>0.00%</c:formatCode>
                <c:ptCount val="1"/>
                <c:pt idx="0">
                  <c:v>0.96153846153846156</c:v>
                </c:pt>
              </c:numCache>
            </c:numRef>
          </c:val>
          <c:extLst>
            <c:ext xmlns:c16="http://schemas.microsoft.com/office/drawing/2014/chart" uri="{C3380CC4-5D6E-409C-BE32-E72D297353CC}">
              <c16:uniqueId val="{00000002-F3A0-4E62-B720-1A9EDED21E49}"/>
            </c:ext>
          </c:extLst>
        </c:ser>
        <c:ser>
          <c:idx val="3"/>
          <c:order val="3"/>
          <c:tx>
            <c:strRef>
              <c:f>Sheet1!$A$9</c:f>
              <c:strCache>
                <c:ptCount val="1"/>
                <c:pt idx="0">
                  <c:v>14/SU</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Sheet1!$B$9</c:f>
              <c:numCache>
                <c:formatCode>0.00%</c:formatCode>
                <c:ptCount val="1"/>
                <c:pt idx="0">
                  <c:v>1</c:v>
                </c:pt>
              </c:numCache>
            </c:numRef>
          </c:val>
          <c:extLst>
            <c:ext xmlns:c16="http://schemas.microsoft.com/office/drawing/2014/chart" uri="{C3380CC4-5D6E-409C-BE32-E72D297353CC}">
              <c16:uniqueId val="{00000003-F3A0-4E62-B720-1A9EDED21E49}"/>
            </c:ext>
          </c:extLst>
        </c:ser>
        <c:ser>
          <c:idx val="4"/>
          <c:order val="4"/>
          <c:tx>
            <c:strRef>
              <c:f>Sheet1!$A$10</c:f>
              <c:strCache>
                <c:ptCount val="1"/>
                <c:pt idx="0">
                  <c:v>14/FA</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Sheet1!$B$10</c:f>
              <c:numCache>
                <c:formatCode>0.00%</c:formatCode>
                <c:ptCount val="1"/>
                <c:pt idx="0">
                  <c:v>0.97402597402597402</c:v>
                </c:pt>
              </c:numCache>
            </c:numRef>
          </c:val>
          <c:extLst>
            <c:ext xmlns:c16="http://schemas.microsoft.com/office/drawing/2014/chart" uri="{C3380CC4-5D6E-409C-BE32-E72D297353CC}">
              <c16:uniqueId val="{00000004-F3A0-4E62-B720-1A9EDED21E49}"/>
            </c:ext>
          </c:extLst>
        </c:ser>
        <c:ser>
          <c:idx val="5"/>
          <c:order val="5"/>
          <c:tx>
            <c:strRef>
              <c:f>Sheet1!$A$11</c:f>
              <c:strCache>
                <c:ptCount val="1"/>
                <c:pt idx="0">
                  <c:v>15/SP</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Sheet1!$B$11</c:f>
              <c:numCache>
                <c:formatCode>0.00%</c:formatCode>
                <c:ptCount val="1"/>
                <c:pt idx="0">
                  <c:v>0.92771084337349397</c:v>
                </c:pt>
              </c:numCache>
            </c:numRef>
          </c:val>
          <c:extLst>
            <c:ext xmlns:c16="http://schemas.microsoft.com/office/drawing/2014/chart" uri="{C3380CC4-5D6E-409C-BE32-E72D297353CC}">
              <c16:uniqueId val="{00000005-F3A0-4E62-B720-1A9EDED21E49}"/>
            </c:ext>
          </c:extLst>
        </c:ser>
        <c:ser>
          <c:idx val="6"/>
          <c:order val="6"/>
          <c:tx>
            <c:strRef>
              <c:f>Sheet1!$A$12</c:f>
              <c:strCache>
                <c:ptCount val="1"/>
                <c:pt idx="0">
                  <c:v>15/FA</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Sheet1!$B$12</c:f>
              <c:numCache>
                <c:formatCode>0.00%</c:formatCode>
                <c:ptCount val="1"/>
                <c:pt idx="0">
                  <c:v>0.6428571428571429</c:v>
                </c:pt>
              </c:numCache>
            </c:numRef>
          </c:val>
          <c:extLst>
            <c:ext xmlns:c16="http://schemas.microsoft.com/office/drawing/2014/chart" uri="{C3380CC4-5D6E-409C-BE32-E72D297353CC}">
              <c16:uniqueId val="{00000006-F3A0-4E62-B720-1A9EDED21E49}"/>
            </c:ext>
          </c:extLst>
        </c:ser>
        <c:dLbls>
          <c:showLegendKey val="0"/>
          <c:showVal val="0"/>
          <c:showCatName val="0"/>
          <c:showSerName val="0"/>
          <c:showPercent val="0"/>
          <c:showBubbleSize val="0"/>
        </c:dLbls>
        <c:gapWidth val="219"/>
        <c:overlap val="-27"/>
        <c:axId val="391587272"/>
        <c:axId val="391587664"/>
      </c:barChart>
      <c:catAx>
        <c:axId val="391587272"/>
        <c:scaling>
          <c:orientation val="minMax"/>
        </c:scaling>
        <c:delete val="1"/>
        <c:axPos val="b"/>
        <c:numFmt formatCode="General" sourceLinked="1"/>
        <c:majorTickMark val="none"/>
        <c:minorTickMark val="none"/>
        <c:tickLblPos val="nextTo"/>
        <c:crossAx val="391587664"/>
        <c:crosses val="autoZero"/>
        <c:auto val="1"/>
        <c:lblAlgn val="ctr"/>
        <c:lblOffset val="100"/>
        <c:noMultiLvlLbl val="0"/>
      </c:catAx>
      <c:valAx>
        <c:axId val="391587664"/>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391587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063C8A"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063C8A"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063C8A"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063C8A" w:rsidRDefault="00C956B8" w:rsidP="00C956B8">
          <w:pPr>
            <w:pStyle w:val="141822FEB60F448BAEF4C69878758E90"/>
          </w:pPr>
          <w:r w:rsidRPr="008A102A">
            <w:rPr>
              <w:rStyle w:val="PlaceholderText"/>
            </w:rPr>
            <w:t>Click here to enter text.</w:t>
          </w:r>
        </w:p>
      </w:docPartBody>
    </w:docPart>
    <w:docPart>
      <w:docPartPr>
        <w:name w:val="A7D01D5FB0A54B61A5F895984196FDCE"/>
        <w:category>
          <w:name w:val="General"/>
          <w:gallery w:val="placeholder"/>
        </w:category>
        <w:types>
          <w:type w:val="bbPlcHdr"/>
        </w:types>
        <w:behaviors>
          <w:behavior w:val="content"/>
        </w:behaviors>
        <w:guid w:val="{B38E906B-ACF4-402A-B7A9-B284514E445B}"/>
      </w:docPartPr>
      <w:docPartBody>
        <w:p w:rsidR="00622960" w:rsidRDefault="009170AC" w:rsidP="009170AC">
          <w:pPr>
            <w:pStyle w:val="A7D01D5FB0A54B61A5F895984196FDCE"/>
          </w:pPr>
          <w:r>
            <w:rPr>
              <w:rStyle w:val="PlaceholderText"/>
            </w:rPr>
            <w:t>Click here to enter text.</w:t>
          </w:r>
        </w:p>
      </w:docPartBody>
    </w:docPart>
    <w:docPart>
      <w:docPartPr>
        <w:name w:val="4173DDA83AC64CD388553F51E44F7531"/>
        <w:category>
          <w:name w:val="General"/>
          <w:gallery w:val="placeholder"/>
        </w:category>
        <w:types>
          <w:type w:val="bbPlcHdr"/>
        </w:types>
        <w:behaviors>
          <w:behavior w:val="content"/>
        </w:behaviors>
        <w:guid w:val="{C0890256-D64C-4C54-9262-C4E673C81134}"/>
      </w:docPartPr>
      <w:docPartBody>
        <w:p w:rsidR="00622960" w:rsidRDefault="009170AC" w:rsidP="009170AC">
          <w:pPr>
            <w:pStyle w:val="4173DDA83AC64CD388553F51E44F7531"/>
          </w:pPr>
          <w:r>
            <w:rPr>
              <w:rStyle w:val="PlaceholderText"/>
            </w:rPr>
            <w:t>Click here to enter text.</w:t>
          </w:r>
        </w:p>
      </w:docPartBody>
    </w:docPart>
    <w:docPart>
      <w:docPartPr>
        <w:name w:val="EBCB797D91AE468CBA0A4BFC12BCF63E"/>
        <w:category>
          <w:name w:val="General"/>
          <w:gallery w:val="placeholder"/>
        </w:category>
        <w:types>
          <w:type w:val="bbPlcHdr"/>
        </w:types>
        <w:behaviors>
          <w:behavior w:val="content"/>
        </w:behaviors>
        <w:guid w:val="{9088E2DD-C5C4-4FA4-A6E1-F1F047909112}"/>
      </w:docPartPr>
      <w:docPartBody>
        <w:p w:rsidR="00622960" w:rsidRDefault="009170AC" w:rsidP="009170AC">
          <w:pPr>
            <w:pStyle w:val="EBCB797D91AE468CBA0A4BFC12BCF63E"/>
          </w:pPr>
          <w:r>
            <w:rPr>
              <w:rStyle w:val="PlaceholderText"/>
            </w:rPr>
            <w:t>Click here to enter text.</w:t>
          </w:r>
        </w:p>
      </w:docPartBody>
    </w:docPart>
    <w:docPart>
      <w:docPartPr>
        <w:name w:val="9A32608F21AD40CEA597823018D89496"/>
        <w:category>
          <w:name w:val="General"/>
          <w:gallery w:val="placeholder"/>
        </w:category>
        <w:types>
          <w:type w:val="bbPlcHdr"/>
        </w:types>
        <w:behaviors>
          <w:behavior w:val="content"/>
        </w:behaviors>
        <w:guid w:val="{29AF082B-A135-4786-B0CC-9905CAA2DE22}"/>
      </w:docPartPr>
      <w:docPartBody>
        <w:p w:rsidR="00501D6F" w:rsidRDefault="00622960" w:rsidP="00622960">
          <w:pPr>
            <w:pStyle w:val="9A32608F21AD40CEA597823018D89496"/>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B8"/>
    <w:rsid w:val="00063C8A"/>
    <w:rsid w:val="00501D6F"/>
    <w:rsid w:val="00572C32"/>
    <w:rsid w:val="006005AA"/>
    <w:rsid w:val="00622960"/>
    <w:rsid w:val="006E77BE"/>
    <w:rsid w:val="00864C87"/>
    <w:rsid w:val="009170AC"/>
    <w:rsid w:val="00C95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2960"/>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 w:type="paragraph" w:customStyle="1" w:styleId="A7D01D5FB0A54B61A5F895984196FDCE">
    <w:name w:val="A7D01D5FB0A54B61A5F895984196FDCE"/>
    <w:rsid w:val="009170AC"/>
  </w:style>
  <w:style w:type="paragraph" w:customStyle="1" w:styleId="4173DDA83AC64CD388553F51E44F7531">
    <w:name w:val="4173DDA83AC64CD388553F51E44F7531"/>
    <w:rsid w:val="009170AC"/>
  </w:style>
  <w:style w:type="paragraph" w:customStyle="1" w:styleId="EBCB797D91AE468CBA0A4BFC12BCF63E">
    <w:name w:val="EBCB797D91AE468CBA0A4BFC12BCF63E"/>
    <w:rsid w:val="009170AC"/>
  </w:style>
  <w:style w:type="paragraph" w:customStyle="1" w:styleId="9A32608F21AD40CEA597823018D89496">
    <w:name w:val="9A32608F21AD40CEA597823018D89496"/>
    <w:rsid w:val="006229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47E86-F461-4E59-874D-B38158095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1971</Words>
  <Characters>11235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Hogg, Alice</cp:lastModifiedBy>
  <cp:revision>2</cp:revision>
  <cp:lastPrinted>2017-02-22T17:42:00Z</cp:lastPrinted>
  <dcterms:created xsi:type="dcterms:W3CDTF">2018-05-10T19:39:00Z</dcterms:created>
  <dcterms:modified xsi:type="dcterms:W3CDTF">2018-05-10T19:39:00Z</dcterms:modified>
</cp:coreProperties>
</file>