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713F76" w:rsidRPr="00713F76">
                        <w:rPr>
                          <w:rFonts w:ascii="Arial" w:hAnsi="Arial" w:cs="Arial"/>
                          <w:b/>
                          <w:sz w:val="20"/>
                          <w:szCs w:val="20"/>
                        </w:rPr>
                        <w:t>BPS - 04</w:t>
                      </w:r>
                      <w:r w:rsidR="00723D6D">
                        <w:rPr>
                          <w:rFonts w:ascii="Arial" w:hAnsi="Arial" w:cs="Arial"/>
                          <w:b/>
                          <w:sz w:val="20"/>
                          <w:szCs w:val="20"/>
                        </w:rPr>
                        <w:t>01</w:t>
                      </w:r>
                      <w:r w:rsidR="00713F76" w:rsidRPr="00713F76">
                        <w:rPr>
                          <w:rFonts w:ascii="Arial" w:hAnsi="Arial" w:cs="Arial"/>
                          <w:b/>
                          <w:sz w:val="20"/>
                          <w:szCs w:val="20"/>
                        </w:rPr>
                        <w:t xml:space="preserve">- </w:t>
                      </w:r>
                      <w:r w:rsidR="00723D6D">
                        <w:rPr>
                          <w:rFonts w:ascii="Arial" w:hAnsi="Arial" w:cs="Arial"/>
                          <w:b/>
                          <w:sz w:val="20"/>
                          <w:szCs w:val="20"/>
                        </w:rPr>
                        <w:t>Business Administration</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7737D2">
        <w:rPr>
          <w:rFonts w:ascii="Arial" w:hAnsi="Arial" w:cs="Arial"/>
          <w:color w:val="000000" w:themeColor="text1"/>
        </w:rPr>
        <w:t>20</w:t>
      </w:r>
      <w:r w:rsidR="00324F19">
        <w:rPr>
          <w:rFonts w:ascii="Arial" w:hAnsi="Arial" w:cs="Arial"/>
          <w:color w:val="000000" w:themeColor="text1"/>
        </w:rPr>
        <w:t>08</w:t>
      </w:r>
      <w:r w:rsidR="007737D2">
        <w:rPr>
          <w:rFonts w:ascii="Arial" w:hAnsi="Arial" w:cs="Arial"/>
          <w:color w:val="000000" w:themeColor="text1"/>
        </w:rPr>
        <w:t>-20</w:t>
      </w:r>
      <w:r w:rsidR="00324F19">
        <w:rPr>
          <w:rFonts w:ascii="Arial" w:hAnsi="Arial" w:cs="Arial"/>
          <w:color w:val="000000" w:themeColor="text1"/>
        </w:rPr>
        <w:t>09</w:t>
      </w:r>
      <w:bookmarkStart w:id="0" w:name="_GoBack"/>
      <w:bookmarkEnd w:id="0"/>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E044C4">
        <w:rPr>
          <w:rFonts w:ascii="Arial" w:hAnsi="Arial" w:cs="Arial"/>
          <w:color w:val="000000" w:themeColor="text1"/>
        </w:rPr>
        <w:t>201</w:t>
      </w:r>
      <w:r w:rsidR="00B53451">
        <w:rPr>
          <w:rFonts w:ascii="Arial" w:hAnsi="Arial" w:cs="Arial"/>
          <w:color w:val="000000" w:themeColor="text1"/>
        </w:rPr>
        <w:t>6</w:t>
      </w:r>
      <w:r w:rsidR="00E044C4">
        <w:rPr>
          <w:rFonts w:ascii="Arial" w:hAnsi="Arial" w:cs="Arial"/>
          <w:color w:val="000000" w:themeColor="text1"/>
        </w:rPr>
        <w:t>-201</w:t>
      </w:r>
      <w:r w:rsidR="00B53451">
        <w:rPr>
          <w:rFonts w:ascii="Arial" w:hAnsi="Arial" w:cs="Arial"/>
          <w:color w:val="000000" w:themeColor="text1"/>
        </w:rPr>
        <w:t>7</w:t>
      </w:r>
    </w:p>
    <w:p w:rsidR="00827AE5" w:rsidRPr="00CD2613" w:rsidRDefault="00827AE5" w:rsidP="00F0239E">
      <w:pPr>
        <w:jc w:val="center"/>
        <w:rPr>
          <w:rFonts w:ascii="Arial" w:hAnsi="Arial" w:cs="Arial"/>
          <w:b/>
          <w:color w:val="000000" w:themeColor="text1"/>
        </w:rPr>
      </w:pPr>
    </w:p>
    <w:p w:rsidR="00F0239E" w:rsidRDefault="00544765"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5B6912" w:rsidRPr="005B6912" w:rsidTr="004609F1">
        <w:trPr>
          <w:trHeight w:val="466"/>
          <w:tblHeader/>
        </w:trPr>
        <w:tc>
          <w:tcPr>
            <w:tcW w:w="3690" w:type="dxa"/>
          </w:tcPr>
          <w:p w:rsidR="005B6912" w:rsidRPr="005B6912" w:rsidRDefault="005B6912" w:rsidP="004609F1">
            <w:pPr>
              <w:spacing w:before="120"/>
              <w:jc w:val="center"/>
              <w:rPr>
                <w:rFonts w:ascii="Arial" w:hAnsi="Arial" w:cs="Arial"/>
                <w:b/>
                <w:sz w:val="20"/>
                <w:szCs w:val="20"/>
              </w:rPr>
            </w:pPr>
            <w:r w:rsidRPr="005B6912">
              <w:rPr>
                <w:rFonts w:ascii="Arial" w:hAnsi="Arial" w:cs="Arial"/>
                <w:b/>
                <w:sz w:val="20"/>
                <w:szCs w:val="20"/>
              </w:rPr>
              <w:t>GOALS</w:t>
            </w:r>
          </w:p>
        </w:tc>
        <w:tc>
          <w:tcPr>
            <w:tcW w:w="2700" w:type="dxa"/>
          </w:tcPr>
          <w:p w:rsidR="005B6912" w:rsidRPr="005B6912" w:rsidRDefault="005B6912" w:rsidP="004609F1">
            <w:pPr>
              <w:spacing w:before="120"/>
              <w:jc w:val="center"/>
              <w:rPr>
                <w:rFonts w:ascii="Arial" w:hAnsi="Arial" w:cs="Arial"/>
                <w:b/>
                <w:sz w:val="20"/>
                <w:szCs w:val="20"/>
              </w:rPr>
            </w:pPr>
            <w:r w:rsidRPr="005B6912">
              <w:rPr>
                <w:rFonts w:ascii="Arial" w:hAnsi="Arial" w:cs="Arial"/>
                <w:b/>
                <w:sz w:val="20"/>
                <w:szCs w:val="20"/>
              </w:rPr>
              <w:t>Status</w:t>
            </w:r>
          </w:p>
        </w:tc>
        <w:tc>
          <w:tcPr>
            <w:tcW w:w="6840" w:type="dxa"/>
          </w:tcPr>
          <w:p w:rsidR="005B6912" w:rsidRPr="005B6912" w:rsidRDefault="005B6912" w:rsidP="004609F1">
            <w:pPr>
              <w:spacing w:before="120"/>
              <w:jc w:val="center"/>
              <w:rPr>
                <w:rFonts w:ascii="Arial" w:hAnsi="Arial" w:cs="Arial"/>
                <w:b/>
                <w:sz w:val="20"/>
                <w:szCs w:val="20"/>
              </w:rPr>
            </w:pPr>
            <w:r w:rsidRPr="005B6912">
              <w:rPr>
                <w:rFonts w:ascii="Arial" w:hAnsi="Arial" w:cs="Arial"/>
                <w:b/>
                <w:sz w:val="20"/>
                <w:szCs w:val="20"/>
              </w:rPr>
              <w:t>Progress or Rationale for No Longer Applicable</w:t>
            </w:r>
          </w:p>
        </w:tc>
      </w:tr>
      <w:tr w:rsidR="005B6912" w:rsidRPr="005B6912" w:rsidTr="004609F1">
        <w:trPr>
          <w:trHeight w:val="1399"/>
        </w:trPr>
        <w:tc>
          <w:tcPr>
            <w:tcW w:w="3690" w:type="dxa"/>
          </w:tcPr>
          <w:p w:rsidR="005B6912" w:rsidRPr="005B6912" w:rsidRDefault="005B6912" w:rsidP="004609F1">
            <w:pPr>
              <w:rPr>
                <w:rFonts w:ascii="Arial" w:hAnsi="Arial" w:cs="Arial"/>
                <w:color w:val="000000" w:themeColor="text1"/>
                <w:sz w:val="20"/>
                <w:szCs w:val="20"/>
              </w:rPr>
            </w:pPr>
            <w:r w:rsidRPr="005B6912">
              <w:rPr>
                <w:rFonts w:ascii="Arial" w:hAnsi="Arial" w:cs="Arial"/>
                <w:sz w:val="20"/>
                <w:szCs w:val="20"/>
              </w:rPr>
              <w:t>With the opening of the new off-site learning centers, traditional business courses found within the transfer degree are in high demand.  Entry-level MAN and MRK courses are offered in both day and evening sections.  Enrollment in these courses is typically strong.</w:t>
            </w:r>
          </w:p>
        </w:tc>
        <w:tc>
          <w:tcPr>
            <w:tcW w:w="270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In progress </w:t>
            </w:r>
            <w:r w:rsidRPr="005B6912">
              <w:rPr>
                <w:sz w:val="20"/>
                <w:szCs w:val="20"/>
              </w:rPr>
              <w:fldChar w:fldCharType="begin">
                <w:ffData>
                  <w:name w:val="Check1"/>
                  <w:enabled/>
                  <w:calcOnExit w:val="0"/>
                  <w:checkBox>
                    <w:sizeAuto/>
                    <w:default w:val="0"/>
                  </w:checkBox>
                </w:ffData>
              </w:fldChar>
            </w:r>
            <w:bookmarkStart w:id="1" w:name="Check1"/>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bookmarkEnd w:id="1"/>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Completed </w:t>
            </w:r>
            <w:r w:rsidRPr="005B6912">
              <w:rPr>
                <w:sz w:val="20"/>
                <w:szCs w:val="20"/>
              </w:rPr>
              <w:fldChar w:fldCharType="begin">
                <w:ffData>
                  <w:name w:val=""/>
                  <w:enabled/>
                  <w:calcOnExit w:val="0"/>
                  <w:checkBox>
                    <w:sizeAuto/>
                    <w:default w:val="1"/>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rPr>
                <w:sz w:val="20"/>
                <w:szCs w:val="20"/>
              </w:rPr>
            </w:pPr>
            <w:r w:rsidRPr="005B6912">
              <w:rPr>
                <w:rFonts w:ascii="Arial" w:hAnsi="Arial" w:cs="Arial"/>
                <w:color w:val="000000" w:themeColor="text1"/>
                <w:sz w:val="20"/>
                <w:szCs w:val="20"/>
              </w:rPr>
              <w:t xml:space="preserve">No longer applicable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tc>
        <w:tc>
          <w:tcPr>
            <w:tcW w:w="684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fldChar w:fldCharType="begin">
                <w:ffData>
                  <w:name w:val="Text1"/>
                  <w:enabled/>
                  <w:calcOnExit w:val="0"/>
                  <w:textInput/>
                </w:ffData>
              </w:fldChar>
            </w:r>
            <w:r w:rsidRPr="005B6912">
              <w:rPr>
                <w:rFonts w:ascii="Arial" w:hAnsi="Arial" w:cs="Arial"/>
                <w:color w:val="000000" w:themeColor="text1"/>
                <w:sz w:val="20"/>
                <w:szCs w:val="20"/>
              </w:rPr>
              <w:instrText xml:space="preserve"> FORMTEXT </w:instrText>
            </w:r>
            <w:r w:rsidRPr="005B6912">
              <w:rPr>
                <w:rFonts w:ascii="Arial" w:hAnsi="Arial" w:cs="Arial"/>
                <w:color w:val="000000" w:themeColor="text1"/>
                <w:sz w:val="20"/>
                <w:szCs w:val="20"/>
              </w:rPr>
            </w:r>
            <w:r w:rsidRPr="005B6912">
              <w:rPr>
                <w:rFonts w:ascii="Arial" w:hAnsi="Arial" w:cs="Arial"/>
                <w:color w:val="000000" w:themeColor="text1"/>
                <w:sz w:val="20"/>
                <w:szCs w:val="20"/>
              </w:rPr>
              <w:fldChar w:fldCharType="separate"/>
            </w:r>
            <w:r w:rsidRPr="005B6912">
              <w:rPr>
                <w:rFonts w:ascii="Arial" w:hAnsi="Arial" w:cs="Arial"/>
                <w:sz w:val="20"/>
                <w:szCs w:val="20"/>
              </w:rPr>
              <w:t>It is unclear what the goal is to be achieved, however  offerings at learning centers are based on minimum  student enrollment and the decision to offer a course at a learning center is determined by the learning center. In any case, all courses for this program are offered online. Upon checking all the courses in the transfer program, all but one course (MAT 2180) are offered at various learning centers (MAT 2180 is offered online).  It appears that students are able to complete the degree courses through selections at all Sinclair campus locations and through online delivery.</w:t>
            </w:r>
            <w:r w:rsidRPr="005B6912">
              <w:rPr>
                <w:rFonts w:ascii="Arial" w:hAnsi="Arial" w:cs="Arial"/>
                <w:color w:val="000000" w:themeColor="text1"/>
                <w:sz w:val="20"/>
                <w:szCs w:val="20"/>
              </w:rPr>
              <w:fldChar w:fldCharType="end"/>
            </w:r>
          </w:p>
        </w:tc>
      </w:tr>
      <w:tr w:rsidR="005B6912" w:rsidRPr="005B6912" w:rsidTr="004609F1">
        <w:trPr>
          <w:trHeight w:val="1399"/>
        </w:trPr>
        <w:tc>
          <w:tcPr>
            <w:tcW w:w="3690" w:type="dxa"/>
          </w:tcPr>
          <w:p w:rsidR="005B6912" w:rsidRPr="005B6912" w:rsidRDefault="005B6912" w:rsidP="004609F1">
            <w:pPr>
              <w:rPr>
                <w:rFonts w:ascii="Arial" w:hAnsi="Arial" w:cs="Arial"/>
                <w:color w:val="000000" w:themeColor="text1"/>
                <w:sz w:val="20"/>
                <w:szCs w:val="20"/>
              </w:rPr>
            </w:pPr>
            <w:r w:rsidRPr="005B6912">
              <w:rPr>
                <w:rFonts w:ascii="Arial" w:hAnsi="Arial" w:cs="Arial"/>
                <w:sz w:val="20"/>
                <w:szCs w:val="20"/>
              </w:rPr>
              <w:lastRenderedPageBreak/>
              <w:t>Additionally, the entire BUS.AS degree is fully online, allowing program completion from anywhere in the world.  There are some courses required prior to graduation by partnering institutions (WSU and UD) that are currently part of specific transfer requirements.  Some of these courses are not yet online, but are in the process of development.  By fall 2009 all of the Business courses accepted for transfer by specific institutions will be offered online.</w:t>
            </w:r>
          </w:p>
        </w:tc>
        <w:tc>
          <w:tcPr>
            <w:tcW w:w="270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In progress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Completed </w:t>
            </w:r>
            <w:r w:rsidRPr="005B6912">
              <w:rPr>
                <w:sz w:val="20"/>
                <w:szCs w:val="20"/>
              </w:rPr>
              <w:fldChar w:fldCharType="begin">
                <w:ffData>
                  <w:name w:val=""/>
                  <w:enabled/>
                  <w:calcOnExit w:val="0"/>
                  <w:checkBox>
                    <w:sizeAuto/>
                    <w:default w:val="1"/>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rPr>
                <w:sz w:val="20"/>
                <w:szCs w:val="20"/>
              </w:rPr>
            </w:pPr>
            <w:r w:rsidRPr="005B6912">
              <w:rPr>
                <w:rFonts w:ascii="Arial" w:hAnsi="Arial" w:cs="Arial"/>
                <w:color w:val="000000" w:themeColor="text1"/>
                <w:sz w:val="20"/>
                <w:szCs w:val="20"/>
              </w:rPr>
              <w:t xml:space="preserve">No longer applicable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tc>
        <w:tc>
          <w:tcPr>
            <w:tcW w:w="684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All courses for transfer are offered online. Student transfer to Ohio University’s BTAS program is robust. WSU transfer remains constant.  Dual Admission agreements between both WSU and Sinclair and the University of Dayton and Sinclair, which allow students to concurrently enroll in both programs with seamless transfer, are underway.</w:t>
            </w:r>
          </w:p>
        </w:tc>
      </w:tr>
      <w:tr w:rsidR="005B6912" w:rsidRPr="005B6912" w:rsidTr="004609F1">
        <w:trPr>
          <w:trHeight w:val="1101"/>
        </w:trPr>
        <w:tc>
          <w:tcPr>
            <w:tcW w:w="3690" w:type="dxa"/>
          </w:tcPr>
          <w:p w:rsidR="005B6912" w:rsidRPr="005B6912" w:rsidRDefault="005B6912" w:rsidP="004609F1">
            <w:pPr>
              <w:rPr>
                <w:rFonts w:ascii="Arial" w:hAnsi="Arial" w:cs="Arial"/>
                <w:color w:val="000000" w:themeColor="text1"/>
                <w:sz w:val="20"/>
                <w:szCs w:val="20"/>
              </w:rPr>
            </w:pPr>
            <w:r w:rsidRPr="005B6912">
              <w:rPr>
                <w:rFonts w:ascii="Arial" w:hAnsi="Arial" w:cs="Arial"/>
                <w:sz w:val="20"/>
                <w:szCs w:val="20"/>
              </w:rPr>
              <w:t>As the BUS.AS transfer degree program becomes more highly marketed throughout the state of Ohio and as more incoming high school students select Sinclair for their first two years of study, enrollment in the Business program is likely to expand. Additionally, military personnel and their spouses is increasingly a larger market segment of the larger AAS business degree market.  This demand can certainly be met via online learning.</w:t>
            </w:r>
          </w:p>
        </w:tc>
        <w:tc>
          <w:tcPr>
            <w:tcW w:w="270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In progress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Completed </w:t>
            </w:r>
            <w:r w:rsidRPr="005B6912">
              <w:rPr>
                <w:sz w:val="20"/>
                <w:szCs w:val="20"/>
              </w:rPr>
              <w:fldChar w:fldCharType="begin">
                <w:ffData>
                  <w:name w:val=""/>
                  <w:enabled/>
                  <w:calcOnExit w:val="0"/>
                  <w:checkBox>
                    <w:sizeAuto/>
                    <w:default w:val="1"/>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rPr>
                <w:sz w:val="20"/>
                <w:szCs w:val="20"/>
              </w:rPr>
            </w:pPr>
            <w:r w:rsidRPr="005B6912">
              <w:rPr>
                <w:rFonts w:ascii="Arial" w:hAnsi="Arial" w:cs="Arial"/>
                <w:color w:val="000000" w:themeColor="text1"/>
                <w:sz w:val="20"/>
                <w:szCs w:val="20"/>
              </w:rPr>
              <w:t xml:space="preserve">No longer applicable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tc>
        <w:tc>
          <w:tcPr>
            <w:tcW w:w="684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fldChar w:fldCharType="begin">
                <w:ffData>
                  <w:name w:val="Text1"/>
                  <w:enabled/>
                  <w:calcOnExit w:val="0"/>
                  <w:textInput/>
                </w:ffData>
              </w:fldChar>
            </w:r>
            <w:r w:rsidRPr="005B6912">
              <w:rPr>
                <w:rFonts w:ascii="Arial" w:hAnsi="Arial" w:cs="Arial"/>
                <w:color w:val="000000" w:themeColor="text1"/>
                <w:sz w:val="20"/>
                <w:szCs w:val="20"/>
              </w:rPr>
              <w:instrText xml:space="preserve"> FORMTEXT </w:instrText>
            </w:r>
            <w:r w:rsidRPr="005B6912">
              <w:rPr>
                <w:rFonts w:ascii="Arial" w:hAnsi="Arial" w:cs="Arial"/>
                <w:color w:val="000000" w:themeColor="text1"/>
                <w:sz w:val="20"/>
                <w:szCs w:val="20"/>
              </w:rPr>
            </w:r>
            <w:r w:rsidRPr="005B6912">
              <w:rPr>
                <w:rFonts w:ascii="Arial" w:hAnsi="Arial" w:cs="Arial"/>
                <w:color w:val="000000" w:themeColor="text1"/>
                <w:sz w:val="20"/>
                <w:szCs w:val="20"/>
              </w:rPr>
              <w:fldChar w:fldCharType="separate"/>
            </w:r>
            <w:r w:rsidRPr="005B6912">
              <w:rPr>
                <w:rFonts w:ascii="Arial" w:hAnsi="Arial" w:cs="Arial"/>
                <w:color w:val="000000" w:themeColor="text1"/>
                <w:sz w:val="20"/>
                <w:szCs w:val="20"/>
              </w:rPr>
              <w:t>All courses in the transfer degree program are offered fully online.</w:t>
            </w:r>
            <w:r w:rsidRPr="005B6912">
              <w:rPr>
                <w:rFonts w:ascii="Arial" w:hAnsi="Arial" w:cs="Arial"/>
                <w:color w:val="000000" w:themeColor="text1"/>
                <w:sz w:val="20"/>
                <w:szCs w:val="20"/>
              </w:rPr>
              <w:fldChar w:fldCharType="end"/>
            </w:r>
          </w:p>
        </w:tc>
      </w:tr>
    </w:tbl>
    <w:p w:rsidR="00B11028" w:rsidRDefault="00B11028">
      <w:r>
        <w:br w:type="page"/>
      </w:r>
    </w:p>
    <w:p w:rsidR="003C59D8"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5B6912" w:rsidRPr="008258DA" w:rsidRDefault="005B6912" w:rsidP="003C59D8">
      <w:pPr>
        <w:tabs>
          <w:tab w:val="left" w:pos="504"/>
        </w:tabs>
        <w:spacing w:after="120"/>
        <w:rPr>
          <w:rFonts w:ascii="Arial" w:hAnsi="Arial" w:cs="Arial"/>
          <w:color w:val="000000" w:themeColor="text1"/>
        </w:rPr>
      </w:pP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5B6912" w:rsidRPr="005B6912" w:rsidTr="004609F1">
        <w:trPr>
          <w:tblHeader/>
        </w:trPr>
        <w:tc>
          <w:tcPr>
            <w:tcW w:w="3708" w:type="dxa"/>
          </w:tcPr>
          <w:p w:rsidR="005B6912" w:rsidRPr="005B6912" w:rsidRDefault="005B6912" w:rsidP="004609F1">
            <w:pPr>
              <w:spacing w:before="120"/>
              <w:jc w:val="center"/>
              <w:rPr>
                <w:rFonts w:ascii="Arial" w:hAnsi="Arial" w:cs="Arial"/>
                <w:b/>
                <w:sz w:val="20"/>
                <w:szCs w:val="20"/>
              </w:rPr>
            </w:pPr>
            <w:r w:rsidRPr="005B6912">
              <w:rPr>
                <w:rFonts w:ascii="Arial" w:hAnsi="Arial" w:cs="Arial"/>
                <w:b/>
                <w:sz w:val="20"/>
                <w:szCs w:val="20"/>
              </w:rPr>
              <w:t>RECOMMENDATIONS</w:t>
            </w:r>
          </w:p>
        </w:tc>
        <w:tc>
          <w:tcPr>
            <w:tcW w:w="2700" w:type="dxa"/>
          </w:tcPr>
          <w:p w:rsidR="005B6912" w:rsidRPr="005B6912" w:rsidRDefault="005B6912" w:rsidP="004609F1">
            <w:pPr>
              <w:spacing w:before="120"/>
              <w:jc w:val="center"/>
              <w:rPr>
                <w:rFonts w:ascii="Arial" w:hAnsi="Arial" w:cs="Arial"/>
                <w:b/>
                <w:sz w:val="20"/>
                <w:szCs w:val="20"/>
              </w:rPr>
            </w:pPr>
            <w:r w:rsidRPr="005B6912">
              <w:rPr>
                <w:rFonts w:ascii="Arial" w:hAnsi="Arial" w:cs="Arial"/>
                <w:b/>
                <w:sz w:val="20"/>
                <w:szCs w:val="20"/>
              </w:rPr>
              <w:t>Status</w:t>
            </w:r>
          </w:p>
        </w:tc>
        <w:tc>
          <w:tcPr>
            <w:tcW w:w="6480" w:type="dxa"/>
          </w:tcPr>
          <w:p w:rsidR="005B6912" w:rsidRPr="005B6912" w:rsidRDefault="005B6912" w:rsidP="004609F1">
            <w:pPr>
              <w:spacing w:before="120"/>
              <w:jc w:val="center"/>
              <w:rPr>
                <w:rFonts w:ascii="Arial" w:hAnsi="Arial" w:cs="Arial"/>
                <w:b/>
                <w:sz w:val="20"/>
                <w:szCs w:val="20"/>
              </w:rPr>
            </w:pPr>
            <w:r w:rsidRPr="005B6912">
              <w:rPr>
                <w:rFonts w:ascii="Arial" w:hAnsi="Arial" w:cs="Arial"/>
                <w:b/>
                <w:sz w:val="20"/>
                <w:szCs w:val="20"/>
              </w:rPr>
              <w:t>Progress or Rationale for No Longer Applicable</w:t>
            </w:r>
          </w:p>
        </w:tc>
      </w:tr>
      <w:tr w:rsidR="005B6912" w:rsidRPr="005B6912" w:rsidTr="004609F1">
        <w:tc>
          <w:tcPr>
            <w:tcW w:w="3708"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sz w:val="20"/>
                <w:szCs w:val="20"/>
              </w:rPr>
              <w:t>A decision should be made about where the locus of responsibility will reside for this program in the future, with clear reporting lines identified within the division. “Ownership” for the continuing assessment and development of this program will be important to its ongoing success.</w:t>
            </w:r>
          </w:p>
        </w:tc>
        <w:tc>
          <w:tcPr>
            <w:tcW w:w="270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In progress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Completed </w:t>
            </w:r>
            <w:r w:rsidRPr="005B6912">
              <w:rPr>
                <w:sz w:val="20"/>
                <w:szCs w:val="20"/>
              </w:rPr>
              <w:fldChar w:fldCharType="begin">
                <w:ffData>
                  <w:name w:val=""/>
                  <w:enabled/>
                  <w:calcOnExit w:val="0"/>
                  <w:checkBox>
                    <w:sizeAuto/>
                    <w:default w:val="1"/>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rPr>
                <w:sz w:val="20"/>
                <w:szCs w:val="20"/>
              </w:rPr>
            </w:pPr>
            <w:r w:rsidRPr="005B6912">
              <w:rPr>
                <w:rFonts w:ascii="Arial" w:hAnsi="Arial" w:cs="Arial"/>
                <w:color w:val="000000" w:themeColor="text1"/>
                <w:sz w:val="20"/>
                <w:szCs w:val="20"/>
              </w:rPr>
              <w:t xml:space="preserve">No longer applicable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tc>
        <w:tc>
          <w:tcPr>
            <w:tcW w:w="648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The BPS divisional dean’s office owns the degree.</w:t>
            </w:r>
          </w:p>
        </w:tc>
      </w:tr>
      <w:tr w:rsidR="005B6912" w:rsidRPr="005B6912" w:rsidTr="004609F1">
        <w:tc>
          <w:tcPr>
            <w:tcW w:w="3708" w:type="dxa"/>
          </w:tcPr>
          <w:p w:rsidR="005B6912" w:rsidRPr="005B6912" w:rsidRDefault="005B6912" w:rsidP="004609F1">
            <w:pPr>
              <w:rPr>
                <w:rFonts w:ascii="Arial" w:hAnsi="Arial" w:cs="Arial"/>
                <w:color w:val="000000" w:themeColor="text1"/>
                <w:sz w:val="20"/>
                <w:szCs w:val="20"/>
              </w:rPr>
            </w:pPr>
            <w:r w:rsidRPr="005B6912">
              <w:rPr>
                <w:rFonts w:ascii="Arial" w:hAnsi="Arial" w:cs="Arial"/>
                <w:sz w:val="20"/>
                <w:szCs w:val="20"/>
              </w:rPr>
              <w:t xml:space="preserve">Measureable program outcomes should be developed, along with plans for assessing student learning for evidence that outcomes are being met. These outcomes should be consistent with the mission of the program and derived in part from transfer partners’ expectations. </w:t>
            </w:r>
          </w:p>
        </w:tc>
        <w:tc>
          <w:tcPr>
            <w:tcW w:w="270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In progress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Completed </w:t>
            </w:r>
            <w:r w:rsidRPr="005B6912">
              <w:rPr>
                <w:sz w:val="20"/>
                <w:szCs w:val="20"/>
              </w:rPr>
              <w:fldChar w:fldCharType="begin">
                <w:ffData>
                  <w:name w:val=""/>
                  <w:enabled/>
                  <w:calcOnExit w:val="0"/>
                  <w:checkBox>
                    <w:sizeAuto/>
                    <w:default w:val="1"/>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rPr>
                <w:sz w:val="20"/>
                <w:szCs w:val="20"/>
              </w:rPr>
            </w:pPr>
            <w:r w:rsidRPr="005B6912">
              <w:rPr>
                <w:rFonts w:ascii="Arial" w:hAnsi="Arial" w:cs="Arial"/>
                <w:color w:val="000000" w:themeColor="text1"/>
                <w:sz w:val="20"/>
                <w:szCs w:val="20"/>
              </w:rPr>
              <w:t xml:space="preserve">No longer applicable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tc>
        <w:tc>
          <w:tcPr>
            <w:tcW w:w="648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fldChar w:fldCharType="begin">
                <w:ffData>
                  <w:name w:val="Text1"/>
                  <w:enabled/>
                  <w:calcOnExit w:val="0"/>
                  <w:textInput/>
                </w:ffData>
              </w:fldChar>
            </w:r>
            <w:r w:rsidRPr="005B6912">
              <w:rPr>
                <w:rFonts w:ascii="Arial" w:hAnsi="Arial" w:cs="Arial"/>
                <w:color w:val="000000" w:themeColor="text1"/>
                <w:sz w:val="20"/>
                <w:szCs w:val="20"/>
              </w:rPr>
              <w:instrText xml:space="preserve"> FORMTEXT </w:instrText>
            </w:r>
            <w:r w:rsidRPr="005B6912">
              <w:rPr>
                <w:rFonts w:ascii="Arial" w:hAnsi="Arial" w:cs="Arial"/>
                <w:color w:val="000000" w:themeColor="text1"/>
                <w:sz w:val="20"/>
                <w:szCs w:val="20"/>
              </w:rPr>
            </w:r>
            <w:r w:rsidRPr="005B6912">
              <w:rPr>
                <w:rFonts w:ascii="Arial" w:hAnsi="Arial" w:cs="Arial"/>
                <w:color w:val="000000" w:themeColor="text1"/>
                <w:sz w:val="20"/>
                <w:szCs w:val="20"/>
              </w:rPr>
              <w:fldChar w:fldCharType="separate"/>
            </w:r>
            <w:r w:rsidRPr="005B6912">
              <w:rPr>
                <w:rFonts w:ascii="Arial" w:hAnsi="Arial" w:cs="Arial"/>
                <w:color w:val="000000" w:themeColor="text1"/>
                <w:sz w:val="20"/>
                <w:szCs w:val="20"/>
              </w:rPr>
              <w:t>Program outcomes have been developed and are being measured through assessments in TAG courses.</w:t>
            </w:r>
            <w:r w:rsidRPr="005B6912">
              <w:rPr>
                <w:rFonts w:ascii="Arial" w:hAnsi="Arial" w:cs="Arial"/>
                <w:color w:val="000000" w:themeColor="text1"/>
                <w:sz w:val="20"/>
                <w:szCs w:val="20"/>
              </w:rPr>
              <w:fldChar w:fldCharType="end"/>
            </w:r>
          </w:p>
        </w:tc>
      </w:tr>
      <w:tr w:rsidR="005B6912" w:rsidRPr="005B6912" w:rsidTr="004609F1">
        <w:tc>
          <w:tcPr>
            <w:tcW w:w="3708" w:type="dxa"/>
          </w:tcPr>
          <w:p w:rsidR="005B6912" w:rsidRPr="005B6912" w:rsidRDefault="005B6912" w:rsidP="004609F1">
            <w:pPr>
              <w:rPr>
                <w:rFonts w:ascii="Arial" w:hAnsi="Arial" w:cs="Arial"/>
                <w:color w:val="000000" w:themeColor="text1"/>
                <w:sz w:val="20"/>
                <w:szCs w:val="20"/>
              </w:rPr>
            </w:pPr>
            <w:r w:rsidRPr="005B6912">
              <w:rPr>
                <w:rFonts w:ascii="Arial" w:hAnsi="Arial" w:cs="Arial"/>
                <w:sz w:val="20"/>
                <w:szCs w:val="20"/>
              </w:rPr>
              <w:t>The curriculum should be reviewed to ensure that it supports program outcomes and that the curriculum is well aligned with the first two years of the four year degree.</w:t>
            </w:r>
          </w:p>
        </w:tc>
        <w:tc>
          <w:tcPr>
            <w:tcW w:w="270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In progress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Completed </w:t>
            </w:r>
            <w:r w:rsidRPr="005B6912">
              <w:rPr>
                <w:sz w:val="20"/>
                <w:szCs w:val="20"/>
              </w:rPr>
              <w:fldChar w:fldCharType="begin">
                <w:ffData>
                  <w:name w:val=""/>
                  <w:enabled/>
                  <w:calcOnExit w:val="0"/>
                  <w:checkBox>
                    <w:sizeAuto/>
                    <w:default w:val="1"/>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rPr>
                <w:sz w:val="20"/>
                <w:szCs w:val="20"/>
              </w:rPr>
            </w:pPr>
            <w:r w:rsidRPr="005B6912">
              <w:rPr>
                <w:rFonts w:ascii="Arial" w:hAnsi="Arial" w:cs="Arial"/>
                <w:color w:val="000000" w:themeColor="text1"/>
                <w:sz w:val="20"/>
                <w:szCs w:val="20"/>
              </w:rPr>
              <w:t xml:space="preserve">No longer applicable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tc>
        <w:tc>
          <w:tcPr>
            <w:tcW w:w="648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The program outcomes have been approved and verified through several sources: partnering 4-year institutions, advisory board members, and internal faculty. Additionally, with the signing of articulation agreements with 4-year partners the curriculum is guaranteed to be well-aligned to transfer institutions.</w:t>
            </w:r>
          </w:p>
        </w:tc>
      </w:tr>
      <w:tr w:rsidR="005B6912" w:rsidRPr="005B6912" w:rsidTr="004609F1">
        <w:trPr>
          <w:cantSplit/>
        </w:trPr>
        <w:tc>
          <w:tcPr>
            <w:tcW w:w="3708" w:type="dxa"/>
          </w:tcPr>
          <w:p w:rsidR="005B6912" w:rsidRPr="005B6912" w:rsidRDefault="005B6912" w:rsidP="004609F1">
            <w:pPr>
              <w:rPr>
                <w:rFonts w:ascii="Arial" w:hAnsi="Arial" w:cs="Arial"/>
                <w:color w:val="000000" w:themeColor="text1"/>
                <w:sz w:val="20"/>
                <w:szCs w:val="20"/>
              </w:rPr>
            </w:pPr>
            <w:r w:rsidRPr="005B6912">
              <w:rPr>
                <w:rFonts w:ascii="Arial" w:hAnsi="Arial" w:cs="Arial"/>
                <w:sz w:val="20"/>
                <w:szCs w:val="20"/>
              </w:rPr>
              <w:t xml:space="preserve">The division is encouraged to evaluate the merits of developing a core curriculum for all Business degree majors, with assessment of learning outcomes implemented systematically in each core course, should a core be developed. </w:t>
            </w:r>
          </w:p>
        </w:tc>
        <w:tc>
          <w:tcPr>
            <w:tcW w:w="270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In progress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Completed </w:t>
            </w:r>
            <w:r w:rsidRPr="005B6912">
              <w:rPr>
                <w:sz w:val="20"/>
                <w:szCs w:val="20"/>
              </w:rPr>
              <w:fldChar w:fldCharType="begin">
                <w:ffData>
                  <w:name w:val=""/>
                  <w:enabled/>
                  <w:calcOnExit w:val="0"/>
                  <w:checkBox>
                    <w:sizeAuto/>
                    <w:default w:val="1"/>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rPr>
                <w:sz w:val="20"/>
                <w:szCs w:val="20"/>
              </w:rPr>
            </w:pPr>
            <w:r w:rsidRPr="005B6912">
              <w:rPr>
                <w:rFonts w:ascii="Arial" w:hAnsi="Arial" w:cs="Arial"/>
                <w:color w:val="000000" w:themeColor="text1"/>
                <w:sz w:val="20"/>
                <w:szCs w:val="20"/>
              </w:rPr>
              <w:t xml:space="preserve">No longer applicable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tc>
        <w:tc>
          <w:tcPr>
            <w:tcW w:w="648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fldChar w:fldCharType="begin">
                <w:ffData>
                  <w:name w:val="Text1"/>
                  <w:enabled/>
                  <w:calcOnExit w:val="0"/>
                  <w:textInput/>
                </w:ffData>
              </w:fldChar>
            </w:r>
            <w:r w:rsidRPr="005B6912">
              <w:rPr>
                <w:rFonts w:ascii="Arial" w:hAnsi="Arial" w:cs="Arial"/>
                <w:color w:val="000000" w:themeColor="text1"/>
                <w:sz w:val="20"/>
                <w:szCs w:val="20"/>
              </w:rPr>
              <w:instrText xml:space="preserve"> FORMTEXT </w:instrText>
            </w:r>
            <w:r w:rsidRPr="005B6912">
              <w:rPr>
                <w:rFonts w:ascii="Arial" w:hAnsi="Arial" w:cs="Arial"/>
                <w:color w:val="000000" w:themeColor="text1"/>
                <w:sz w:val="20"/>
                <w:szCs w:val="20"/>
              </w:rPr>
            </w:r>
            <w:r w:rsidRPr="005B6912">
              <w:rPr>
                <w:rFonts w:ascii="Arial" w:hAnsi="Arial" w:cs="Arial"/>
                <w:color w:val="000000" w:themeColor="text1"/>
                <w:sz w:val="20"/>
                <w:szCs w:val="20"/>
              </w:rPr>
              <w:fldChar w:fldCharType="separate"/>
            </w:r>
            <w:r w:rsidRPr="005B6912">
              <w:rPr>
                <w:rFonts w:ascii="Arial" w:hAnsi="Arial" w:cs="Arial"/>
                <w:color w:val="000000" w:themeColor="text1"/>
                <w:sz w:val="20"/>
                <w:szCs w:val="20"/>
              </w:rPr>
              <w:t>During quarter to semester conversion, the BPS Leadership Team developed a core Business curriculum. The various Business departments included these core Business courses into their programs as appropriate. The assessment measures were developed in the department that owns the core Business course.</w:t>
            </w:r>
            <w:r w:rsidRPr="005B6912">
              <w:rPr>
                <w:rFonts w:ascii="Arial" w:hAnsi="Arial" w:cs="Arial"/>
                <w:color w:val="000000" w:themeColor="text1"/>
                <w:sz w:val="20"/>
                <w:szCs w:val="20"/>
              </w:rPr>
              <w:fldChar w:fldCharType="end"/>
            </w:r>
          </w:p>
        </w:tc>
      </w:tr>
      <w:tr w:rsidR="005B6912" w:rsidRPr="005B6912" w:rsidTr="004609F1">
        <w:tc>
          <w:tcPr>
            <w:tcW w:w="3708" w:type="dxa"/>
          </w:tcPr>
          <w:p w:rsidR="005B6912" w:rsidRPr="005B6912" w:rsidRDefault="005B6912" w:rsidP="004609F1">
            <w:pPr>
              <w:rPr>
                <w:rFonts w:ascii="Arial" w:hAnsi="Arial" w:cs="Arial"/>
                <w:color w:val="000000" w:themeColor="text1"/>
                <w:sz w:val="20"/>
                <w:szCs w:val="20"/>
              </w:rPr>
            </w:pPr>
            <w:r w:rsidRPr="005B6912">
              <w:rPr>
                <w:rFonts w:ascii="Arial" w:hAnsi="Arial" w:cs="Arial"/>
                <w:sz w:val="20"/>
                <w:szCs w:val="20"/>
              </w:rPr>
              <w:t xml:space="preserve">Communication plans should be developed to improve students’, parents’ and advisors’ understanding of transfer requirements at various four </w:t>
            </w:r>
            <w:r w:rsidRPr="005B6912">
              <w:rPr>
                <w:rFonts w:ascii="Arial" w:hAnsi="Arial" w:cs="Arial"/>
                <w:sz w:val="20"/>
                <w:szCs w:val="20"/>
              </w:rPr>
              <w:lastRenderedPageBreak/>
              <w:t>year institutions.  There is currently a lack of understanding of the difference between the Business AS and AAS degrees, resulting in a number of students completing the AAS degree which does not lead to the baccalaureate, when the original goal was to transfer.</w:t>
            </w:r>
          </w:p>
        </w:tc>
        <w:tc>
          <w:tcPr>
            <w:tcW w:w="270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lastRenderedPageBreak/>
              <w:t xml:space="preserve">In progress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Completed </w:t>
            </w:r>
            <w:r w:rsidRPr="005B6912">
              <w:rPr>
                <w:sz w:val="20"/>
                <w:szCs w:val="20"/>
              </w:rPr>
              <w:fldChar w:fldCharType="begin">
                <w:ffData>
                  <w:name w:val=""/>
                  <w:enabled/>
                  <w:calcOnExit w:val="0"/>
                  <w:checkBox>
                    <w:sizeAuto/>
                    <w:default w:val="1"/>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rPr>
                <w:sz w:val="20"/>
                <w:szCs w:val="20"/>
              </w:rPr>
            </w:pPr>
            <w:r w:rsidRPr="005B6912">
              <w:rPr>
                <w:rFonts w:ascii="Arial" w:hAnsi="Arial" w:cs="Arial"/>
                <w:color w:val="000000" w:themeColor="text1"/>
                <w:sz w:val="20"/>
                <w:szCs w:val="20"/>
              </w:rPr>
              <w:lastRenderedPageBreak/>
              <w:t xml:space="preserve">No longer applicable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tc>
        <w:tc>
          <w:tcPr>
            <w:tcW w:w="648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lastRenderedPageBreak/>
              <w:fldChar w:fldCharType="begin">
                <w:ffData>
                  <w:name w:val="Text1"/>
                  <w:enabled/>
                  <w:calcOnExit w:val="0"/>
                  <w:textInput/>
                </w:ffData>
              </w:fldChar>
            </w:r>
            <w:r w:rsidRPr="005B6912">
              <w:rPr>
                <w:rFonts w:ascii="Arial" w:hAnsi="Arial" w:cs="Arial"/>
                <w:color w:val="000000" w:themeColor="text1"/>
                <w:sz w:val="20"/>
                <w:szCs w:val="20"/>
              </w:rPr>
              <w:instrText xml:space="preserve"> FORMTEXT </w:instrText>
            </w:r>
            <w:r w:rsidRPr="005B6912">
              <w:rPr>
                <w:rFonts w:ascii="Arial" w:hAnsi="Arial" w:cs="Arial"/>
                <w:color w:val="000000" w:themeColor="text1"/>
                <w:sz w:val="20"/>
                <w:szCs w:val="20"/>
              </w:rPr>
            </w:r>
            <w:r w:rsidRPr="005B6912">
              <w:rPr>
                <w:rFonts w:ascii="Arial" w:hAnsi="Arial" w:cs="Arial"/>
                <w:color w:val="000000" w:themeColor="text1"/>
                <w:sz w:val="20"/>
                <w:szCs w:val="20"/>
              </w:rPr>
              <w:fldChar w:fldCharType="separate"/>
            </w:r>
            <w:r w:rsidRPr="005B6912">
              <w:rPr>
                <w:rFonts w:ascii="Arial" w:hAnsi="Arial" w:cs="Arial"/>
                <w:color w:val="000000" w:themeColor="text1"/>
                <w:sz w:val="20"/>
                <w:szCs w:val="20"/>
              </w:rPr>
              <w:t>This information is communicated at outreach opportunities, such as College, Tech Prep, and High School college and career fairs, and the division has worked with academic advisors to communicate this information to students.</w:t>
            </w:r>
            <w:r w:rsidRPr="005B6912">
              <w:rPr>
                <w:rFonts w:ascii="Arial" w:hAnsi="Arial" w:cs="Arial"/>
                <w:color w:val="000000" w:themeColor="text1"/>
                <w:sz w:val="20"/>
                <w:szCs w:val="20"/>
              </w:rPr>
              <w:fldChar w:fldCharType="end"/>
            </w:r>
          </w:p>
        </w:tc>
      </w:tr>
      <w:tr w:rsidR="005B6912" w:rsidRPr="005B6912" w:rsidTr="004609F1">
        <w:tc>
          <w:tcPr>
            <w:tcW w:w="3708" w:type="dxa"/>
          </w:tcPr>
          <w:p w:rsidR="005B6912" w:rsidRPr="005B6912" w:rsidRDefault="005B6912" w:rsidP="004609F1">
            <w:pPr>
              <w:rPr>
                <w:rFonts w:ascii="Arial" w:hAnsi="Arial" w:cs="Arial"/>
                <w:color w:val="000000" w:themeColor="text1"/>
                <w:sz w:val="20"/>
                <w:szCs w:val="20"/>
              </w:rPr>
            </w:pPr>
            <w:r w:rsidRPr="005B6912">
              <w:rPr>
                <w:rFonts w:ascii="Arial" w:hAnsi="Arial" w:cs="Arial"/>
                <w:sz w:val="20"/>
                <w:szCs w:val="20"/>
              </w:rPr>
              <w:lastRenderedPageBreak/>
              <w:t xml:space="preserve">Business faculty should collaborate with the Tech-Prep office to develop clear pathways for transfer to four year institutions. </w:t>
            </w:r>
          </w:p>
        </w:tc>
        <w:tc>
          <w:tcPr>
            <w:tcW w:w="270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In progress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Completed </w:t>
            </w:r>
            <w:r w:rsidRPr="005B6912">
              <w:rPr>
                <w:sz w:val="20"/>
                <w:szCs w:val="20"/>
              </w:rPr>
              <w:fldChar w:fldCharType="begin">
                <w:ffData>
                  <w:name w:val=""/>
                  <w:enabled/>
                  <w:calcOnExit w:val="0"/>
                  <w:checkBox>
                    <w:sizeAuto/>
                    <w:default w:val="1"/>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rPr>
                <w:sz w:val="20"/>
                <w:szCs w:val="20"/>
              </w:rPr>
            </w:pPr>
            <w:r w:rsidRPr="005B6912">
              <w:rPr>
                <w:rFonts w:ascii="Arial" w:hAnsi="Arial" w:cs="Arial"/>
                <w:color w:val="000000" w:themeColor="text1"/>
                <w:sz w:val="20"/>
                <w:szCs w:val="20"/>
              </w:rPr>
              <w:t xml:space="preserve">No longer applicable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tc>
        <w:tc>
          <w:tcPr>
            <w:tcW w:w="648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This has been accomplished through the completion of Pathway documents. Changes in the program are communicated to Tech Prep and reflected in updated Pathway documents.</w:t>
            </w:r>
          </w:p>
        </w:tc>
      </w:tr>
      <w:tr w:rsidR="005B6912" w:rsidRPr="005B6912" w:rsidTr="004609F1">
        <w:tc>
          <w:tcPr>
            <w:tcW w:w="3708" w:type="dxa"/>
          </w:tcPr>
          <w:p w:rsidR="005B6912" w:rsidRPr="005B6912" w:rsidRDefault="005B6912" w:rsidP="004609F1">
            <w:pPr>
              <w:rPr>
                <w:rFonts w:ascii="Arial" w:hAnsi="Arial" w:cs="Arial"/>
                <w:color w:val="000000" w:themeColor="text1"/>
                <w:sz w:val="20"/>
                <w:szCs w:val="20"/>
              </w:rPr>
            </w:pPr>
            <w:r w:rsidRPr="005B6912">
              <w:rPr>
                <w:rFonts w:ascii="Arial" w:hAnsi="Arial" w:cs="Arial"/>
                <w:sz w:val="20"/>
                <w:szCs w:val="20"/>
              </w:rPr>
              <w:t>As Business students who transfer to Wright State University generally have weaker analytic skills and more difficulty with quantitative courses than WSU native students, strategies to improve these skills should be developed. Such strategies might include advising students to take Math courses earlier in the sequence, requiring students to complete DEV courses, and establishing prerequisite courses for the major, if data support these measures.</w:t>
            </w:r>
          </w:p>
        </w:tc>
        <w:tc>
          <w:tcPr>
            <w:tcW w:w="270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In progress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Completed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rPr>
                <w:sz w:val="20"/>
                <w:szCs w:val="20"/>
              </w:rPr>
            </w:pPr>
            <w:r w:rsidRPr="005B6912">
              <w:rPr>
                <w:rFonts w:ascii="Arial" w:hAnsi="Arial" w:cs="Arial"/>
                <w:color w:val="000000" w:themeColor="text1"/>
                <w:sz w:val="20"/>
                <w:szCs w:val="20"/>
              </w:rPr>
              <w:t xml:space="preserve">No longer applicable </w:t>
            </w:r>
          </w:p>
          <w:p w:rsidR="005B6912" w:rsidRPr="005B6912" w:rsidRDefault="005B6912" w:rsidP="004609F1">
            <w:pPr>
              <w:pStyle w:val="ListParagraph"/>
              <w:ind w:left="0"/>
              <w:rPr>
                <w:rFonts w:ascii="Arial" w:hAnsi="Arial" w:cs="Arial"/>
                <w:color w:val="000000" w:themeColor="text1"/>
                <w:sz w:val="20"/>
                <w:szCs w:val="20"/>
              </w:rPr>
            </w:pPr>
            <w:r w:rsidRPr="005B6912">
              <w:rPr>
                <w:sz w:val="20"/>
                <w:szCs w:val="20"/>
              </w:rPr>
              <w:fldChar w:fldCharType="begin">
                <w:ffData>
                  <w:name w:val=""/>
                  <w:enabled/>
                  <w:calcOnExit w:val="0"/>
                  <w:checkBox>
                    <w:sizeAuto/>
                    <w:default w:val="1"/>
                  </w:checkBox>
                </w:ffData>
              </w:fldChar>
            </w:r>
            <w:r w:rsidRPr="005B6912">
              <w:rPr>
                <w:sz w:val="20"/>
                <w:szCs w:val="20"/>
              </w:rPr>
              <w:instrText xml:space="preserve"> FORMCHECKBOX </w:instrText>
            </w:r>
            <w:r w:rsidR="00A80EC1">
              <w:rPr>
                <w:sz w:val="20"/>
                <w:szCs w:val="20"/>
              </w:rPr>
            </w:r>
            <w:r w:rsidR="00A80EC1">
              <w:rPr>
                <w:sz w:val="20"/>
                <w:szCs w:val="20"/>
              </w:rPr>
              <w:fldChar w:fldCharType="separate"/>
            </w:r>
            <w:r w:rsidRPr="005B6912">
              <w:rPr>
                <w:sz w:val="20"/>
                <w:szCs w:val="20"/>
              </w:rPr>
              <w:fldChar w:fldCharType="end"/>
            </w:r>
          </w:p>
        </w:tc>
        <w:tc>
          <w:tcPr>
            <w:tcW w:w="648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Various departments have ownership of these courses and have developed their programs to include all needed prerequisites and timing of completion of Math courses. Students make their choices as to when to complete courses in a program regardless of how they are sequenced in the program by the departments.</w:t>
            </w:r>
          </w:p>
        </w:tc>
      </w:tr>
    </w:tbl>
    <w:p w:rsidR="00E24D49" w:rsidRDefault="00E24D49">
      <w:r>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A80EC1" w:rsidP="003C59D8">
      <w:pPr>
        <w:ind w:firstLine="720"/>
        <w:rPr>
          <w:rFonts w:ascii="Arial" w:hAnsi="Arial" w:cs="Arial"/>
          <w:b/>
          <w:sz w:val="20"/>
          <w:szCs w:val="20"/>
        </w:rPr>
      </w:pPr>
      <w:sdt>
        <w:sdtPr>
          <w:rPr>
            <w:rFonts w:ascii="Arial" w:hAnsi="Arial" w:cs="Arial"/>
            <w:b/>
            <w:sz w:val="20"/>
            <w:szCs w:val="20"/>
          </w:rPr>
          <w:id w:val="-1336062823"/>
          <w14:checkbox>
            <w14:checked w14:val="0"/>
            <w14:checkedState w14:val="2612" w14:font="MS Gothic"/>
            <w14:uncheckedState w14:val="2610" w14:font="MS Gothic"/>
          </w14:checkbox>
        </w:sdtPr>
        <w:sdtEndPr/>
        <w:sdtContent>
          <w:r w:rsidR="00464EA9">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1"/>
            <w14:checkedState w14:val="2612" w14:font="MS Gothic"/>
            <w14:uncheckedState w14:val="2610" w14:font="MS Gothic"/>
          </w14:checkbox>
        </w:sdtPr>
        <w:sdtEndPr/>
        <w:sdtContent>
          <w:r w:rsidR="00AE65EC">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A80EC1" w:rsidP="003C59D8">
      <w:pPr>
        <w:ind w:firstLine="720"/>
        <w:rPr>
          <w:rFonts w:ascii="Arial" w:hAnsi="Arial" w:cs="Arial"/>
          <w:b/>
          <w:sz w:val="20"/>
          <w:szCs w:val="20"/>
        </w:rPr>
      </w:pPr>
      <w:sdt>
        <w:sdtPr>
          <w:rPr>
            <w:rFonts w:ascii="Arial" w:hAnsi="Arial" w:cs="Arial"/>
            <w:b/>
            <w:sz w:val="20"/>
            <w:szCs w:val="20"/>
          </w:rPr>
          <w:id w:val="-25953429"/>
          <w14:checkbox>
            <w14:checked w14:val="1"/>
            <w14:checkedState w14:val="2612" w14:font="MS Gothic"/>
            <w14:uncheckedState w14:val="2610" w14:font="MS Gothic"/>
          </w14:checkbox>
        </w:sdtPr>
        <w:sdtEndPr/>
        <w:sdtContent>
          <w:r w:rsidR="00AE65EC">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dtPr>
        <w:sdtEndPr/>
        <w:sdtContent>
          <w:r w:rsidR="00AE65EC">
            <w:rPr>
              <w:rFonts w:ascii="Arial" w:hAnsi="Arial" w:cs="Arial"/>
              <w:b/>
              <w:sz w:val="20"/>
              <w:szCs w:val="20"/>
            </w:rPr>
            <w:t>OTM for Social and Behavioral Sciences</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A80EC1"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MS Gothic"/>
            <w14:uncheckedState w14:val="2610" w14:font="MS Gothic"/>
          </w14:checkbox>
        </w:sdtPr>
        <w:sdtEndPr/>
        <w:sdtContent>
          <w:r w:rsidR="00AE65EC">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A80EC1"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p w:rsidR="00BF3561" w:rsidRDefault="00BF3561" w:rsidP="001D736E">
      <w:pPr>
        <w:pStyle w:val="ListParagraph"/>
        <w:tabs>
          <w:tab w:val="left" w:pos="5040"/>
        </w:tabs>
        <w:ind w:left="360"/>
        <w:rPr>
          <w:rFonts w:ascii="Arial" w:hAnsi="Arial" w:cs="Arial"/>
          <w:color w:val="000000" w:themeColor="text1"/>
        </w:rPr>
      </w:pPr>
    </w:p>
    <w:tbl>
      <w:tblPr>
        <w:tblStyle w:val="TableGrid"/>
        <w:tblpPr w:leftFromText="180" w:rightFromText="180" w:vertAnchor="page" w:horzAnchor="margin" w:tblpY="3841"/>
        <w:tblW w:w="14148" w:type="dxa"/>
        <w:shd w:val="clear" w:color="auto" w:fill="FFFFFF"/>
        <w:tblLayout w:type="fixed"/>
        <w:tblLook w:val="01E0" w:firstRow="1" w:lastRow="1" w:firstColumn="1" w:lastColumn="1" w:noHBand="0" w:noVBand="0"/>
      </w:tblPr>
      <w:tblGrid>
        <w:gridCol w:w="2898"/>
        <w:gridCol w:w="1440"/>
        <w:gridCol w:w="1710"/>
        <w:gridCol w:w="2070"/>
        <w:gridCol w:w="6030"/>
      </w:tblGrid>
      <w:tr w:rsidR="005B6912" w:rsidRPr="004C52FC" w:rsidTr="004609F1">
        <w:trPr>
          <w:cantSplit/>
          <w:trHeight w:val="274"/>
        </w:trPr>
        <w:tc>
          <w:tcPr>
            <w:tcW w:w="2898" w:type="dxa"/>
            <w:shd w:val="clear" w:color="auto" w:fill="FFFFFF"/>
            <w:vAlign w:val="center"/>
          </w:tcPr>
          <w:p w:rsidR="005B6912" w:rsidRPr="004C52FC" w:rsidRDefault="005B6912" w:rsidP="004609F1">
            <w:pPr>
              <w:jc w:val="center"/>
              <w:rPr>
                <w:rFonts w:asciiTheme="minorHAnsi" w:hAnsiTheme="minorHAnsi"/>
                <w:b/>
              </w:rPr>
            </w:pPr>
            <w:r w:rsidRPr="004C52FC">
              <w:rPr>
                <w:rFonts w:asciiTheme="minorHAnsi" w:hAnsiTheme="minorHAnsi"/>
                <w:b/>
              </w:rPr>
              <w:t>Program Outcomes</w:t>
            </w:r>
          </w:p>
        </w:tc>
        <w:tc>
          <w:tcPr>
            <w:tcW w:w="1440" w:type="dxa"/>
          </w:tcPr>
          <w:p w:rsidR="005B6912" w:rsidRPr="004C52FC" w:rsidRDefault="005B6912" w:rsidP="004609F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710" w:type="dxa"/>
            <w:shd w:val="clear" w:color="auto" w:fill="auto"/>
          </w:tcPr>
          <w:p w:rsidR="005B6912" w:rsidRPr="004C52FC" w:rsidRDefault="005B6912" w:rsidP="004609F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070" w:type="dxa"/>
          </w:tcPr>
          <w:p w:rsidR="005B6912" w:rsidRPr="004C52FC" w:rsidRDefault="005B6912" w:rsidP="004609F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5B6912" w:rsidRPr="004C52FC" w:rsidRDefault="005B6912" w:rsidP="004609F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5B6912" w:rsidRPr="004C52FC" w:rsidRDefault="005B6912" w:rsidP="004609F1">
            <w:pPr>
              <w:jc w:val="center"/>
              <w:rPr>
                <w:rFonts w:asciiTheme="minorHAnsi" w:hAnsiTheme="minorHAnsi" w:cs="Arial"/>
                <w:color w:val="000000" w:themeColor="text1"/>
                <w:sz w:val="20"/>
              </w:rPr>
            </w:pPr>
          </w:p>
        </w:tc>
        <w:tc>
          <w:tcPr>
            <w:tcW w:w="6030" w:type="dxa"/>
          </w:tcPr>
          <w:p w:rsidR="005B6912" w:rsidRPr="004C52FC" w:rsidRDefault="005B6912" w:rsidP="004609F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5B6912" w:rsidRPr="004C52FC" w:rsidRDefault="005B6912" w:rsidP="004609F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5B6912" w:rsidRPr="004C52FC" w:rsidTr="00AE65EC">
        <w:trPr>
          <w:cantSplit/>
          <w:trHeight w:val="274"/>
        </w:trPr>
        <w:tc>
          <w:tcPr>
            <w:tcW w:w="2898" w:type="dxa"/>
            <w:shd w:val="clear" w:color="auto" w:fill="FFFFFF"/>
          </w:tcPr>
          <w:p w:rsidR="005B6912" w:rsidRDefault="005B6912" w:rsidP="004609F1">
            <w:pPr>
              <w:rPr>
                <w:rFonts w:ascii="Verdana" w:hAnsi="Verdana"/>
                <w:sz w:val="20"/>
                <w:szCs w:val="20"/>
              </w:rPr>
            </w:pPr>
            <w:r>
              <w:rPr>
                <w:rFonts w:ascii="Verdana" w:hAnsi="Verdana"/>
                <w:sz w:val="20"/>
                <w:szCs w:val="20"/>
              </w:rPr>
              <w:t>Apply problem-solving skills to mathematical and business problems.</w:t>
            </w:r>
          </w:p>
          <w:p w:rsidR="005B6912" w:rsidRDefault="005B6912" w:rsidP="004609F1">
            <w:pPr>
              <w:rPr>
                <w:rFonts w:ascii="Verdana" w:hAnsi="Verdana"/>
                <w:sz w:val="20"/>
                <w:szCs w:val="20"/>
              </w:rPr>
            </w:pPr>
          </w:p>
          <w:p w:rsidR="005B6912" w:rsidRDefault="005B6912" w:rsidP="004609F1">
            <w:pPr>
              <w:rPr>
                <w:rFonts w:ascii="Verdana" w:hAnsi="Verdana"/>
                <w:sz w:val="20"/>
                <w:szCs w:val="20"/>
              </w:rPr>
            </w:pPr>
          </w:p>
          <w:p w:rsidR="005B6912" w:rsidRPr="00814EB1" w:rsidRDefault="005B6912" w:rsidP="004609F1">
            <w:pPr>
              <w:rPr>
                <w:rFonts w:ascii="Verdana" w:hAnsi="Verdana"/>
                <w:sz w:val="20"/>
                <w:szCs w:val="20"/>
              </w:rPr>
            </w:pPr>
          </w:p>
        </w:tc>
        <w:tc>
          <w:tcPr>
            <w:tcW w:w="1440" w:type="dxa"/>
          </w:tcPr>
          <w:p w:rsidR="005B6912" w:rsidRDefault="005B6912" w:rsidP="004609F1">
            <w:pPr>
              <w:rPr>
                <w:rFonts w:ascii="Verdana" w:hAnsi="Verdana"/>
                <w:sz w:val="20"/>
                <w:szCs w:val="20"/>
              </w:rPr>
            </w:pPr>
            <w:r>
              <w:rPr>
                <w:rFonts w:ascii="Verdana" w:hAnsi="Verdana"/>
                <w:sz w:val="20"/>
                <w:szCs w:val="20"/>
              </w:rPr>
              <w:t>MAT 2160, MAT 2170, MAT 2180, ECO 2160, ECO 2180</w:t>
            </w:r>
          </w:p>
          <w:p w:rsidR="005B6912" w:rsidRDefault="005B6912" w:rsidP="004609F1">
            <w:pPr>
              <w:rPr>
                <w:rFonts w:ascii="Verdana" w:hAnsi="Verdana"/>
                <w:sz w:val="20"/>
                <w:szCs w:val="20"/>
              </w:rPr>
            </w:pPr>
            <w:r>
              <w:rPr>
                <w:rFonts w:ascii="Verdana" w:hAnsi="Verdana"/>
                <w:sz w:val="20"/>
                <w:szCs w:val="20"/>
              </w:rPr>
              <w:t>ACC 1210</w:t>
            </w:r>
          </w:p>
          <w:p w:rsidR="005B6912" w:rsidRDefault="005B6912" w:rsidP="004609F1">
            <w:pPr>
              <w:rPr>
                <w:rFonts w:ascii="Verdana" w:hAnsi="Verdana"/>
                <w:sz w:val="20"/>
                <w:szCs w:val="20"/>
              </w:rPr>
            </w:pPr>
            <w:r>
              <w:rPr>
                <w:rFonts w:ascii="Verdana" w:hAnsi="Verdana"/>
                <w:sz w:val="20"/>
                <w:szCs w:val="20"/>
              </w:rPr>
              <w:t>ACC 1220</w:t>
            </w:r>
          </w:p>
          <w:p w:rsidR="005B6912" w:rsidRPr="00AD236A" w:rsidRDefault="005B6912" w:rsidP="004609F1">
            <w:pPr>
              <w:rPr>
                <w:rFonts w:ascii="Verdana" w:hAnsi="Verdana"/>
                <w:sz w:val="20"/>
                <w:szCs w:val="20"/>
              </w:rPr>
            </w:pPr>
          </w:p>
        </w:tc>
        <w:tc>
          <w:tcPr>
            <w:tcW w:w="1710" w:type="dxa"/>
            <w:shd w:val="clear" w:color="auto" w:fill="auto"/>
          </w:tcPr>
          <w:p w:rsidR="005B6912" w:rsidRPr="0037786D" w:rsidRDefault="005B6912" w:rsidP="004609F1">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12/FA-13/SU</w:t>
            </w:r>
            <w:r>
              <w:rPr>
                <w:rFonts w:ascii="Arial" w:hAnsi="Arial" w:cs="Arial"/>
                <w:color w:val="000000" w:themeColor="text1"/>
              </w:rPr>
              <w:fldChar w:fldCharType="end"/>
            </w:r>
          </w:p>
        </w:tc>
        <w:tc>
          <w:tcPr>
            <w:tcW w:w="2070" w:type="dxa"/>
          </w:tcPr>
          <w:p w:rsidR="005B6912" w:rsidRPr="003B5A6C" w:rsidRDefault="005B6912" w:rsidP="00AE65EC">
            <w:pPr>
              <w:rPr>
                <w:rFonts w:ascii="Verdana" w:hAnsi="Verdana"/>
                <w:sz w:val="20"/>
                <w:szCs w:val="20"/>
              </w:rPr>
            </w:pPr>
            <w:r w:rsidRPr="003B5A6C">
              <w:rPr>
                <w:rFonts w:ascii="Verdana" w:hAnsi="Verdana"/>
                <w:sz w:val="20"/>
                <w:szCs w:val="20"/>
              </w:rPr>
              <w:t xml:space="preserve">This data is based on </w:t>
            </w:r>
            <w:r w:rsidR="00AE65EC">
              <w:rPr>
                <w:rFonts w:ascii="Verdana" w:hAnsi="Verdana"/>
                <w:sz w:val="20"/>
                <w:szCs w:val="20"/>
              </w:rPr>
              <w:t>ACC 1220</w:t>
            </w:r>
            <w:r w:rsidRPr="003B5A6C">
              <w:rPr>
                <w:rFonts w:ascii="Verdana" w:hAnsi="Verdana"/>
                <w:sz w:val="20"/>
                <w:szCs w:val="20"/>
              </w:rPr>
              <w:t xml:space="preserve"> </w:t>
            </w:r>
            <w:r w:rsidR="00AE65EC">
              <w:rPr>
                <w:rFonts w:ascii="Verdana" w:hAnsi="Verdana"/>
                <w:sz w:val="20"/>
                <w:szCs w:val="20"/>
              </w:rPr>
              <w:t>Financial Statement Analysis Project.</w:t>
            </w:r>
          </w:p>
        </w:tc>
        <w:tc>
          <w:tcPr>
            <w:tcW w:w="6030" w:type="dxa"/>
          </w:tcPr>
          <w:p w:rsidR="005B6912" w:rsidRPr="001C5D1E" w:rsidRDefault="005B6912" w:rsidP="004609F1">
            <w:pPr>
              <w:rPr>
                <w:highlight w:val="lightGray"/>
              </w:rPr>
            </w:pPr>
            <w:r>
              <w:rPr>
                <w:noProof/>
              </w:rPr>
              <w:t xml:space="preserve"> </w:t>
            </w:r>
          </w:p>
          <w:p w:rsidR="005B6912" w:rsidRPr="003B5A6C" w:rsidRDefault="00AE65EC" w:rsidP="004609F1">
            <w:pPr>
              <w:rPr>
                <w:rFonts w:ascii="Verdana" w:hAnsi="Verdana"/>
                <w:sz w:val="20"/>
                <w:szCs w:val="20"/>
              </w:rPr>
            </w:pPr>
            <w:r>
              <w:rPr>
                <w:noProof/>
              </w:rPr>
              <w:drawing>
                <wp:inline distT="0" distB="0" distL="0" distR="0" wp14:anchorId="4D715976" wp14:editId="1081DCCF">
                  <wp:extent cx="3691890" cy="2214880"/>
                  <wp:effectExtent l="0" t="0" r="3810"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B6912" w:rsidRPr="00AD2E62" w:rsidRDefault="005B6912" w:rsidP="00AE65EC">
            <w:pPr>
              <w:rPr>
                <w:rFonts w:ascii="Arial" w:hAnsi="Arial" w:cs="Arial"/>
                <w:color w:val="FF0000"/>
                <w:highlight w:val="lightGray"/>
              </w:rPr>
            </w:pPr>
            <w:r w:rsidRPr="00AD2E62">
              <w:rPr>
                <w:rFonts w:ascii="Arial" w:hAnsi="Arial" w:cs="Arial"/>
                <w:sz w:val="20"/>
                <w:szCs w:val="20"/>
              </w:rPr>
              <w:t>The chart above reflects</w:t>
            </w:r>
            <w:r w:rsidR="00AE65EC">
              <w:rPr>
                <w:rFonts w:ascii="Arial" w:hAnsi="Arial" w:cs="Arial"/>
                <w:sz w:val="20"/>
                <w:szCs w:val="20"/>
              </w:rPr>
              <w:t>,</w:t>
            </w:r>
            <w:r w:rsidRPr="00AD2E62">
              <w:rPr>
                <w:rFonts w:ascii="Arial" w:hAnsi="Arial" w:cs="Arial"/>
                <w:sz w:val="20"/>
                <w:szCs w:val="20"/>
              </w:rPr>
              <w:t xml:space="preserve"> </w:t>
            </w:r>
            <w:r>
              <w:rPr>
                <w:rFonts w:ascii="Arial" w:hAnsi="Arial" w:cs="Arial"/>
                <w:sz w:val="20"/>
                <w:szCs w:val="20"/>
              </w:rPr>
              <w:t>on average,</w:t>
            </w:r>
            <w:r w:rsidR="00AE65EC">
              <w:rPr>
                <w:rFonts w:ascii="Arial" w:hAnsi="Arial" w:cs="Arial"/>
                <w:sz w:val="20"/>
                <w:szCs w:val="20"/>
              </w:rPr>
              <w:t xml:space="preserve"> students performed at 85% or better which exceeds the minimal acceptable level of 70%</w:t>
            </w:r>
            <w:r w:rsidRPr="00AD2E62">
              <w:rPr>
                <w:rFonts w:ascii="Arial" w:hAnsi="Arial" w:cs="Arial"/>
                <w:sz w:val="20"/>
                <w:szCs w:val="20"/>
              </w:rPr>
              <w:t>.</w:t>
            </w:r>
            <w:r w:rsidR="00B31AC5">
              <w:rPr>
                <w:rFonts w:ascii="Arial" w:hAnsi="Arial" w:cs="Arial"/>
                <w:sz w:val="20"/>
                <w:szCs w:val="20"/>
              </w:rPr>
              <w:t xml:space="preserve">  Analysis of the data indicates there are two areas where students performed at 72%.  Further investigation needs to occur to determine why the students performed at a lower level than the other areas.</w:t>
            </w:r>
          </w:p>
        </w:tc>
      </w:tr>
      <w:tr w:rsidR="005B6912" w:rsidRPr="004C52FC" w:rsidTr="004609F1">
        <w:trPr>
          <w:cantSplit/>
          <w:trHeight w:val="72"/>
        </w:trPr>
        <w:tc>
          <w:tcPr>
            <w:tcW w:w="2898" w:type="dxa"/>
            <w:shd w:val="clear" w:color="auto" w:fill="FFFFFF"/>
          </w:tcPr>
          <w:p w:rsidR="005B6912" w:rsidRDefault="005B6912" w:rsidP="004609F1">
            <w:pPr>
              <w:rPr>
                <w:rFonts w:ascii="Verdana" w:hAnsi="Verdana"/>
                <w:sz w:val="20"/>
                <w:szCs w:val="20"/>
              </w:rPr>
            </w:pPr>
            <w:r>
              <w:rPr>
                <w:rFonts w:ascii="Verdana" w:hAnsi="Verdana"/>
                <w:sz w:val="20"/>
                <w:szCs w:val="20"/>
              </w:rPr>
              <w:lastRenderedPageBreak/>
              <w:t>Apply basic application software skills, file management skills and information research and evaluation skills to business problem solving.</w:t>
            </w:r>
          </w:p>
          <w:p w:rsidR="005B6912" w:rsidRPr="00814EB1" w:rsidRDefault="005B6912" w:rsidP="004609F1">
            <w:pPr>
              <w:rPr>
                <w:rFonts w:ascii="Verdana" w:hAnsi="Verdana"/>
                <w:sz w:val="20"/>
                <w:szCs w:val="20"/>
              </w:rPr>
            </w:pPr>
          </w:p>
        </w:tc>
        <w:tc>
          <w:tcPr>
            <w:tcW w:w="1440" w:type="dxa"/>
          </w:tcPr>
          <w:p w:rsidR="005B6912" w:rsidRPr="00AD236A" w:rsidRDefault="005B6912" w:rsidP="004609F1">
            <w:pPr>
              <w:rPr>
                <w:rFonts w:ascii="Verdana" w:hAnsi="Verdana"/>
                <w:sz w:val="20"/>
                <w:szCs w:val="20"/>
              </w:rPr>
            </w:pPr>
            <w:r>
              <w:rPr>
                <w:rFonts w:ascii="Verdana" w:hAnsi="Verdana"/>
                <w:sz w:val="20"/>
                <w:szCs w:val="20"/>
              </w:rPr>
              <w:t>BIS 1120, MAN 2150</w:t>
            </w:r>
          </w:p>
        </w:tc>
        <w:tc>
          <w:tcPr>
            <w:tcW w:w="1710" w:type="dxa"/>
            <w:shd w:val="clear" w:color="auto" w:fill="auto"/>
          </w:tcPr>
          <w:p w:rsidR="005B6912" w:rsidRPr="0037786D" w:rsidRDefault="005B6912" w:rsidP="004609F1">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12/FA-13/SU</w:t>
            </w:r>
            <w:r>
              <w:rPr>
                <w:rFonts w:ascii="Arial" w:hAnsi="Arial" w:cs="Arial"/>
                <w:color w:val="000000" w:themeColor="text1"/>
              </w:rPr>
              <w:fldChar w:fldCharType="end"/>
            </w:r>
          </w:p>
        </w:tc>
        <w:tc>
          <w:tcPr>
            <w:tcW w:w="2070" w:type="dxa"/>
          </w:tcPr>
          <w:p w:rsidR="005B6912" w:rsidRPr="0037786D" w:rsidRDefault="005B6912" w:rsidP="004609F1">
            <w:pPr>
              <w:rPr>
                <w:rFonts w:ascii="Arial" w:hAnsi="Arial" w:cs="Arial"/>
                <w:color w:val="000000" w:themeColor="text1"/>
              </w:rPr>
            </w:pPr>
            <w:r w:rsidRPr="003B5A6C">
              <w:rPr>
                <w:rFonts w:ascii="Verdana" w:hAnsi="Verdana"/>
                <w:sz w:val="20"/>
                <w:szCs w:val="20"/>
              </w:rPr>
              <w:fldChar w:fldCharType="begin">
                <w:ffData>
                  <w:name w:val="Text1"/>
                  <w:enabled/>
                  <w:calcOnExit w:val="0"/>
                  <w:textInput/>
                </w:ffData>
              </w:fldChar>
            </w:r>
            <w:r w:rsidRPr="003B5A6C">
              <w:rPr>
                <w:rFonts w:ascii="Verdana" w:hAnsi="Verdana"/>
                <w:sz w:val="20"/>
                <w:szCs w:val="20"/>
              </w:rPr>
              <w:instrText xml:space="preserve"> FORMTEXT </w:instrText>
            </w:r>
            <w:r w:rsidRPr="003B5A6C">
              <w:rPr>
                <w:rFonts w:ascii="Verdana" w:hAnsi="Verdana"/>
                <w:sz w:val="20"/>
                <w:szCs w:val="20"/>
              </w:rPr>
            </w:r>
            <w:r w:rsidRPr="003B5A6C">
              <w:rPr>
                <w:rFonts w:ascii="Verdana" w:hAnsi="Verdana"/>
                <w:sz w:val="20"/>
                <w:szCs w:val="20"/>
              </w:rPr>
              <w:fldChar w:fldCharType="separate"/>
            </w:r>
            <w:r w:rsidRPr="003B5A6C">
              <w:rPr>
                <w:rFonts w:ascii="Verdana" w:hAnsi="Verdana"/>
                <w:sz w:val="20"/>
                <w:szCs w:val="20"/>
              </w:rPr>
              <w:t>This data is based on BIS 1120 final course grades, comparing BUS.AS majors against all other completers of BIS 1120.</w:t>
            </w:r>
            <w:r w:rsidRPr="003B5A6C">
              <w:rPr>
                <w:rFonts w:ascii="Verdana" w:hAnsi="Verdana"/>
                <w:sz w:val="20"/>
                <w:szCs w:val="20"/>
              </w:rPr>
              <w:fldChar w:fldCharType="end"/>
            </w:r>
          </w:p>
        </w:tc>
        <w:tc>
          <w:tcPr>
            <w:tcW w:w="6030" w:type="dxa"/>
            <w:shd w:val="clear" w:color="auto" w:fill="auto"/>
          </w:tcPr>
          <w:p w:rsidR="005B6912" w:rsidRPr="001C5D1E" w:rsidRDefault="005B6912" w:rsidP="004609F1">
            <w:pPr>
              <w:pStyle w:val="ListParagraph"/>
              <w:ind w:left="0"/>
              <w:rPr>
                <w:color w:val="000000" w:themeColor="text1"/>
              </w:rPr>
            </w:pPr>
            <w:r>
              <w:rPr>
                <w:noProof/>
              </w:rPr>
              <w:drawing>
                <wp:inline distT="0" distB="0" distL="0" distR="0" wp14:anchorId="7A048F4B" wp14:editId="1BFA28F5">
                  <wp:extent cx="3810000" cy="26098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B6912" w:rsidRDefault="005B6912" w:rsidP="004609F1">
            <w:pPr>
              <w:pStyle w:val="ListParagraph"/>
              <w:ind w:left="0"/>
              <w:rPr>
                <w:rFonts w:ascii="Arial" w:hAnsi="Arial" w:cs="Arial"/>
                <w:color w:val="000000" w:themeColor="text1"/>
              </w:rPr>
            </w:pPr>
          </w:p>
          <w:p w:rsidR="005B6912" w:rsidRPr="00AD2E62" w:rsidRDefault="005B6912" w:rsidP="004609F1">
            <w:pPr>
              <w:rPr>
                <w:rFonts w:ascii="Arial" w:hAnsi="Arial" w:cs="Arial"/>
                <w:highlight w:val="lightGray"/>
              </w:rPr>
            </w:pPr>
            <w:r w:rsidRPr="00AD2E62">
              <w:rPr>
                <w:rFonts w:ascii="Arial" w:hAnsi="Arial" w:cs="Arial"/>
                <w:sz w:val="20"/>
                <w:szCs w:val="20"/>
              </w:rPr>
              <w:t>The chart above reflects the comparison of BUS.AS students to all completers. Based on the data, on average, BUS.AS majors performed</w:t>
            </w:r>
            <w:r>
              <w:rPr>
                <w:rFonts w:ascii="Arial" w:hAnsi="Arial" w:cs="Arial"/>
                <w:sz w:val="20"/>
                <w:szCs w:val="20"/>
              </w:rPr>
              <w:t xml:space="preserve"> at 58.5 as compared to 54.8</w:t>
            </w:r>
            <w:r w:rsidRPr="00AD2E62">
              <w:rPr>
                <w:rFonts w:ascii="Arial" w:hAnsi="Arial" w:cs="Arial"/>
                <w:sz w:val="20"/>
                <w:szCs w:val="20"/>
              </w:rPr>
              <w:t>% to all completers.</w:t>
            </w:r>
          </w:p>
        </w:tc>
      </w:tr>
      <w:tr w:rsidR="005B6912" w:rsidRPr="004C52FC" w:rsidTr="00F510C3">
        <w:trPr>
          <w:cantSplit/>
          <w:trHeight w:val="72"/>
        </w:trPr>
        <w:tc>
          <w:tcPr>
            <w:tcW w:w="2898" w:type="dxa"/>
            <w:shd w:val="clear" w:color="auto" w:fill="FFFFFF"/>
          </w:tcPr>
          <w:p w:rsidR="005B6912" w:rsidRPr="00814EB1" w:rsidRDefault="005B6912" w:rsidP="004609F1">
            <w:pPr>
              <w:rPr>
                <w:rFonts w:ascii="Verdana" w:hAnsi="Verdana"/>
                <w:sz w:val="20"/>
                <w:szCs w:val="20"/>
              </w:rPr>
            </w:pPr>
            <w:r>
              <w:rPr>
                <w:rFonts w:ascii="Verdana" w:hAnsi="Verdana"/>
                <w:sz w:val="20"/>
                <w:szCs w:val="20"/>
              </w:rPr>
              <w:t>Apply written and verbal communication skills to business applications, including teamwork activities and delivering oral and written presentations.</w:t>
            </w:r>
          </w:p>
        </w:tc>
        <w:tc>
          <w:tcPr>
            <w:tcW w:w="1440" w:type="dxa"/>
          </w:tcPr>
          <w:p w:rsidR="005B6912" w:rsidRDefault="005B6912" w:rsidP="004609F1">
            <w:pPr>
              <w:rPr>
                <w:rFonts w:ascii="Verdana" w:hAnsi="Verdana"/>
                <w:sz w:val="20"/>
                <w:szCs w:val="20"/>
              </w:rPr>
            </w:pPr>
            <w:r>
              <w:rPr>
                <w:rFonts w:ascii="Verdana" w:hAnsi="Verdana"/>
                <w:sz w:val="20"/>
                <w:szCs w:val="20"/>
              </w:rPr>
              <w:t>BIS 1120, MAN 2150, COM 2211, MRK 2101, ENG 1101, ENG 1201, ENG 1131, SCC 1101, LAW 1101, MAN 1107</w:t>
            </w:r>
          </w:p>
          <w:p w:rsidR="005B6912" w:rsidRDefault="005B6912" w:rsidP="004609F1">
            <w:pPr>
              <w:rPr>
                <w:rFonts w:ascii="Verdana" w:hAnsi="Verdana"/>
                <w:sz w:val="20"/>
                <w:szCs w:val="20"/>
              </w:rPr>
            </w:pPr>
            <w:r>
              <w:rPr>
                <w:rFonts w:ascii="Verdana" w:hAnsi="Verdana"/>
                <w:sz w:val="20"/>
                <w:szCs w:val="20"/>
              </w:rPr>
              <w:t>Arts and Humanities Electives,</w:t>
            </w:r>
          </w:p>
          <w:p w:rsidR="005B6912" w:rsidRDefault="005B6912" w:rsidP="004609F1">
            <w:pPr>
              <w:rPr>
                <w:rFonts w:ascii="Verdana" w:hAnsi="Verdana"/>
                <w:sz w:val="20"/>
                <w:szCs w:val="20"/>
              </w:rPr>
            </w:pPr>
            <w:r>
              <w:rPr>
                <w:rFonts w:ascii="Verdana" w:hAnsi="Verdana"/>
                <w:sz w:val="20"/>
                <w:szCs w:val="20"/>
              </w:rPr>
              <w:t xml:space="preserve">Natural Science Electives </w:t>
            </w:r>
          </w:p>
          <w:p w:rsidR="005B6912" w:rsidRPr="00AD236A" w:rsidRDefault="005B6912" w:rsidP="004609F1">
            <w:pPr>
              <w:rPr>
                <w:rFonts w:ascii="Verdana" w:hAnsi="Verdana"/>
                <w:sz w:val="20"/>
                <w:szCs w:val="20"/>
              </w:rPr>
            </w:pPr>
            <w:r>
              <w:rPr>
                <w:rFonts w:ascii="Verdana" w:hAnsi="Verdana"/>
                <w:sz w:val="20"/>
                <w:szCs w:val="20"/>
              </w:rPr>
              <w:lastRenderedPageBreak/>
              <w:t>Social/</w:t>
            </w:r>
            <w:proofErr w:type="spellStart"/>
            <w:r>
              <w:rPr>
                <w:rFonts w:ascii="Verdana" w:hAnsi="Verdana"/>
                <w:sz w:val="20"/>
                <w:szCs w:val="20"/>
              </w:rPr>
              <w:t>Beh</w:t>
            </w:r>
            <w:proofErr w:type="spellEnd"/>
            <w:r>
              <w:rPr>
                <w:rFonts w:ascii="Verdana" w:hAnsi="Verdana"/>
                <w:sz w:val="20"/>
                <w:szCs w:val="20"/>
              </w:rPr>
              <w:t xml:space="preserve"> Elective</w:t>
            </w:r>
          </w:p>
        </w:tc>
        <w:tc>
          <w:tcPr>
            <w:tcW w:w="1710" w:type="dxa"/>
            <w:shd w:val="clear" w:color="auto" w:fill="auto"/>
          </w:tcPr>
          <w:p w:rsidR="005B6912" w:rsidRPr="0037786D" w:rsidRDefault="005B6912" w:rsidP="004609F1">
            <w:pPr>
              <w:pStyle w:val="ListParagraph"/>
              <w:ind w:left="0"/>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12/FA-13/SU</w:t>
            </w:r>
            <w:r>
              <w:rPr>
                <w:rFonts w:ascii="Arial" w:hAnsi="Arial" w:cs="Arial"/>
                <w:color w:val="000000" w:themeColor="text1"/>
              </w:rPr>
              <w:fldChar w:fldCharType="end"/>
            </w:r>
          </w:p>
        </w:tc>
        <w:tc>
          <w:tcPr>
            <w:tcW w:w="2070" w:type="dxa"/>
          </w:tcPr>
          <w:p w:rsidR="005B6912" w:rsidRPr="003B5A6C" w:rsidRDefault="005B6912" w:rsidP="004609F1">
            <w:pPr>
              <w:rPr>
                <w:rFonts w:ascii="Verdana" w:hAnsi="Verdana"/>
                <w:sz w:val="20"/>
                <w:szCs w:val="20"/>
              </w:rPr>
            </w:pPr>
            <w:r w:rsidRPr="003B5A6C">
              <w:rPr>
                <w:rFonts w:ascii="Verdana" w:hAnsi="Verdana"/>
                <w:sz w:val="20"/>
                <w:szCs w:val="20"/>
              </w:rPr>
              <w:t>This data is based on Marketing Plan developed in MRK 2101.</w:t>
            </w:r>
          </w:p>
        </w:tc>
        <w:tc>
          <w:tcPr>
            <w:tcW w:w="6030" w:type="dxa"/>
          </w:tcPr>
          <w:p w:rsidR="005B6912" w:rsidRDefault="00F510C3" w:rsidP="004609F1">
            <w:pPr>
              <w:pStyle w:val="ListParagraph"/>
              <w:ind w:left="0"/>
              <w:rPr>
                <w:rFonts w:ascii="Verdana" w:hAnsi="Verdana"/>
                <w:sz w:val="20"/>
                <w:szCs w:val="20"/>
              </w:rPr>
            </w:pPr>
            <w:r>
              <w:rPr>
                <w:noProof/>
              </w:rPr>
              <w:drawing>
                <wp:inline distT="0" distB="0" distL="0" distR="0" wp14:anchorId="7E4050A4" wp14:editId="046299F8">
                  <wp:extent cx="3691890" cy="2214880"/>
                  <wp:effectExtent l="0" t="0" r="3810" b="139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B6912" w:rsidRDefault="005B6912" w:rsidP="004609F1">
            <w:pPr>
              <w:pStyle w:val="ListParagraph"/>
              <w:ind w:left="0"/>
              <w:rPr>
                <w:rFonts w:ascii="Verdana" w:hAnsi="Verdana"/>
                <w:sz w:val="20"/>
                <w:szCs w:val="20"/>
              </w:rPr>
            </w:pPr>
          </w:p>
          <w:p w:rsidR="005B6912" w:rsidRPr="00AD2E62" w:rsidRDefault="005B6912" w:rsidP="004609F1">
            <w:pPr>
              <w:pStyle w:val="ListParagraph"/>
              <w:ind w:left="0"/>
              <w:rPr>
                <w:rFonts w:ascii="Arial" w:hAnsi="Arial" w:cs="Arial"/>
                <w:b/>
              </w:rPr>
            </w:pPr>
            <w:r w:rsidRPr="00AD2E62">
              <w:rPr>
                <w:rFonts w:ascii="Arial" w:hAnsi="Arial" w:cs="Arial"/>
                <w:sz w:val="20"/>
                <w:szCs w:val="20"/>
              </w:rPr>
              <w:t>Students in MRK 2101develop a marketing plan that is used to assess this specific program outcome. The chart</w:t>
            </w:r>
            <w:r>
              <w:rPr>
                <w:rFonts w:ascii="Arial" w:hAnsi="Arial" w:cs="Arial"/>
                <w:sz w:val="20"/>
                <w:szCs w:val="20"/>
              </w:rPr>
              <w:t xml:space="preserve"> above shows </w:t>
            </w:r>
            <w:r w:rsidR="00D0298C">
              <w:rPr>
                <w:rFonts w:ascii="Arial" w:hAnsi="Arial" w:cs="Arial"/>
                <w:sz w:val="20"/>
                <w:szCs w:val="20"/>
              </w:rPr>
              <w:lastRenderedPageBreak/>
              <w:t>that through 15/SP</w:t>
            </w:r>
            <w:r w:rsidR="00B2111B">
              <w:rPr>
                <w:rFonts w:ascii="Arial" w:hAnsi="Arial" w:cs="Arial"/>
                <w:sz w:val="20"/>
                <w:szCs w:val="20"/>
              </w:rPr>
              <w:t>,</w:t>
            </w:r>
            <w:r w:rsidR="00D0298C">
              <w:rPr>
                <w:rFonts w:ascii="Arial" w:hAnsi="Arial" w:cs="Arial"/>
                <w:sz w:val="20"/>
                <w:szCs w:val="20"/>
              </w:rPr>
              <w:t xml:space="preserve"> </w:t>
            </w:r>
            <w:r>
              <w:rPr>
                <w:rFonts w:ascii="Arial" w:hAnsi="Arial" w:cs="Arial"/>
                <w:sz w:val="20"/>
                <w:szCs w:val="20"/>
              </w:rPr>
              <w:t>93</w:t>
            </w:r>
            <w:r w:rsidRPr="00AD2E62">
              <w:rPr>
                <w:rFonts w:ascii="Arial" w:hAnsi="Arial" w:cs="Arial"/>
                <w:sz w:val="20"/>
                <w:szCs w:val="20"/>
              </w:rPr>
              <w:t>% of students performed at the minimum acceptable level of 70%.</w:t>
            </w:r>
            <w:r w:rsidR="00B2111B">
              <w:rPr>
                <w:rFonts w:ascii="Arial" w:hAnsi="Arial" w:cs="Arial"/>
                <w:color w:val="000000" w:themeColor="text1"/>
              </w:rPr>
              <w:t xml:space="preserve"> </w:t>
            </w:r>
            <w:r w:rsidR="00B2111B" w:rsidRPr="00B2111B">
              <w:rPr>
                <w:rFonts w:ascii="Arial" w:hAnsi="Arial" w:cs="Arial"/>
                <w:sz w:val="20"/>
                <w:szCs w:val="20"/>
              </w:rPr>
              <w:t>Discussion will occur to determine what happened to cause a decline in student performance.</w:t>
            </w:r>
          </w:p>
        </w:tc>
      </w:tr>
    </w:tbl>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B2111B" w:rsidP="00B02892">
            <w:pPr>
              <w:pStyle w:val="ListParagraph"/>
              <w:tabs>
                <w:tab w:val="left" w:pos="5040"/>
              </w:tabs>
              <w:ind w:left="0"/>
              <w:rPr>
                <w:color w:val="000000" w:themeColor="text1"/>
              </w:rPr>
            </w:pPr>
            <w:r>
              <w:rPr>
                <w:color w:val="000000" w:themeColor="text1"/>
              </w:rPr>
              <w:t>Not at this time.</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D27F86">
            <w:pPr>
              <w:pStyle w:val="ListParagraph"/>
              <w:tabs>
                <w:tab w:val="left" w:pos="5040"/>
              </w:tabs>
              <w:ind w:left="0"/>
              <w:rPr>
                <w:color w:val="000000" w:themeColor="text1"/>
              </w:rPr>
            </w:pPr>
          </w:p>
        </w:tc>
      </w:tr>
    </w:tbl>
    <w:p w:rsidR="003C59D8" w:rsidRDefault="003C59D8" w:rsidP="00FA24D1">
      <w:pPr>
        <w:pStyle w:val="ListParagraph"/>
        <w:tabs>
          <w:tab w:val="left" w:pos="5040"/>
        </w:tabs>
        <w:rPr>
          <w:rFonts w:ascii="Arial" w:hAnsi="Arial" w:cs="Arial"/>
          <w:b/>
          <w:color w:val="000000" w:themeColor="text1"/>
        </w:rPr>
      </w:pPr>
    </w:p>
    <w:p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11"/>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EC1" w:rsidRDefault="00A80EC1" w:rsidP="0094204C">
      <w:r>
        <w:separator/>
      </w:r>
    </w:p>
  </w:endnote>
  <w:endnote w:type="continuationSeparator" w:id="0">
    <w:p w:rsidR="00A80EC1" w:rsidRDefault="00A80EC1"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517849" w:rsidRDefault="00517849">
        <w:pPr>
          <w:pStyle w:val="Footer"/>
          <w:jc w:val="right"/>
        </w:pPr>
        <w:r>
          <w:fldChar w:fldCharType="begin"/>
        </w:r>
        <w:r>
          <w:instrText xml:space="preserve"> PAGE   \* MERGEFORMAT </w:instrText>
        </w:r>
        <w:r>
          <w:fldChar w:fldCharType="separate"/>
        </w:r>
        <w:r w:rsidR="00723D6D">
          <w:rPr>
            <w:noProof/>
          </w:rPr>
          <w:t>1</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EC1" w:rsidRDefault="00A80EC1" w:rsidP="0094204C">
      <w:r>
        <w:separator/>
      </w:r>
    </w:p>
  </w:footnote>
  <w:footnote w:type="continuationSeparator" w:id="0">
    <w:p w:rsidR="00A80EC1" w:rsidRDefault="00A80EC1"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19"/>
  </w:num>
  <w:num w:numId="8">
    <w:abstractNumId w:val="16"/>
  </w:num>
  <w:num w:numId="9">
    <w:abstractNumId w:val="1"/>
  </w:num>
  <w:num w:numId="10">
    <w:abstractNumId w:val="21"/>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3"/>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0"/>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52170"/>
    <w:rsid w:val="001532B7"/>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4F19"/>
    <w:rsid w:val="003254BC"/>
    <w:rsid w:val="00330692"/>
    <w:rsid w:val="00336409"/>
    <w:rsid w:val="00337A3A"/>
    <w:rsid w:val="0034316E"/>
    <w:rsid w:val="00343C72"/>
    <w:rsid w:val="003454F6"/>
    <w:rsid w:val="00350D53"/>
    <w:rsid w:val="003539C4"/>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34F56"/>
    <w:rsid w:val="004359FC"/>
    <w:rsid w:val="004467C4"/>
    <w:rsid w:val="0045262E"/>
    <w:rsid w:val="00455833"/>
    <w:rsid w:val="004604FB"/>
    <w:rsid w:val="00461386"/>
    <w:rsid w:val="00462D00"/>
    <w:rsid w:val="00464EA9"/>
    <w:rsid w:val="004654F4"/>
    <w:rsid w:val="004712EB"/>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346A8"/>
    <w:rsid w:val="0054350A"/>
    <w:rsid w:val="00544765"/>
    <w:rsid w:val="005531E8"/>
    <w:rsid w:val="005674F9"/>
    <w:rsid w:val="00573ECD"/>
    <w:rsid w:val="00585766"/>
    <w:rsid w:val="005863ED"/>
    <w:rsid w:val="005864A4"/>
    <w:rsid w:val="005918B2"/>
    <w:rsid w:val="00597F85"/>
    <w:rsid w:val="005B2B58"/>
    <w:rsid w:val="005B4CD1"/>
    <w:rsid w:val="005B5FC5"/>
    <w:rsid w:val="005B6912"/>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3FD3"/>
    <w:rsid w:val="0065453B"/>
    <w:rsid w:val="00654C15"/>
    <w:rsid w:val="006551C4"/>
    <w:rsid w:val="00660080"/>
    <w:rsid w:val="0066095F"/>
    <w:rsid w:val="0066285F"/>
    <w:rsid w:val="0066607A"/>
    <w:rsid w:val="00666164"/>
    <w:rsid w:val="00667251"/>
    <w:rsid w:val="00677703"/>
    <w:rsid w:val="006835C1"/>
    <w:rsid w:val="00690A3D"/>
    <w:rsid w:val="006A2AA3"/>
    <w:rsid w:val="006B5D02"/>
    <w:rsid w:val="006B6194"/>
    <w:rsid w:val="006B6639"/>
    <w:rsid w:val="006C142B"/>
    <w:rsid w:val="006C28B1"/>
    <w:rsid w:val="006C4C0B"/>
    <w:rsid w:val="006C4F5E"/>
    <w:rsid w:val="006D67EB"/>
    <w:rsid w:val="006E3686"/>
    <w:rsid w:val="006F0183"/>
    <w:rsid w:val="00713F76"/>
    <w:rsid w:val="00716A26"/>
    <w:rsid w:val="00716A80"/>
    <w:rsid w:val="00723D6D"/>
    <w:rsid w:val="00740D35"/>
    <w:rsid w:val="00746675"/>
    <w:rsid w:val="00751FC5"/>
    <w:rsid w:val="007737D2"/>
    <w:rsid w:val="00781DA4"/>
    <w:rsid w:val="007825CC"/>
    <w:rsid w:val="007856A2"/>
    <w:rsid w:val="0078669D"/>
    <w:rsid w:val="00786F00"/>
    <w:rsid w:val="00791FF2"/>
    <w:rsid w:val="0079281D"/>
    <w:rsid w:val="00794EA2"/>
    <w:rsid w:val="007A2E02"/>
    <w:rsid w:val="007A43C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DDA"/>
    <w:rsid w:val="00821011"/>
    <w:rsid w:val="008258DA"/>
    <w:rsid w:val="00827AE5"/>
    <w:rsid w:val="00847243"/>
    <w:rsid w:val="008642E1"/>
    <w:rsid w:val="008672B0"/>
    <w:rsid w:val="00875A7C"/>
    <w:rsid w:val="00877383"/>
    <w:rsid w:val="00880686"/>
    <w:rsid w:val="008836F4"/>
    <w:rsid w:val="00884AC0"/>
    <w:rsid w:val="008860C1"/>
    <w:rsid w:val="008909D4"/>
    <w:rsid w:val="008942FA"/>
    <w:rsid w:val="00897A68"/>
    <w:rsid w:val="008A700A"/>
    <w:rsid w:val="008B52A0"/>
    <w:rsid w:val="008B565C"/>
    <w:rsid w:val="008B5B2E"/>
    <w:rsid w:val="008D4D55"/>
    <w:rsid w:val="008E063A"/>
    <w:rsid w:val="008F3D47"/>
    <w:rsid w:val="008F41A6"/>
    <w:rsid w:val="008F6C19"/>
    <w:rsid w:val="009108ED"/>
    <w:rsid w:val="00912C50"/>
    <w:rsid w:val="00912D18"/>
    <w:rsid w:val="00915CDA"/>
    <w:rsid w:val="009248F7"/>
    <w:rsid w:val="00925394"/>
    <w:rsid w:val="0092540D"/>
    <w:rsid w:val="009268A3"/>
    <w:rsid w:val="0094204C"/>
    <w:rsid w:val="009437A5"/>
    <w:rsid w:val="00952FA6"/>
    <w:rsid w:val="00963DD8"/>
    <w:rsid w:val="00967CBE"/>
    <w:rsid w:val="00971EB2"/>
    <w:rsid w:val="00981D62"/>
    <w:rsid w:val="00990D45"/>
    <w:rsid w:val="00993B62"/>
    <w:rsid w:val="009A2F4E"/>
    <w:rsid w:val="009A616E"/>
    <w:rsid w:val="009A69F0"/>
    <w:rsid w:val="009A7187"/>
    <w:rsid w:val="009B0BEA"/>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51345"/>
    <w:rsid w:val="00A54831"/>
    <w:rsid w:val="00A6078F"/>
    <w:rsid w:val="00A62968"/>
    <w:rsid w:val="00A63ACE"/>
    <w:rsid w:val="00A80EC1"/>
    <w:rsid w:val="00A8476F"/>
    <w:rsid w:val="00A93BDE"/>
    <w:rsid w:val="00AA3F98"/>
    <w:rsid w:val="00AC0386"/>
    <w:rsid w:val="00AC62F8"/>
    <w:rsid w:val="00AD4FA7"/>
    <w:rsid w:val="00AE4AD2"/>
    <w:rsid w:val="00AE5F43"/>
    <w:rsid w:val="00AE65EC"/>
    <w:rsid w:val="00AF1271"/>
    <w:rsid w:val="00AF4B41"/>
    <w:rsid w:val="00AF6A23"/>
    <w:rsid w:val="00B02892"/>
    <w:rsid w:val="00B11028"/>
    <w:rsid w:val="00B11F28"/>
    <w:rsid w:val="00B2111B"/>
    <w:rsid w:val="00B27095"/>
    <w:rsid w:val="00B31728"/>
    <w:rsid w:val="00B31AC5"/>
    <w:rsid w:val="00B34F9E"/>
    <w:rsid w:val="00B42C55"/>
    <w:rsid w:val="00B44B23"/>
    <w:rsid w:val="00B4625A"/>
    <w:rsid w:val="00B50E5D"/>
    <w:rsid w:val="00B53451"/>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527A"/>
    <w:rsid w:val="00BB272C"/>
    <w:rsid w:val="00BB28CF"/>
    <w:rsid w:val="00BB4ABC"/>
    <w:rsid w:val="00BB4C9F"/>
    <w:rsid w:val="00BB5574"/>
    <w:rsid w:val="00BC12BF"/>
    <w:rsid w:val="00BC374A"/>
    <w:rsid w:val="00BC5FF1"/>
    <w:rsid w:val="00BC6C11"/>
    <w:rsid w:val="00BD2C4F"/>
    <w:rsid w:val="00BD3EF3"/>
    <w:rsid w:val="00BE51FF"/>
    <w:rsid w:val="00BE5570"/>
    <w:rsid w:val="00BF3561"/>
    <w:rsid w:val="00BF556C"/>
    <w:rsid w:val="00C05015"/>
    <w:rsid w:val="00C05EFD"/>
    <w:rsid w:val="00C22083"/>
    <w:rsid w:val="00C32DEA"/>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0B8C"/>
    <w:rsid w:val="00CC66AD"/>
    <w:rsid w:val="00CC69E8"/>
    <w:rsid w:val="00CC6AF3"/>
    <w:rsid w:val="00CD2613"/>
    <w:rsid w:val="00CD2A1C"/>
    <w:rsid w:val="00CD526F"/>
    <w:rsid w:val="00CE06A2"/>
    <w:rsid w:val="00CE118B"/>
    <w:rsid w:val="00CF0112"/>
    <w:rsid w:val="00CF34BC"/>
    <w:rsid w:val="00D0298C"/>
    <w:rsid w:val="00D07030"/>
    <w:rsid w:val="00D14D2A"/>
    <w:rsid w:val="00D23E74"/>
    <w:rsid w:val="00D27F86"/>
    <w:rsid w:val="00D31DDA"/>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044C4"/>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5F0C"/>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510C3"/>
    <w:rsid w:val="00F60941"/>
    <w:rsid w:val="00F60C52"/>
    <w:rsid w:val="00F60FAC"/>
    <w:rsid w:val="00F6698C"/>
    <w:rsid w:val="00F7110B"/>
    <w:rsid w:val="00F81080"/>
    <w:rsid w:val="00F8191D"/>
    <w:rsid w:val="00F84F87"/>
    <w:rsid w:val="00F86156"/>
    <w:rsid w:val="00F920EB"/>
    <w:rsid w:val="00F938A3"/>
    <w:rsid w:val="00F94D4D"/>
    <w:rsid w:val="00F95896"/>
    <w:rsid w:val="00FA24D1"/>
    <w:rsid w:val="00FA7DDB"/>
    <w:rsid w:val="00FB0E89"/>
    <w:rsid w:val="00FB231A"/>
    <w:rsid w:val="00FB4AA9"/>
    <w:rsid w:val="00FC1435"/>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Success Rates for Financial Statement Analysis Project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RawScores!$F$2:$F$4</c:f>
              <c:strCache>
                <c:ptCount val="3"/>
                <c:pt idx="0">
                  <c:v>SU15</c:v>
                </c:pt>
                <c:pt idx="1">
                  <c:v>FA15</c:v>
                </c:pt>
                <c:pt idx="2">
                  <c:v>SP16</c:v>
                </c:pt>
              </c:strCache>
            </c:strRef>
          </c:cat>
          <c:val>
            <c:numRef>
              <c:f>RawScores!$G$2:$G$4</c:f>
              <c:numCache>
                <c:formatCode>0.00%</c:formatCode>
                <c:ptCount val="3"/>
                <c:pt idx="0">
                  <c:v>0.89411764705882357</c:v>
                </c:pt>
                <c:pt idx="1">
                  <c:v>0.85666666666666669</c:v>
                </c:pt>
                <c:pt idx="2">
                  <c:v>0.90600000000000003</c:v>
                </c:pt>
              </c:numCache>
            </c:numRef>
          </c:val>
        </c:ser>
        <c:dLbls>
          <c:showLegendKey val="0"/>
          <c:showVal val="0"/>
          <c:showCatName val="0"/>
          <c:showSerName val="0"/>
          <c:showPercent val="0"/>
          <c:showBubbleSize val="0"/>
        </c:dLbls>
        <c:gapWidth val="219"/>
        <c:overlap val="-27"/>
        <c:axId val="332281240"/>
        <c:axId val="332281632"/>
      </c:barChart>
      <c:catAx>
        <c:axId val="332281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281632"/>
        <c:crosses val="autoZero"/>
        <c:auto val="1"/>
        <c:lblAlgn val="ctr"/>
        <c:lblOffset val="100"/>
        <c:noMultiLvlLbl val="0"/>
      </c:catAx>
      <c:valAx>
        <c:axId val="33228163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332281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BUS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12/FA</c:v>
                </c:pt>
                <c:pt idx="1">
                  <c:v>13/SP</c:v>
                </c:pt>
                <c:pt idx="2">
                  <c:v>13/SU</c:v>
                </c:pt>
                <c:pt idx="3">
                  <c:v>14/FA</c:v>
                </c:pt>
                <c:pt idx="4">
                  <c:v>15/SP</c:v>
                </c:pt>
              </c:strCache>
            </c:strRef>
          </c:cat>
          <c:val>
            <c:numRef>
              <c:f>Sheet1!$B$2:$F$2</c:f>
              <c:numCache>
                <c:formatCode>0.0%</c:formatCode>
                <c:ptCount val="5"/>
                <c:pt idx="0">
                  <c:v>0.52700000000000002</c:v>
                </c:pt>
                <c:pt idx="1">
                  <c:v>0.56799999999999995</c:v>
                </c:pt>
                <c:pt idx="2">
                  <c:v>0.56499999999999995</c:v>
                </c:pt>
                <c:pt idx="3">
                  <c:v>0.63600000000000001</c:v>
                </c:pt>
                <c:pt idx="4">
                  <c:v>0.63</c:v>
                </c:pt>
              </c:numCache>
            </c:numRef>
          </c:val>
        </c:ser>
        <c:ser>
          <c:idx val="1"/>
          <c:order val="1"/>
          <c:tx>
            <c:strRef>
              <c:f>Sheet1!$A$3</c:f>
              <c:strCache>
                <c:ptCount val="1"/>
                <c:pt idx="0">
                  <c:v>Non-Bus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12/FA</c:v>
                </c:pt>
                <c:pt idx="1">
                  <c:v>13/SP</c:v>
                </c:pt>
                <c:pt idx="2">
                  <c:v>13/SU</c:v>
                </c:pt>
                <c:pt idx="3">
                  <c:v>14/FA</c:v>
                </c:pt>
                <c:pt idx="4">
                  <c:v>15/SP</c:v>
                </c:pt>
              </c:strCache>
            </c:strRef>
          </c:cat>
          <c:val>
            <c:numRef>
              <c:f>Sheet1!$B$3:$F$3</c:f>
              <c:numCache>
                <c:formatCode>0.0%</c:formatCode>
                <c:ptCount val="5"/>
                <c:pt idx="0">
                  <c:v>0.47899999999999998</c:v>
                </c:pt>
                <c:pt idx="1">
                  <c:v>0.503</c:v>
                </c:pt>
                <c:pt idx="2">
                  <c:v>0.59799999999999998</c:v>
                </c:pt>
                <c:pt idx="3">
                  <c:v>0.55000000000000004</c:v>
                </c:pt>
                <c:pt idx="4">
                  <c:v>0.60799999999999998</c:v>
                </c:pt>
              </c:numCache>
            </c:numRef>
          </c:val>
        </c:ser>
        <c:dLbls>
          <c:showLegendKey val="0"/>
          <c:showVal val="0"/>
          <c:showCatName val="0"/>
          <c:showSerName val="0"/>
          <c:showPercent val="0"/>
          <c:showBubbleSize val="0"/>
        </c:dLbls>
        <c:gapWidth val="219"/>
        <c:overlap val="-27"/>
        <c:axId val="332282808"/>
        <c:axId val="332283200"/>
      </c:barChart>
      <c:catAx>
        <c:axId val="332282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283200"/>
        <c:crosses val="autoZero"/>
        <c:auto val="1"/>
        <c:lblAlgn val="ctr"/>
        <c:lblOffset val="100"/>
        <c:noMultiLvlLbl val="0"/>
      </c:catAx>
      <c:valAx>
        <c:axId val="3322832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282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0" i="0" baseline="0">
                <a:effectLst/>
              </a:rPr>
              <a:t>Success Rates for Marketing Plan</a:t>
            </a:r>
            <a:endParaRPr lang="en-US">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Sheet1!$A$6</c:f>
              <c:strCache>
                <c:ptCount val="1"/>
                <c:pt idx="0">
                  <c:v>13/SP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Sheet1!$B$6</c:f>
              <c:numCache>
                <c:formatCode>0.00%</c:formatCode>
                <c:ptCount val="1"/>
                <c:pt idx="0">
                  <c:v>0.95652173913043481</c:v>
                </c:pt>
              </c:numCache>
            </c:numRef>
          </c:val>
        </c:ser>
        <c:ser>
          <c:idx val="1"/>
          <c:order val="1"/>
          <c:tx>
            <c:strRef>
              <c:f>Sheet1!$A$7</c:f>
              <c:strCache>
                <c:ptCount val="1"/>
                <c:pt idx="0">
                  <c:v>13/FA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Sheet1!$B$7</c:f>
              <c:numCache>
                <c:formatCode>0.00%</c:formatCode>
                <c:ptCount val="1"/>
                <c:pt idx="0">
                  <c:v>0.97435897435897434</c:v>
                </c:pt>
              </c:numCache>
            </c:numRef>
          </c:val>
        </c:ser>
        <c:ser>
          <c:idx val="2"/>
          <c:order val="2"/>
          <c:tx>
            <c:strRef>
              <c:f>Sheet1!$A$8</c:f>
              <c:strCache>
                <c:ptCount val="1"/>
                <c:pt idx="0">
                  <c:v>14/SP</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Sheet1!$B$8</c:f>
              <c:numCache>
                <c:formatCode>0.00%</c:formatCode>
                <c:ptCount val="1"/>
                <c:pt idx="0">
                  <c:v>0.96153846153846156</c:v>
                </c:pt>
              </c:numCache>
            </c:numRef>
          </c:val>
        </c:ser>
        <c:ser>
          <c:idx val="3"/>
          <c:order val="3"/>
          <c:tx>
            <c:strRef>
              <c:f>Sheet1!$A$9</c:f>
              <c:strCache>
                <c:ptCount val="1"/>
                <c:pt idx="0">
                  <c:v>14/SU</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Sheet1!$B$9</c:f>
              <c:numCache>
                <c:formatCode>0.00%</c:formatCode>
                <c:ptCount val="1"/>
                <c:pt idx="0">
                  <c:v>1</c:v>
                </c:pt>
              </c:numCache>
            </c:numRef>
          </c:val>
        </c:ser>
        <c:ser>
          <c:idx val="4"/>
          <c:order val="4"/>
          <c:tx>
            <c:strRef>
              <c:f>Sheet1!$A$10</c:f>
              <c:strCache>
                <c:ptCount val="1"/>
                <c:pt idx="0">
                  <c:v>14/FA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Sheet1!$B$10</c:f>
              <c:numCache>
                <c:formatCode>0.00%</c:formatCode>
                <c:ptCount val="1"/>
                <c:pt idx="0">
                  <c:v>0.97402597402597402</c:v>
                </c:pt>
              </c:numCache>
            </c:numRef>
          </c:val>
        </c:ser>
        <c:ser>
          <c:idx val="5"/>
          <c:order val="5"/>
          <c:tx>
            <c:strRef>
              <c:f>Sheet1!$A$11</c:f>
              <c:strCache>
                <c:ptCount val="1"/>
                <c:pt idx="0">
                  <c:v>15/SP</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Sheet1!$B$11</c:f>
              <c:numCache>
                <c:formatCode>0.00%</c:formatCode>
                <c:ptCount val="1"/>
                <c:pt idx="0">
                  <c:v>0.92771084337349397</c:v>
                </c:pt>
              </c:numCache>
            </c:numRef>
          </c:val>
        </c:ser>
        <c:ser>
          <c:idx val="6"/>
          <c:order val="6"/>
          <c:tx>
            <c:strRef>
              <c:f>Sheet1!$A$12</c:f>
              <c:strCache>
                <c:ptCount val="1"/>
                <c:pt idx="0">
                  <c:v>15/FA</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Sheet1!$B$12</c:f>
              <c:numCache>
                <c:formatCode>0.00%</c:formatCode>
                <c:ptCount val="1"/>
                <c:pt idx="0">
                  <c:v>0.6428571428571429</c:v>
                </c:pt>
              </c:numCache>
            </c:numRef>
          </c:val>
        </c:ser>
        <c:dLbls>
          <c:showLegendKey val="0"/>
          <c:showVal val="0"/>
          <c:showCatName val="0"/>
          <c:showSerName val="0"/>
          <c:showPercent val="0"/>
          <c:showBubbleSize val="0"/>
        </c:dLbls>
        <c:gapWidth val="219"/>
        <c:overlap val="-27"/>
        <c:axId val="332283984"/>
        <c:axId val="332284376"/>
      </c:barChart>
      <c:catAx>
        <c:axId val="332283984"/>
        <c:scaling>
          <c:orientation val="minMax"/>
        </c:scaling>
        <c:delete val="1"/>
        <c:axPos val="b"/>
        <c:numFmt formatCode="General" sourceLinked="1"/>
        <c:majorTickMark val="none"/>
        <c:minorTickMark val="none"/>
        <c:tickLblPos val="nextTo"/>
        <c:crossAx val="332284376"/>
        <c:crosses val="autoZero"/>
        <c:auto val="1"/>
        <c:lblAlgn val="ctr"/>
        <c:lblOffset val="100"/>
        <c:noMultiLvlLbl val="0"/>
      </c:catAx>
      <c:valAx>
        <c:axId val="33228437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332283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063C8A"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063C8A"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063C8A"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063C8A"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063C8A"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063C8A"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063C8A"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063C8A"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63C8A"/>
    <w:rsid w:val="00572C32"/>
    <w:rsid w:val="006E77BE"/>
    <w:rsid w:val="00864C87"/>
    <w:rsid w:val="00BA17D1"/>
    <w:rsid w:val="00C9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AB6F7-969A-400C-A54C-3D3CAB20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Flesher, Christie</cp:lastModifiedBy>
  <cp:revision>6</cp:revision>
  <cp:lastPrinted>2015-03-14T17:30:00Z</cp:lastPrinted>
  <dcterms:created xsi:type="dcterms:W3CDTF">2016-04-12T18:19:00Z</dcterms:created>
  <dcterms:modified xsi:type="dcterms:W3CDTF">2016-09-21T13:27:00Z</dcterms:modified>
</cp:coreProperties>
</file>