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C0" w:rsidRDefault="00EC5CC0" w:rsidP="001026AA">
      <w:pPr>
        <w:jc w:val="center"/>
        <w:rPr>
          <w:rFonts w:ascii="Arial" w:hAnsi="Arial" w:cs="Arial"/>
          <w:b/>
          <w:sz w:val="28"/>
          <w:szCs w:val="28"/>
        </w:rPr>
      </w:pPr>
      <w:smartTag w:uri="urn:schemas-microsoft-com:office:smarttags" w:element="place">
        <w:smartTag w:uri="urn:schemas-microsoft-com:office:smarttags" w:element="PlaceName">
          <w:r w:rsidRPr="001F1F23">
            <w:rPr>
              <w:rFonts w:ascii="Arial" w:hAnsi="Arial" w:cs="Arial"/>
              <w:b/>
            </w:rPr>
            <w:t>Sinclair</w:t>
          </w:r>
        </w:smartTag>
        <w:r w:rsidRPr="001F1F23">
          <w:rPr>
            <w:rFonts w:ascii="Arial" w:hAnsi="Arial" w:cs="Arial"/>
            <w:b/>
          </w:rPr>
          <w:t xml:space="preserve"> </w:t>
        </w:r>
        <w:smartTag w:uri="urn:schemas-microsoft-com:office:smarttags" w:element="PlaceName">
          <w:r w:rsidRPr="001F1F23">
            <w:rPr>
              <w:rFonts w:ascii="Arial" w:hAnsi="Arial" w:cs="Arial"/>
              <w:b/>
            </w:rPr>
            <w:t>Community College</w:t>
          </w:r>
        </w:smartTag>
      </w:smartTag>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EC5CC0" w:rsidRPr="002C2504" w:rsidRDefault="00EC5CC0" w:rsidP="001026AA">
      <w:pPr>
        <w:jc w:val="center"/>
        <w:rPr>
          <w:rFonts w:ascii="Arial" w:hAnsi="Arial" w:cs="Arial"/>
          <w:b/>
          <w:sz w:val="28"/>
          <w:szCs w:val="28"/>
        </w:rPr>
      </w:pPr>
    </w:p>
    <w:p w:rsidR="00EC5CC0" w:rsidRDefault="00EC5CC0"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BUS.AS</w:t>
      </w:r>
      <w:r w:rsidRPr="002C2504">
        <w:rPr>
          <w:rFonts w:ascii="Arial" w:hAnsi="Arial" w:cs="Arial"/>
          <w:u w:val="single"/>
        </w:rPr>
        <w:tab/>
      </w:r>
    </w:p>
    <w:p w:rsidR="00EC5CC0" w:rsidRDefault="00EC5CC0" w:rsidP="00F0239E">
      <w:pPr>
        <w:jc w:val="center"/>
        <w:rPr>
          <w:b/>
        </w:rPr>
      </w:pPr>
    </w:p>
    <w:p w:rsidR="00EC5CC0" w:rsidRDefault="00EC5CC0" w:rsidP="003254BC">
      <w:r w:rsidRPr="00D708C3">
        <w:rPr>
          <w:b/>
          <w:u w:val="single"/>
        </w:rPr>
        <w:t>Section I:  Trend Data</w:t>
      </w:r>
    </w:p>
    <w:p w:rsidR="00EC5CC0" w:rsidRDefault="00EC5CC0" w:rsidP="003254BC"/>
    <w:p w:rsidR="00EC5CC0" w:rsidRPr="00F0239E" w:rsidRDefault="00EC5CC0" w:rsidP="004D3C8C">
      <w:pPr>
        <w:pStyle w:val="ListParagraph"/>
        <w:numPr>
          <w:ilvl w:val="0"/>
          <w:numId w:val="5"/>
        </w:numPr>
        <w:rPr>
          <w:b/>
        </w:rPr>
      </w:pPr>
      <w:r>
        <w:rPr>
          <w:b/>
        </w:rPr>
        <w:t>Program</w:t>
      </w:r>
      <w:r w:rsidRPr="00F0239E">
        <w:rPr>
          <w:b/>
        </w:rPr>
        <w:t xml:space="preserve"> </w:t>
      </w:r>
      <w:r>
        <w:rPr>
          <w:b/>
        </w:rPr>
        <w:t>Trend</w:t>
      </w:r>
      <w:r w:rsidRPr="00F0239E">
        <w:rPr>
          <w:b/>
        </w:rPr>
        <w:t xml:space="preserve"> Data</w:t>
      </w:r>
    </w:p>
    <w:p w:rsidR="00EC5CC0" w:rsidRDefault="00F51EAC" w:rsidP="003A298D">
      <w:pPr>
        <w:ind w:firstLine="720"/>
        <w:rPr>
          <w:rFonts w:ascii="Arial" w:hAnsi="Arial" w:cs="Arial"/>
        </w:rPr>
      </w:pPr>
      <w:r w:rsidRPr="00C63945">
        <w:rPr>
          <w:rFonts w:ascii="Arial" w:hAnsi="Arial" w:cs="Arial"/>
        </w:rPr>
        <w:fldChar w:fldCharType="begin">
          <w:ffData>
            <w:name w:val="Text6"/>
            <w:enabled/>
            <w:calcOnExit w:val="0"/>
            <w:textInput/>
          </w:ffData>
        </w:fldChar>
      </w:r>
      <w:r w:rsidR="00EC5CC0"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Pr="00C63945">
        <w:rPr>
          <w:rFonts w:ascii="Arial" w:hAnsi="Arial" w:cs="Arial"/>
        </w:rPr>
        <w:fldChar w:fldCharType="end"/>
      </w:r>
    </w:p>
    <w:p w:rsidR="00EC5CC0" w:rsidRDefault="00EC5CC0" w:rsidP="00827AE5">
      <w:pPr>
        <w:ind w:firstLine="360"/>
      </w:pPr>
      <w:r>
        <w:t xml:space="preserve">This degree is meant to prepare students for transfer to four-year institutions.  The trend data recorded in Colleague for number </w:t>
      </w:r>
      <w:proofErr w:type="gramStart"/>
      <w:r>
        <w:t>of  transfer</w:t>
      </w:r>
      <w:proofErr w:type="gramEnd"/>
      <w:r>
        <w:t xml:space="preserve"> students is:</w:t>
      </w:r>
    </w:p>
    <w:p w:rsidR="00EC5CC0" w:rsidRDefault="00EC5CC0" w:rsidP="00827AE5">
      <w:pPr>
        <w:ind w:firstLine="360"/>
      </w:pPr>
    </w:p>
    <w:p w:rsidR="00EC5CC0" w:rsidRDefault="00886E9F" w:rsidP="00827AE5">
      <w:pPr>
        <w:ind w:firstLine="360"/>
      </w:pPr>
      <w:r>
        <w:rPr>
          <w:noProof/>
        </w:rPr>
        <w:drawing>
          <wp:inline distT="0" distB="0" distL="0" distR="0">
            <wp:extent cx="4437949" cy="2515495"/>
            <wp:effectExtent l="12189" t="6090" r="6292"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5CC0" w:rsidRDefault="00EC5CC0" w:rsidP="00827AE5">
      <w:pPr>
        <w:ind w:firstLine="360"/>
      </w:pPr>
    </w:p>
    <w:p w:rsidR="00EC5CC0" w:rsidRDefault="00EC5CC0" w:rsidP="00827AE5">
      <w:pPr>
        <w:ind w:firstLine="360"/>
      </w:pPr>
    </w:p>
    <w:p w:rsidR="00EC5CC0" w:rsidRDefault="00EC5CC0" w:rsidP="00827AE5">
      <w:pPr>
        <w:ind w:firstLine="360"/>
      </w:pPr>
    </w:p>
    <w:p w:rsidR="00EC5CC0" w:rsidRPr="00F0334B" w:rsidRDefault="00EC5CC0" w:rsidP="0028603C">
      <w:pPr>
        <w:pStyle w:val="ListParagraph"/>
        <w:numPr>
          <w:ilvl w:val="0"/>
          <w:numId w:val="5"/>
        </w:numPr>
        <w:rPr>
          <w:b/>
        </w:rPr>
      </w:pPr>
      <w:r w:rsidRPr="00F0239E">
        <w:rPr>
          <w:b/>
        </w:rPr>
        <w:t>Interpretation and Analysis of Trend Data</w:t>
      </w:r>
      <w:r w:rsidRPr="00F0239E">
        <w:rPr>
          <w:b/>
        </w:rPr>
        <w:tab/>
      </w:r>
      <w:r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EC5CC0" w:rsidRPr="00F0334B" w:rsidRDefault="00EC5CC0" w:rsidP="00F0334B">
      <w:pPr>
        <w:rPr>
          <w:b/>
        </w:rPr>
      </w:pPr>
    </w:p>
    <w:p w:rsidR="00EC5CC0" w:rsidRDefault="00EC5CC0" w:rsidP="00F0334B">
      <w:pPr>
        <w:ind w:left="360"/>
      </w:pPr>
      <w:r>
        <w:t xml:space="preserve">According to this trend data, our largest transfer partner is now </w:t>
      </w:r>
      <w:smartTag w:uri="urn:schemas-microsoft-com:office:smarttags" w:element="place">
        <w:smartTag w:uri="urn:schemas-microsoft-com:office:smarttags" w:element="PlaceName">
          <w:r>
            <w:t>Ohio</w:t>
          </w:r>
        </w:smartTag>
        <w:r>
          <w:t xml:space="preserve"> </w:t>
        </w:r>
        <w:smartTag w:uri="urn:schemas-microsoft-com:office:smarttags" w:element="PlaceType">
          <w:r>
            <w:t>University</w:t>
          </w:r>
        </w:smartTag>
      </w:smartTag>
      <w:r>
        <w:t xml:space="preserve">, with 77 students transferring into the BTAS degree program in 2010.  The second largest partner is </w:t>
      </w:r>
      <w:smartTag w:uri="urn:schemas-microsoft-com:office:smarttags" w:element="place">
        <w:smartTag w:uri="urn:schemas-microsoft-com:office:smarttags" w:element="PlaceName">
          <w:r>
            <w:t>Wright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smartTag w:uri="urn:schemas-microsoft-com:office:smarttags" w:element="place">
        <w:smartTag w:uri="urn:schemas-microsoft-com:office:smarttags" w:element="PlaceName">
          <w:r>
            <w:t>Ohio</w:t>
          </w:r>
        </w:smartTag>
        <w:r>
          <w:t xml:space="preserve"> </w:t>
        </w:r>
        <w:smartTag w:uri="urn:schemas-microsoft-com:office:smarttags" w:element="PlaceType">
          <w:r>
            <w:t>University</w:t>
          </w:r>
        </w:smartTag>
      </w:smartTag>
      <w:r>
        <w:t xml:space="preserve"> transfer data is not reflected in Colleague.</w:t>
      </w:r>
    </w:p>
    <w:p w:rsidR="00EC5CC0" w:rsidRDefault="00EC5CC0" w:rsidP="00F0334B">
      <w:pPr>
        <w:ind w:left="360"/>
      </w:pPr>
    </w:p>
    <w:p w:rsidR="00EC5CC0" w:rsidRDefault="00EC5CC0" w:rsidP="00F0334B">
      <w:pPr>
        <w:ind w:left="360"/>
      </w:pPr>
      <w:r>
        <w:t xml:space="preserve">Sinclair and </w:t>
      </w:r>
      <w:smartTag w:uri="urn:schemas-microsoft-com:office:smarttags" w:element="place">
        <w:smartTag w:uri="urn:schemas-microsoft-com:office:smarttags" w:element="PlaceName">
          <w:r>
            <w:t>Ohio</w:t>
          </w:r>
        </w:smartTag>
        <w:r>
          <w:t xml:space="preserve"> </w:t>
        </w:r>
        <w:smartTag w:uri="urn:schemas-microsoft-com:office:smarttags" w:element="PlaceType">
          <w:r>
            <w:t>University</w:t>
          </w:r>
        </w:smartTag>
      </w:smartTag>
      <w:r>
        <w:t xml:space="preserve"> are supposedly developing a Business transfer degree option for students.  This should be very appealing to our student base and should be heavily advertised, once developed.  </w:t>
      </w:r>
    </w:p>
    <w:p w:rsidR="00EC5CC0" w:rsidRDefault="00EC5CC0" w:rsidP="006A2AA3">
      <w:pPr>
        <w:spacing w:after="200" w:line="276" w:lineRule="auto"/>
        <w:jc w:val="center"/>
        <w:rPr>
          <w:b/>
        </w:rPr>
      </w:pPr>
    </w:p>
    <w:p w:rsidR="00EC5CC0" w:rsidRPr="00D708C3" w:rsidRDefault="00EC5CC0" w:rsidP="00D708C3">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EC5CC0" w:rsidRDefault="00EC5CC0" w:rsidP="00F0239E"/>
    <w:p w:rsidR="00EC5CC0" w:rsidRPr="0094204C" w:rsidRDefault="00EC5CC0" w:rsidP="00F0239E">
      <w:pPr>
        <w:pStyle w:val="ListParagraph"/>
        <w:numPr>
          <w:ilvl w:val="0"/>
          <w:numId w:val="6"/>
        </w:numPr>
      </w:pPr>
      <w:r>
        <w:t>What was the fiscal year of the most recent Program Review for this program?</w:t>
      </w:r>
      <w:r w:rsidRPr="00F0239E">
        <w:rPr>
          <w:rFonts w:ascii="Arial" w:hAnsi="Arial" w:cs="Arial"/>
        </w:rPr>
        <w:t xml:space="preserve"> </w:t>
      </w:r>
      <w:r>
        <w:rPr>
          <w:rFonts w:ascii="Arial" w:hAnsi="Arial" w:cs="Arial"/>
        </w:rPr>
        <w:t>2008-2009</w:t>
      </w:r>
    </w:p>
    <w:p w:rsidR="00EC5CC0" w:rsidRPr="0094204C" w:rsidRDefault="00EC5CC0" w:rsidP="0094204C">
      <w:pPr>
        <w:pStyle w:val="ListParagraph"/>
      </w:pPr>
    </w:p>
    <w:p w:rsidR="00EC5CC0" w:rsidRPr="0094204C" w:rsidRDefault="00EC5CC0" w:rsidP="0094204C">
      <w:pPr>
        <w:pStyle w:val="ListParagraph"/>
        <w:numPr>
          <w:ilvl w:val="0"/>
          <w:numId w:val="6"/>
        </w:numPr>
        <w:tabs>
          <w:tab w:val="left" w:pos="504"/>
        </w:tabs>
        <w:spacing w:after="120"/>
        <w:rPr>
          <w:sz w:val="22"/>
          <w:szCs w:val="22"/>
        </w:rPr>
      </w:pPr>
      <w:r>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EC5CC0" w:rsidRPr="0094204C" w:rsidRDefault="00EC5CC0" w:rsidP="0094204C">
      <w:pPr>
        <w:pStyle w:val="ListParagraph"/>
        <w:rPr>
          <w:sz w:val="22"/>
          <w:szCs w:val="22"/>
        </w:rPr>
      </w:pPr>
    </w:p>
    <w:p w:rsidR="00EC5CC0" w:rsidRPr="0066728C" w:rsidRDefault="00EC5CC0" w:rsidP="0066728C">
      <w:pPr>
        <w:pStyle w:val="ListParagraph"/>
        <w:numPr>
          <w:ilvl w:val="0"/>
          <w:numId w:val="22"/>
        </w:numPr>
        <w:rPr>
          <w:rFonts w:ascii="Arial" w:hAnsi="Arial" w:cs="Arial"/>
        </w:rPr>
      </w:pPr>
      <w:r w:rsidRPr="0066728C">
        <w:rPr>
          <w:rFonts w:ascii="Arial" w:hAnsi="Arial" w:cs="Arial"/>
        </w:rPr>
        <w:t>Learning Centers opening with opportunities for transfer students:</w:t>
      </w:r>
    </w:p>
    <w:p w:rsidR="00EC5CC0" w:rsidRDefault="00EC5CC0" w:rsidP="003E4653">
      <w:pPr>
        <w:ind w:left="360"/>
        <w:rPr>
          <w:rFonts w:ascii="Arial" w:hAnsi="Arial" w:cs="Arial"/>
        </w:rPr>
      </w:pPr>
    </w:p>
    <w:p w:rsidR="00EC5CC0" w:rsidRDefault="00EC5CC0" w:rsidP="003E4653">
      <w:pPr>
        <w:ind w:left="360"/>
        <w:rPr>
          <w:rFonts w:ascii="Arial" w:hAnsi="Arial" w:cs="Arial"/>
        </w:rPr>
      </w:pPr>
      <w:r>
        <w:rPr>
          <w:rFonts w:ascii="Arial" w:hAnsi="Arial" w:cs="Arial"/>
        </w:rPr>
        <w:t xml:space="preserve">The complete BUS.AS transfer degree is currently offered at CVCC, while individual courses required for the degree are offered at each of the other Learning Centers.  Additionally, once the dual-enrollment transfer degree with </w:t>
      </w:r>
      <w:smartTag w:uri="urn:schemas-microsoft-com:office:smarttags" w:element="place">
        <w:smartTag w:uri="urn:schemas-microsoft-com:office:smarttags" w:element="PlaceName">
          <w:r>
            <w:rPr>
              <w:rFonts w:ascii="Arial" w:hAnsi="Arial" w:cs="Arial"/>
            </w:rPr>
            <w:t>Wright</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is active (Fall 2012) CVCC will be able to enroll students in this dual-enrollment degree option and increase student transfer rates.  </w:t>
      </w:r>
    </w:p>
    <w:p w:rsidR="00EC5CC0" w:rsidRDefault="00EC5CC0" w:rsidP="003E4653">
      <w:pPr>
        <w:ind w:left="360"/>
        <w:rPr>
          <w:rFonts w:ascii="Arial" w:hAnsi="Arial" w:cs="Arial"/>
        </w:rPr>
      </w:pPr>
    </w:p>
    <w:p w:rsidR="00EC5CC0" w:rsidRPr="0066728C" w:rsidRDefault="00EC5CC0" w:rsidP="0066728C">
      <w:pPr>
        <w:pStyle w:val="ListParagraph"/>
        <w:numPr>
          <w:ilvl w:val="0"/>
          <w:numId w:val="22"/>
        </w:numPr>
        <w:rPr>
          <w:rFonts w:ascii="Arial" w:hAnsi="Arial" w:cs="Arial"/>
        </w:rPr>
      </w:pPr>
      <w:r w:rsidRPr="0066728C">
        <w:rPr>
          <w:rFonts w:ascii="Arial" w:hAnsi="Arial" w:cs="Arial"/>
        </w:rPr>
        <w:t xml:space="preserve">Student completion and transfer rates for 2010 at CVCC:  BUS.AS 57 students completed.  WSU transfer degree – 1 student completed.  </w:t>
      </w:r>
      <w:smartTag w:uri="urn:schemas-microsoft-com:office:smarttags" w:element="place">
        <w:smartTag w:uri="urn:schemas-microsoft-com:office:smarttags" w:element="PlaceType">
          <w:r w:rsidRPr="0066728C">
            <w:rPr>
              <w:rFonts w:ascii="Arial" w:hAnsi="Arial" w:cs="Arial"/>
            </w:rPr>
            <w:t>University</w:t>
          </w:r>
        </w:smartTag>
        <w:r w:rsidRPr="0066728C">
          <w:rPr>
            <w:rFonts w:ascii="Arial" w:hAnsi="Arial" w:cs="Arial"/>
          </w:rPr>
          <w:t xml:space="preserve"> of </w:t>
        </w:r>
        <w:proofErr w:type="spellStart"/>
        <w:smartTag w:uri="urn:schemas-microsoft-com:office:smarttags" w:element="PlaceName">
          <w:r w:rsidRPr="0066728C">
            <w:rPr>
              <w:rFonts w:ascii="Arial" w:hAnsi="Arial" w:cs="Arial"/>
            </w:rPr>
            <w:t>Cinci</w:t>
          </w:r>
        </w:smartTag>
      </w:smartTag>
      <w:proofErr w:type="spellEnd"/>
      <w:r w:rsidRPr="0066728C">
        <w:rPr>
          <w:rFonts w:ascii="Arial" w:hAnsi="Arial" w:cs="Arial"/>
        </w:rPr>
        <w:t>. 4 students completed.</w:t>
      </w:r>
    </w:p>
    <w:p w:rsidR="00EC5CC0" w:rsidRDefault="00EC5CC0" w:rsidP="003E4653">
      <w:pPr>
        <w:ind w:left="360"/>
        <w:rPr>
          <w:rFonts w:ascii="Arial" w:hAnsi="Arial" w:cs="Arial"/>
        </w:rPr>
      </w:pPr>
    </w:p>
    <w:p w:rsidR="00EC5CC0" w:rsidRPr="00ED5186" w:rsidRDefault="00EC5CC0" w:rsidP="003E4653">
      <w:pPr>
        <w:ind w:left="360"/>
        <w:rPr>
          <w:rFonts w:ascii="Arial" w:hAnsi="Arial" w:cs="Arial"/>
        </w:rPr>
      </w:pPr>
      <w:r>
        <w:rPr>
          <w:rFonts w:ascii="Arial" w:hAnsi="Arial" w:cs="Arial"/>
        </w:rPr>
        <w:t xml:space="preserve">Currently, an MBA degree is conjunction with </w:t>
      </w:r>
      <w:smartTag w:uri="urn:schemas-microsoft-com:office:smarttags" w:element="place">
        <w:smartTag w:uri="urn:schemas-microsoft-com:office:smarttags" w:element="PlaceName">
          <w:r>
            <w:rPr>
              <w:rFonts w:ascii="Arial" w:hAnsi="Arial" w:cs="Arial"/>
            </w:rPr>
            <w:t>Wright</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is offered at CVCC with a 2010 graduation rate of 30 students.  </w:t>
      </w:r>
      <w:r w:rsidRPr="00ED5186">
        <w:rPr>
          <w:rFonts w:ascii="Arial" w:hAnsi="Arial" w:cs="Arial"/>
        </w:rPr>
        <w:t xml:space="preserve"> </w:t>
      </w:r>
    </w:p>
    <w:p w:rsidR="00EC5CC0" w:rsidRPr="00ED5186" w:rsidRDefault="00EC5CC0" w:rsidP="003E4653">
      <w:pPr>
        <w:ind w:left="360"/>
        <w:rPr>
          <w:rFonts w:ascii="Arial" w:hAnsi="Arial" w:cs="Arial"/>
        </w:rPr>
      </w:pPr>
    </w:p>
    <w:p w:rsidR="00EC5CC0" w:rsidRPr="0066728C" w:rsidRDefault="00EC5CC0" w:rsidP="0066728C">
      <w:pPr>
        <w:pStyle w:val="ListParagraph"/>
        <w:numPr>
          <w:ilvl w:val="0"/>
          <w:numId w:val="22"/>
        </w:numPr>
        <w:rPr>
          <w:rFonts w:ascii="Arial" w:hAnsi="Arial" w:cs="Arial"/>
        </w:rPr>
      </w:pPr>
      <w:r w:rsidRPr="0066728C">
        <w:rPr>
          <w:rFonts w:ascii="Arial" w:hAnsi="Arial" w:cs="Arial"/>
        </w:rPr>
        <w:t>The entire BUS.AS degree is fully online, allowing program completion from anywhere in the world.  Business courses accepted for transfer by specific institutions will be offered online:</w:t>
      </w:r>
    </w:p>
    <w:p w:rsidR="00EC5CC0" w:rsidRDefault="00EC5CC0" w:rsidP="003E4653">
      <w:pPr>
        <w:ind w:left="360"/>
        <w:rPr>
          <w:rFonts w:ascii="Arial" w:hAnsi="Arial" w:cs="Arial"/>
        </w:rPr>
      </w:pPr>
    </w:p>
    <w:p w:rsidR="00EC5CC0" w:rsidRPr="00ED5186" w:rsidRDefault="00EC5CC0" w:rsidP="003E4653">
      <w:pPr>
        <w:ind w:left="360"/>
        <w:rPr>
          <w:rFonts w:ascii="Arial" w:hAnsi="Arial" w:cs="Arial"/>
        </w:rPr>
      </w:pPr>
      <w:r>
        <w:rPr>
          <w:rFonts w:ascii="Arial" w:hAnsi="Arial" w:cs="Arial"/>
        </w:rPr>
        <w:t>All courses required for BUS.AS partner university transfer degrees are offered online.  Additionally, we are developing a BUS.AS hybrid degree which will enable students to have more choice in the method of degree completion.</w:t>
      </w:r>
    </w:p>
    <w:p w:rsidR="00EC5CC0" w:rsidRPr="00ED5186" w:rsidRDefault="00EC5CC0" w:rsidP="003E4653">
      <w:pPr>
        <w:ind w:left="360"/>
        <w:rPr>
          <w:rFonts w:ascii="Arial" w:hAnsi="Arial" w:cs="Arial"/>
        </w:rPr>
      </w:pPr>
    </w:p>
    <w:p w:rsidR="00EC5CC0" w:rsidRPr="0094204C" w:rsidRDefault="00EC5CC0" w:rsidP="0094204C">
      <w:pPr>
        <w:pStyle w:val="ListParagraph"/>
        <w:tabs>
          <w:tab w:val="left" w:pos="504"/>
        </w:tabs>
        <w:spacing w:after="120"/>
        <w:rPr>
          <w:sz w:val="22"/>
          <w:szCs w:val="22"/>
        </w:rPr>
      </w:pPr>
    </w:p>
    <w:p w:rsidR="00EC5CC0" w:rsidRPr="002E548B" w:rsidRDefault="00EC5CC0" w:rsidP="00320CDE">
      <w:pPr>
        <w:pStyle w:val="ListParagraph"/>
        <w:numPr>
          <w:ilvl w:val="0"/>
          <w:numId w:val="6"/>
        </w:numPr>
      </w:pPr>
      <w:r w:rsidRPr="002E548B">
        <w:t>Have these goals changed since your last Program Review Self-Study?  If so, please describe the changes.</w:t>
      </w:r>
    </w:p>
    <w:p w:rsidR="00EC5CC0" w:rsidRDefault="00EC5CC0" w:rsidP="00320CDE">
      <w:pPr>
        <w:pStyle w:val="ListParagraph"/>
      </w:pPr>
      <w:r>
        <w:rPr>
          <w:rFonts w:ascii="Arial" w:hAnsi="Arial" w:cs="Arial"/>
        </w:rPr>
        <w:t xml:space="preserve">These goals have not changed, but we have developed more partner agreements and are in the process of completing an agreement with </w:t>
      </w:r>
      <w:smartTag w:uri="urn:schemas-microsoft-com:office:smarttags" w:element="place">
        <w:smartTag w:uri="urn:schemas-microsoft-com:office:smarttags" w:element="PlaceName">
          <w:r>
            <w:rPr>
              <w:rFonts w:ascii="Arial" w:hAnsi="Arial" w:cs="Arial"/>
            </w:rPr>
            <w:t>Wright</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for dual-enrollment.  </w:t>
      </w:r>
    </w:p>
    <w:p w:rsidR="00EC5CC0" w:rsidRDefault="00EC5CC0" w:rsidP="00320CDE">
      <w:pPr>
        <w:pStyle w:val="ListParagraph"/>
      </w:pPr>
    </w:p>
    <w:p w:rsidR="00EC5CC0" w:rsidRDefault="00EC5CC0" w:rsidP="00F0239E">
      <w:pPr>
        <w:pStyle w:val="ListParagraph"/>
        <w:numPr>
          <w:ilvl w:val="0"/>
          <w:numId w:val="6"/>
        </w:numPr>
      </w:pPr>
      <w:r>
        <w:t>What progress has been made toward meeting</w:t>
      </w:r>
      <w:r w:rsidRPr="002E548B">
        <w:t xml:space="preserve"> any of the goals listed above in</w:t>
      </w:r>
      <w:r>
        <w:t xml:space="preserve"> the past year?</w:t>
      </w:r>
    </w:p>
    <w:p w:rsidR="00EC5CC0" w:rsidRDefault="00EC5CC0" w:rsidP="000337E6">
      <w:pPr>
        <w:pStyle w:val="ListParagraph"/>
      </w:pPr>
      <w:r>
        <w:rPr>
          <w:rFonts w:ascii="Arial" w:hAnsi="Arial" w:cs="Arial"/>
        </w:rPr>
        <w:t>We have achieved the goals listed in 2008-2009 Program Review.</w:t>
      </w:r>
    </w:p>
    <w:p w:rsidR="00EC5CC0" w:rsidRDefault="00EC5CC0" w:rsidP="000337E6">
      <w:pPr>
        <w:pStyle w:val="ListParagraph"/>
      </w:pPr>
    </w:p>
    <w:p w:rsidR="00EC5CC0" w:rsidRDefault="00EC5CC0" w:rsidP="000337E6">
      <w:pPr>
        <w:pStyle w:val="ListParagraph"/>
      </w:pPr>
    </w:p>
    <w:p w:rsidR="00EC5CC0" w:rsidRPr="0094204C" w:rsidRDefault="00EC5CC0"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Pr="0094204C">
        <w:rPr>
          <w:rFonts w:ascii="Arial" w:hAnsi="Arial" w:cs="Arial"/>
        </w:rPr>
        <w:t xml:space="preserve"> </w:t>
      </w:r>
    </w:p>
    <w:p w:rsidR="00EC5CC0" w:rsidRDefault="00EC5CC0" w:rsidP="00DE5EFD">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EC5CC0" w:rsidRDefault="00EC5CC0" w:rsidP="00DE5EFD">
      <w:pPr>
        <w:pStyle w:val="ListParagraph"/>
        <w:numPr>
          <w:ilvl w:val="0"/>
          <w:numId w:val="24"/>
        </w:numPr>
        <w:rPr>
          <w:rFonts w:ascii="Arial" w:hAnsi="Arial" w:cs="Arial"/>
        </w:rPr>
      </w:pPr>
      <w:r>
        <w:rPr>
          <w:rFonts w:ascii="Arial" w:hAnsi="Arial" w:cs="Arial"/>
        </w:rPr>
        <w:t xml:space="preserve">A decision should be made about where the locus of responsibility will reside for this program in the future, with clear reporting lines identified within the division. “Ownership” for the continuing assessment and development of this program will be important to its ongoing success. </w:t>
      </w:r>
    </w:p>
    <w:p w:rsidR="00EC5CC0" w:rsidRDefault="00EC5CC0" w:rsidP="00DE5EFD">
      <w:pPr>
        <w:pStyle w:val="ListParagraph"/>
        <w:numPr>
          <w:ilvl w:val="1"/>
          <w:numId w:val="24"/>
        </w:numPr>
        <w:rPr>
          <w:rFonts w:ascii="Arial" w:hAnsi="Arial" w:cs="Arial"/>
        </w:rPr>
      </w:pPr>
      <w:r>
        <w:rPr>
          <w:rFonts w:ascii="Arial" w:hAnsi="Arial" w:cs="Arial"/>
        </w:rPr>
        <w:t>The decision was made to house the degree program with the chairperson of the MAN/MRK program.</w:t>
      </w:r>
    </w:p>
    <w:p w:rsidR="00EC5CC0" w:rsidRPr="00DE5EFD" w:rsidRDefault="00EC5CC0" w:rsidP="00DE5EFD">
      <w:pPr>
        <w:ind w:left="1080"/>
        <w:rPr>
          <w:rFonts w:ascii="Arial" w:hAnsi="Arial" w:cs="Arial"/>
        </w:rPr>
      </w:pPr>
      <w:r w:rsidRPr="00DE5EFD">
        <w:rPr>
          <w:rFonts w:ascii="Arial" w:hAnsi="Arial" w:cs="Arial"/>
        </w:rPr>
        <w:t xml:space="preserve">  </w:t>
      </w:r>
    </w:p>
    <w:p w:rsidR="00EC5CC0" w:rsidRDefault="00EC5CC0" w:rsidP="00DE5EFD">
      <w:pPr>
        <w:pStyle w:val="ListParagraph"/>
        <w:numPr>
          <w:ilvl w:val="0"/>
          <w:numId w:val="23"/>
        </w:numPr>
        <w:rPr>
          <w:rFonts w:ascii="Arial" w:hAnsi="Arial" w:cs="Arial"/>
        </w:rPr>
      </w:pPr>
      <w:r>
        <w:rPr>
          <w:rFonts w:ascii="Arial" w:hAnsi="Arial" w:cs="Arial"/>
        </w:rPr>
        <w:t xml:space="preserve">Measureable program outcomes should be developed, along with plans for assessing student learning for evidence that outcomes are being met. These outcomes should be consistent with the mission of the program and derived in part from transfer partners’ expectations. </w:t>
      </w:r>
    </w:p>
    <w:p w:rsidR="00EC5CC0" w:rsidRDefault="00EC5CC0" w:rsidP="00DE5EFD">
      <w:pPr>
        <w:pStyle w:val="ListParagraph"/>
        <w:numPr>
          <w:ilvl w:val="1"/>
          <w:numId w:val="23"/>
        </w:numPr>
        <w:rPr>
          <w:rFonts w:ascii="Arial" w:hAnsi="Arial" w:cs="Arial"/>
        </w:rPr>
      </w:pPr>
      <w:r>
        <w:rPr>
          <w:rFonts w:ascii="Arial" w:hAnsi="Arial" w:cs="Arial"/>
        </w:rPr>
        <w:t>Outcomes have been developed (see below).  Measurement of these outcomes remains in process.</w:t>
      </w:r>
    </w:p>
    <w:p w:rsidR="00EC5CC0" w:rsidRPr="00DE5EFD" w:rsidRDefault="00EC5CC0" w:rsidP="00DE5EFD">
      <w:pPr>
        <w:ind w:left="1080"/>
        <w:rPr>
          <w:rFonts w:ascii="Arial" w:hAnsi="Arial" w:cs="Arial"/>
        </w:rPr>
      </w:pPr>
    </w:p>
    <w:p w:rsidR="00EC5CC0" w:rsidRDefault="00EC5CC0" w:rsidP="00DE5EFD">
      <w:pPr>
        <w:pStyle w:val="ListParagraph"/>
        <w:numPr>
          <w:ilvl w:val="0"/>
          <w:numId w:val="23"/>
        </w:numPr>
        <w:rPr>
          <w:rFonts w:ascii="Arial" w:hAnsi="Arial" w:cs="Arial"/>
        </w:rPr>
      </w:pPr>
      <w:r>
        <w:rPr>
          <w:rFonts w:ascii="Arial" w:hAnsi="Arial" w:cs="Arial"/>
        </w:rPr>
        <w:t>The curriculum should be reviewed to ensure that it supports program outcomes and that the curriculum is well aligned with the first two years of the four year degree.</w:t>
      </w:r>
    </w:p>
    <w:p w:rsidR="00EC5CC0" w:rsidRDefault="00EC5CC0" w:rsidP="00770B87">
      <w:pPr>
        <w:pStyle w:val="ListParagraph"/>
        <w:numPr>
          <w:ilvl w:val="1"/>
          <w:numId w:val="23"/>
        </w:numPr>
        <w:rPr>
          <w:rFonts w:ascii="Arial" w:hAnsi="Arial" w:cs="Arial"/>
        </w:rPr>
      </w:pPr>
      <w:r>
        <w:rPr>
          <w:rFonts w:ascii="Arial" w:hAnsi="Arial" w:cs="Arial"/>
        </w:rPr>
        <w:t>The curriculum has been condensed and better aligned to that of a four-year institution.  Management courses were combined into one core course that is transferable to many partner institutions.  Each course now required in the BUS.AS degree is either an Ohio TAG course or an Ohio OTM course, which affords students great transferability opportunities</w:t>
      </w:r>
    </w:p>
    <w:p w:rsidR="00EC5CC0" w:rsidRDefault="00EC5CC0" w:rsidP="00DE5EFD">
      <w:pPr>
        <w:pStyle w:val="ListParagraph"/>
        <w:numPr>
          <w:ilvl w:val="0"/>
          <w:numId w:val="23"/>
        </w:numPr>
        <w:rPr>
          <w:rFonts w:ascii="Arial" w:hAnsi="Arial" w:cs="Arial"/>
        </w:rPr>
      </w:pPr>
      <w:r>
        <w:rPr>
          <w:rFonts w:ascii="Arial" w:hAnsi="Arial" w:cs="Arial"/>
        </w:rPr>
        <w:t xml:space="preserve">The division is encouraged to evaluate the merits of developing a core curriculum for all Business degree majors, with assessment of learning outcomes implemented systematically in each core course, should a core be developed. </w:t>
      </w:r>
    </w:p>
    <w:p w:rsidR="00EC5CC0" w:rsidRDefault="00EC5CC0" w:rsidP="00770B87">
      <w:pPr>
        <w:pStyle w:val="ListParagraph"/>
        <w:numPr>
          <w:ilvl w:val="1"/>
          <w:numId w:val="23"/>
        </w:numPr>
        <w:rPr>
          <w:rFonts w:ascii="Arial" w:hAnsi="Arial" w:cs="Arial"/>
        </w:rPr>
      </w:pPr>
      <w:r>
        <w:rPr>
          <w:rFonts w:ascii="Arial" w:hAnsi="Arial" w:cs="Arial"/>
        </w:rPr>
        <w:t>The division is getting closer to having a core curriculum.  However, there are some programs (Accounting, BIS) that do not have a clear path to transfer.</w:t>
      </w:r>
    </w:p>
    <w:p w:rsidR="00EC5CC0" w:rsidRDefault="00EC5CC0" w:rsidP="00DE5EFD">
      <w:pPr>
        <w:pStyle w:val="ListParagraph"/>
        <w:numPr>
          <w:ilvl w:val="0"/>
          <w:numId w:val="23"/>
        </w:numPr>
        <w:rPr>
          <w:rFonts w:ascii="Arial" w:hAnsi="Arial" w:cs="Arial"/>
        </w:rPr>
      </w:pPr>
      <w:r>
        <w:rPr>
          <w:rFonts w:ascii="Arial" w:hAnsi="Arial" w:cs="Arial"/>
        </w:rPr>
        <w:t xml:space="preserve">Communication plans should be developed to improve students’, parents’ and advisors’ understanding of transfer requirements at various four year institutions.  There is currently a lack of understanding of </w:t>
      </w:r>
      <w:r w:rsidRPr="00F846B8">
        <w:rPr>
          <w:rFonts w:ascii="Arial" w:hAnsi="Arial" w:cs="Arial"/>
        </w:rPr>
        <w:t xml:space="preserve">the difference between the Business AS and </w:t>
      </w:r>
      <w:r>
        <w:rPr>
          <w:rFonts w:ascii="Arial" w:hAnsi="Arial" w:cs="Arial"/>
        </w:rPr>
        <w:t>AAS degrees, resulting in a number of students completing the AAS degree which does not lead to the baccalaureate, when the original goal was to transfer.</w:t>
      </w:r>
    </w:p>
    <w:p w:rsidR="00EC5CC0" w:rsidRDefault="00EC5CC0" w:rsidP="00770B87">
      <w:pPr>
        <w:pStyle w:val="ListParagraph"/>
        <w:numPr>
          <w:ilvl w:val="1"/>
          <w:numId w:val="23"/>
        </w:numPr>
        <w:rPr>
          <w:rFonts w:ascii="Arial" w:hAnsi="Arial" w:cs="Arial"/>
        </w:rPr>
      </w:pPr>
      <w:r>
        <w:rPr>
          <w:rFonts w:ascii="Arial" w:hAnsi="Arial" w:cs="Arial"/>
        </w:rPr>
        <w:t xml:space="preserve">MAN/MRK </w:t>
      </w:r>
      <w:proofErr w:type="gramStart"/>
      <w:r>
        <w:rPr>
          <w:rFonts w:ascii="Arial" w:hAnsi="Arial" w:cs="Arial"/>
        </w:rPr>
        <w:t>faculty are</w:t>
      </w:r>
      <w:proofErr w:type="gramEnd"/>
      <w:r>
        <w:rPr>
          <w:rFonts w:ascii="Arial" w:hAnsi="Arial" w:cs="Arial"/>
        </w:rPr>
        <w:t xml:space="preserve"> better versed and can provide better direction to students in this area.  However, more </w:t>
      </w:r>
    </w:p>
    <w:p w:rsidR="00EC5CC0" w:rsidRDefault="00EC5CC0" w:rsidP="00770B87">
      <w:pPr>
        <w:pStyle w:val="ListParagraph"/>
        <w:numPr>
          <w:ilvl w:val="1"/>
          <w:numId w:val="23"/>
        </w:numPr>
        <w:rPr>
          <w:rFonts w:ascii="Arial" w:hAnsi="Arial" w:cs="Arial"/>
        </w:rPr>
      </w:pPr>
    </w:p>
    <w:p w:rsidR="00EC5CC0" w:rsidRDefault="00EC5CC0" w:rsidP="00DE5EFD">
      <w:pPr>
        <w:pStyle w:val="ListParagraph"/>
        <w:numPr>
          <w:ilvl w:val="0"/>
          <w:numId w:val="23"/>
        </w:numPr>
        <w:rPr>
          <w:rFonts w:ascii="Arial" w:hAnsi="Arial" w:cs="Arial"/>
        </w:rPr>
      </w:pPr>
      <w:r>
        <w:rPr>
          <w:rFonts w:ascii="Arial" w:hAnsi="Arial" w:cs="Arial"/>
        </w:rPr>
        <w:t xml:space="preserve">Business faculty should collaborate with the Tech-Prep office to develop clear pathways for transfer to four year institutions. </w:t>
      </w:r>
    </w:p>
    <w:p w:rsidR="00EC5CC0" w:rsidRDefault="00EC5CC0" w:rsidP="00255CFC">
      <w:pPr>
        <w:pStyle w:val="ListParagraph"/>
        <w:numPr>
          <w:ilvl w:val="1"/>
          <w:numId w:val="23"/>
        </w:numPr>
        <w:rPr>
          <w:rFonts w:ascii="Arial" w:hAnsi="Arial" w:cs="Arial"/>
        </w:rPr>
      </w:pPr>
      <w:r>
        <w:rPr>
          <w:rFonts w:ascii="Arial" w:hAnsi="Arial" w:cs="Arial"/>
        </w:rPr>
        <w:t xml:space="preserve">The Management department is working with all of the active Tech Prep programs in the business area to ensure that students are offered courses that are transferable to </w:t>
      </w:r>
      <w:smartTag w:uri="urn:schemas-microsoft-com:office:smarttags" w:element="place">
        <w:smartTag w:uri="urn:schemas-microsoft-com:office:smarttags" w:element="PlaceName">
          <w:r>
            <w:rPr>
              <w:rFonts w:ascii="Arial" w:hAnsi="Arial" w:cs="Arial"/>
            </w:rPr>
            <w:t>Wright</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and other major transfer partners.</w:t>
      </w:r>
    </w:p>
    <w:p w:rsidR="00EC5CC0" w:rsidRDefault="00EC5CC0" w:rsidP="00DE5EFD">
      <w:pPr>
        <w:pStyle w:val="ListParagraph"/>
        <w:numPr>
          <w:ilvl w:val="0"/>
          <w:numId w:val="23"/>
        </w:numPr>
        <w:rPr>
          <w:rFonts w:ascii="Arial" w:hAnsi="Arial" w:cs="Arial"/>
        </w:rPr>
      </w:pPr>
      <w:r>
        <w:rPr>
          <w:rFonts w:ascii="Arial" w:hAnsi="Arial" w:cs="Arial"/>
        </w:rPr>
        <w:t xml:space="preserve">As Business students who transfer to </w:t>
      </w:r>
      <w:smartTag w:uri="urn:schemas-microsoft-com:office:smarttags" w:element="PlaceType">
        <w:smartTag w:uri="urn:schemas-microsoft-com:office:smarttags" w:element="PlaceType">
          <w:r>
            <w:rPr>
              <w:rFonts w:ascii="Arial" w:hAnsi="Arial" w:cs="Arial"/>
            </w:rPr>
            <w:t>Wright</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generally have weaker analytic skills and more difficulty with quantitative courses than WSU native students, strategies to improve these skills should be developed. Such strategies might include advising students to take Math courses earlier in the sequence, requiring students to complete DEV courses, and establishing prerequisite courses for the major, if data support these measures.</w:t>
      </w:r>
    </w:p>
    <w:p w:rsidR="00EC5CC0" w:rsidRDefault="00EC5CC0" w:rsidP="00255CFC">
      <w:pPr>
        <w:pStyle w:val="ListParagraph"/>
        <w:numPr>
          <w:ilvl w:val="1"/>
          <w:numId w:val="23"/>
        </w:numPr>
        <w:rPr>
          <w:rFonts w:ascii="Arial" w:hAnsi="Arial" w:cs="Arial"/>
        </w:rPr>
      </w:pPr>
      <w:r>
        <w:rPr>
          <w:rFonts w:ascii="Arial" w:hAnsi="Arial" w:cs="Arial"/>
        </w:rPr>
        <w:t>More work in this area is needed.  Research is underway to identify constraining course factors in graduation rates of BUS.AS students.</w:t>
      </w:r>
    </w:p>
    <w:p w:rsidR="00EC5CC0" w:rsidRPr="00DE5EFD" w:rsidRDefault="00EC5CC0" w:rsidP="00DE5EFD">
      <w:pPr>
        <w:ind w:left="360"/>
        <w:rPr>
          <w:rFonts w:ascii="Arial" w:hAnsi="Arial" w:cs="Arial"/>
        </w:rPr>
      </w:pPr>
    </w:p>
    <w:p w:rsidR="00EC5CC0" w:rsidRDefault="00EC5CC0" w:rsidP="00DE5EFD">
      <w:pPr>
        <w:autoSpaceDE w:val="0"/>
        <w:autoSpaceDN w:val="0"/>
        <w:adjustRightInd w:val="0"/>
        <w:rPr>
          <w:rFonts w:ascii="Arial" w:hAnsi="Arial" w:cs="Arial"/>
          <w:color w:val="000000"/>
          <w:sz w:val="28"/>
          <w:szCs w:val="28"/>
        </w:rPr>
      </w:pPr>
      <w:r>
        <w:rPr>
          <w:rFonts w:ascii="Arial" w:hAnsi="Arial" w:cs="Arial"/>
          <w:b/>
          <w:bCs/>
          <w:color w:val="000000"/>
          <w:sz w:val="28"/>
          <w:szCs w:val="28"/>
        </w:rPr>
        <w:t xml:space="preserve">Institutional or Resource Barriers to the Department’s Ability to </w:t>
      </w:r>
      <w:proofErr w:type="gramStart"/>
      <w:r>
        <w:rPr>
          <w:rFonts w:ascii="Arial" w:hAnsi="Arial" w:cs="Arial"/>
          <w:b/>
          <w:bCs/>
          <w:color w:val="000000"/>
          <w:sz w:val="28"/>
          <w:szCs w:val="28"/>
        </w:rPr>
        <w:t>Accomplish</w:t>
      </w:r>
      <w:proofErr w:type="gramEnd"/>
      <w:r>
        <w:rPr>
          <w:rFonts w:ascii="Arial" w:hAnsi="Arial" w:cs="Arial"/>
          <w:b/>
          <w:bCs/>
          <w:color w:val="000000"/>
          <w:sz w:val="28"/>
          <w:szCs w:val="28"/>
        </w:rPr>
        <w:t xml:space="preserve"> its Goals, if any</w:t>
      </w:r>
      <w:r>
        <w:rPr>
          <w:rFonts w:ascii="Arial" w:hAnsi="Arial" w:cs="Arial"/>
          <w:color w:val="000000"/>
          <w:sz w:val="28"/>
          <w:szCs w:val="28"/>
        </w:rPr>
        <w:t>:</w:t>
      </w:r>
    </w:p>
    <w:p w:rsidR="00EC5CC0" w:rsidRDefault="00EC5CC0" w:rsidP="00DE5EFD">
      <w:pPr>
        <w:pStyle w:val="ListParagraph"/>
        <w:numPr>
          <w:ilvl w:val="0"/>
          <w:numId w:val="25"/>
        </w:numPr>
        <w:rPr>
          <w:rFonts w:ascii="Arial" w:hAnsi="Arial" w:cs="Arial"/>
        </w:rPr>
      </w:pPr>
      <w:r>
        <w:rPr>
          <w:rFonts w:ascii="Arial" w:hAnsi="Arial" w:cs="Arial"/>
        </w:rPr>
        <w:t xml:space="preserve">The </w:t>
      </w:r>
      <w:r w:rsidRPr="00193B0F">
        <w:rPr>
          <w:rFonts w:ascii="Arial" w:hAnsi="Arial" w:cs="Arial"/>
        </w:rPr>
        <w:t>SCC website does not have adequate information for transfer students from all divisions. There is a need for better understand</w:t>
      </w:r>
      <w:r>
        <w:rPr>
          <w:rFonts w:ascii="Arial" w:hAnsi="Arial" w:cs="Arial"/>
        </w:rPr>
        <w:t>ing of the differences between AA/</w:t>
      </w:r>
      <w:r w:rsidRPr="00193B0F">
        <w:rPr>
          <w:rFonts w:ascii="Arial" w:hAnsi="Arial" w:cs="Arial"/>
        </w:rPr>
        <w:t xml:space="preserve"> AS degrees and applied degrees.</w:t>
      </w:r>
    </w:p>
    <w:p w:rsidR="00EC5CC0" w:rsidRDefault="00EC5CC0" w:rsidP="00255CFC">
      <w:pPr>
        <w:pStyle w:val="ListParagraph"/>
        <w:numPr>
          <w:ilvl w:val="1"/>
          <w:numId w:val="25"/>
        </w:numPr>
        <w:rPr>
          <w:rFonts w:ascii="Arial" w:hAnsi="Arial" w:cs="Arial"/>
        </w:rPr>
      </w:pPr>
      <w:r>
        <w:rPr>
          <w:rFonts w:ascii="Arial" w:hAnsi="Arial" w:cs="Arial"/>
        </w:rPr>
        <w:t>More help is needed to rectify this problem.</w:t>
      </w:r>
    </w:p>
    <w:p w:rsidR="00EC5CC0" w:rsidRDefault="00EC5CC0" w:rsidP="00DE5EFD">
      <w:pPr>
        <w:pStyle w:val="ListParagraph"/>
        <w:numPr>
          <w:ilvl w:val="0"/>
          <w:numId w:val="25"/>
        </w:numPr>
        <w:rPr>
          <w:rFonts w:ascii="Arial" w:hAnsi="Arial" w:cs="Arial"/>
        </w:rPr>
      </w:pPr>
      <w:r w:rsidRPr="00274C0F">
        <w:rPr>
          <w:rFonts w:ascii="Arial" w:hAnsi="Arial" w:cs="Arial"/>
        </w:rPr>
        <w:t>All student support services are not yet available on-line for on-line learners.</w:t>
      </w:r>
    </w:p>
    <w:p w:rsidR="00EC5CC0" w:rsidRPr="00274C0F" w:rsidRDefault="00EC5CC0" w:rsidP="00255CFC">
      <w:pPr>
        <w:pStyle w:val="ListParagraph"/>
        <w:numPr>
          <w:ilvl w:val="1"/>
          <w:numId w:val="25"/>
        </w:numPr>
        <w:rPr>
          <w:rFonts w:ascii="Arial" w:hAnsi="Arial" w:cs="Arial"/>
        </w:rPr>
      </w:pPr>
      <w:r>
        <w:rPr>
          <w:rFonts w:ascii="Arial" w:hAnsi="Arial" w:cs="Arial"/>
        </w:rPr>
        <w:t>This has been improved.  Distance Learning is aware of the problem and is beginning to address the issues.</w:t>
      </w:r>
    </w:p>
    <w:p w:rsidR="00EC5CC0" w:rsidRDefault="00EC5CC0" w:rsidP="00DE5EFD">
      <w:pPr>
        <w:pStyle w:val="ListParagraph"/>
        <w:numPr>
          <w:ilvl w:val="0"/>
          <w:numId w:val="25"/>
        </w:numPr>
        <w:rPr>
          <w:rFonts w:ascii="Arial" w:hAnsi="Arial" w:cs="Arial"/>
        </w:rPr>
      </w:pPr>
      <w:r>
        <w:rPr>
          <w:rFonts w:ascii="Arial" w:hAnsi="Arial" w:cs="Arial"/>
        </w:rPr>
        <w:t>There is uneven support for automating some of the labor intensive processes associated with Tech Prep, e.g. proficiency testing.</w:t>
      </w:r>
    </w:p>
    <w:p w:rsidR="00EC5CC0" w:rsidRPr="00274C0F" w:rsidRDefault="00EC5CC0" w:rsidP="00255CFC">
      <w:pPr>
        <w:pStyle w:val="ListParagraph"/>
        <w:numPr>
          <w:ilvl w:val="1"/>
          <w:numId w:val="25"/>
        </w:numPr>
        <w:rPr>
          <w:rFonts w:ascii="Arial" w:hAnsi="Arial" w:cs="Arial"/>
        </w:rPr>
      </w:pPr>
      <w:r>
        <w:rPr>
          <w:rFonts w:ascii="Arial" w:hAnsi="Arial" w:cs="Arial"/>
        </w:rPr>
        <w:t xml:space="preserve">This is still a problem.  </w:t>
      </w:r>
      <w:proofErr w:type="gramStart"/>
      <w:r>
        <w:rPr>
          <w:rFonts w:ascii="Arial" w:hAnsi="Arial" w:cs="Arial"/>
        </w:rPr>
        <w:t>Faculty are</w:t>
      </w:r>
      <w:proofErr w:type="gramEnd"/>
      <w:r>
        <w:rPr>
          <w:rFonts w:ascii="Arial" w:hAnsi="Arial" w:cs="Arial"/>
        </w:rPr>
        <w:t xml:space="preserve"> still not able to input Tech Prep student grades directly into Web Advisor.  This could be rectified, but it has not yet been addressed.</w:t>
      </w:r>
    </w:p>
    <w:p w:rsidR="00EC5CC0" w:rsidRDefault="00EC5CC0" w:rsidP="00DE5EFD">
      <w:pPr>
        <w:pStyle w:val="ListParagraph"/>
        <w:numPr>
          <w:ilvl w:val="0"/>
          <w:numId w:val="25"/>
        </w:numPr>
        <w:rPr>
          <w:rFonts w:ascii="Arial" w:hAnsi="Arial" w:cs="Arial"/>
        </w:rPr>
      </w:pPr>
      <w:r>
        <w:rPr>
          <w:rFonts w:ascii="Arial" w:hAnsi="Arial" w:cs="Arial"/>
        </w:rPr>
        <w:t>A college-wide strategic approach to transfer is lacking. Students do not have easy access to specific articulation agreement information. Marketing and outreach are needed, along with a SCC transfer website.</w:t>
      </w:r>
    </w:p>
    <w:p w:rsidR="00EC5CC0" w:rsidRDefault="00EC5CC0" w:rsidP="00255CFC">
      <w:pPr>
        <w:pStyle w:val="ListParagraph"/>
        <w:numPr>
          <w:ilvl w:val="1"/>
          <w:numId w:val="25"/>
        </w:numPr>
        <w:rPr>
          <w:rFonts w:ascii="Arial" w:hAnsi="Arial" w:cs="Arial"/>
        </w:rPr>
      </w:pPr>
      <w:r>
        <w:rPr>
          <w:rFonts w:ascii="Arial" w:hAnsi="Arial" w:cs="Arial"/>
        </w:rPr>
        <w:t>This is still an issue the college needs to address.</w:t>
      </w:r>
    </w:p>
    <w:p w:rsidR="00EC5CC0" w:rsidRDefault="00EC5CC0" w:rsidP="00DE5EFD">
      <w:pPr>
        <w:autoSpaceDE w:val="0"/>
        <w:autoSpaceDN w:val="0"/>
        <w:adjustRightInd w:val="0"/>
        <w:rPr>
          <w:rFonts w:ascii="Arial" w:hAnsi="Arial" w:cs="Arial"/>
          <w:b/>
          <w:bCs/>
          <w:color w:val="000000"/>
          <w:sz w:val="28"/>
          <w:szCs w:val="28"/>
        </w:rPr>
      </w:pPr>
    </w:p>
    <w:p w:rsidR="00EC5CC0" w:rsidRDefault="00EC5CC0" w:rsidP="0094204C">
      <w:pPr>
        <w:pStyle w:val="ListParagraph"/>
      </w:pPr>
    </w:p>
    <w:p w:rsidR="00EC5CC0" w:rsidRPr="00D708C3" w:rsidRDefault="00EC5CC0" w:rsidP="00D708C3">
      <w:pPr>
        <w:rPr>
          <w:b/>
          <w:u w:val="single"/>
        </w:rPr>
      </w:pPr>
      <w:r w:rsidRPr="00D708C3">
        <w:rPr>
          <w:b/>
          <w:u w:val="single"/>
        </w:rPr>
        <w:t>Section III: Assessment of Outcomes</w:t>
      </w:r>
    </w:p>
    <w:p w:rsidR="00EC5CC0" w:rsidRDefault="00EC5CC0" w:rsidP="00827AE5">
      <w:pPr>
        <w:rPr>
          <w:rFonts w:ascii="Arial" w:hAnsi="Arial" w:cs="Arial"/>
        </w:rPr>
      </w:pPr>
    </w:p>
    <w:p w:rsidR="00EC5CC0" w:rsidRPr="00827AE5" w:rsidRDefault="00EC5CC0" w:rsidP="00827AE5">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0"/>
        <w:gridCol w:w="1440"/>
        <w:gridCol w:w="2160"/>
        <w:gridCol w:w="1898"/>
      </w:tblGrid>
      <w:tr w:rsidR="00EC5CC0" w:rsidRPr="006137FD" w:rsidTr="00A0382C">
        <w:trPr>
          <w:trHeight w:val="71"/>
        </w:trPr>
        <w:tc>
          <w:tcPr>
            <w:tcW w:w="5340" w:type="dxa"/>
            <w:shd w:val="clear" w:color="auto" w:fill="FFFFFF"/>
            <w:vAlign w:val="center"/>
          </w:tcPr>
          <w:p w:rsidR="00EC5CC0" w:rsidRPr="002C1797" w:rsidRDefault="00EC5CC0" w:rsidP="00A0382C">
            <w:pPr>
              <w:jc w:val="center"/>
            </w:pPr>
            <w:r w:rsidRPr="00A0382C">
              <w:rPr>
                <w:b/>
                <w:u w:val="single"/>
              </w:rPr>
              <w:t xml:space="preserve">BUS.AS </w:t>
            </w:r>
            <w:r w:rsidRPr="002C1797">
              <w:t>Program Outcomes</w:t>
            </w:r>
          </w:p>
        </w:tc>
        <w:tc>
          <w:tcPr>
            <w:tcW w:w="1440" w:type="dxa"/>
          </w:tcPr>
          <w:p w:rsidR="00EC5CC0" w:rsidRPr="00A0382C" w:rsidRDefault="00EC5CC0" w:rsidP="00A0382C">
            <w:pPr>
              <w:jc w:val="center"/>
              <w:rPr>
                <w:sz w:val="20"/>
                <w:szCs w:val="20"/>
              </w:rPr>
            </w:pPr>
            <w:r w:rsidRPr="00A0382C">
              <w:rPr>
                <w:sz w:val="20"/>
                <w:szCs w:val="20"/>
              </w:rPr>
              <w:t>In which courses are these program outcomes addressed?</w:t>
            </w:r>
          </w:p>
        </w:tc>
        <w:tc>
          <w:tcPr>
            <w:tcW w:w="2160" w:type="dxa"/>
          </w:tcPr>
          <w:p w:rsidR="00EC5CC0" w:rsidRPr="00A0382C" w:rsidRDefault="00EC5CC0" w:rsidP="00A0382C">
            <w:pPr>
              <w:jc w:val="center"/>
              <w:rPr>
                <w:sz w:val="20"/>
                <w:szCs w:val="20"/>
              </w:rPr>
            </w:pPr>
            <w:r w:rsidRPr="00A0382C">
              <w:rPr>
                <w:sz w:val="20"/>
                <w:szCs w:val="20"/>
              </w:rPr>
              <w:t>Which of these program outcomes were assessed during the last fiscal year? </w:t>
            </w:r>
          </w:p>
        </w:tc>
        <w:tc>
          <w:tcPr>
            <w:tcW w:w="1898" w:type="dxa"/>
          </w:tcPr>
          <w:p w:rsidR="00EC5CC0" w:rsidRPr="00A0382C" w:rsidRDefault="00EC5CC0" w:rsidP="00A0382C">
            <w:pPr>
              <w:jc w:val="center"/>
              <w:rPr>
                <w:sz w:val="20"/>
                <w:szCs w:val="20"/>
              </w:rPr>
            </w:pPr>
            <w:r w:rsidRPr="00A0382C">
              <w:rPr>
                <w:sz w:val="20"/>
                <w:szCs w:val="20"/>
              </w:rPr>
              <w:t>Assessment Methods</w:t>
            </w:r>
          </w:p>
          <w:p w:rsidR="00EC5CC0" w:rsidRPr="00A0382C" w:rsidRDefault="00EC5CC0" w:rsidP="00A0382C">
            <w:pPr>
              <w:jc w:val="center"/>
              <w:rPr>
                <w:sz w:val="20"/>
                <w:szCs w:val="20"/>
              </w:rPr>
            </w:pPr>
            <w:r w:rsidRPr="00A0382C">
              <w:rPr>
                <w:sz w:val="20"/>
                <w:szCs w:val="20"/>
              </w:rPr>
              <w:t>Used</w:t>
            </w:r>
          </w:p>
          <w:p w:rsidR="00EC5CC0" w:rsidRPr="00A0382C" w:rsidRDefault="00EC5CC0" w:rsidP="00A0382C">
            <w:pPr>
              <w:jc w:val="center"/>
              <w:rPr>
                <w:sz w:val="20"/>
                <w:szCs w:val="20"/>
              </w:rPr>
            </w:pPr>
          </w:p>
        </w:tc>
      </w:tr>
      <w:tr w:rsidR="00EC5CC0" w:rsidRPr="00107027" w:rsidTr="00A0382C">
        <w:trPr>
          <w:trHeight w:val="269"/>
        </w:trPr>
        <w:tc>
          <w:tcPr>
            <w:tcW w:w="5340" w:type="dxa"/>
            <w:shd w:val="clear" w:color="auto" w:fill="FFFFFF"/>
            <w:vAlign w:val="center"/>
          </w:tcPr>
          <w:p w:rsidR="00EC5CC0" w:rsidRPr="00A0382C" w:rsidRDefault="00EC5CC0" w:rsidP="00886E9F">
            <w:pPr>
              <w:rPr>
                <w:i/>
                <w:sz w:val="20"/>
                <w:szCs w:val="20"/>
              </w:rPr>
            </w:pPr>
            <w:r w:rsidRPr="00A0382C">
              <w:rPr>
                <w:b/>
                <w:sz w:val="20"/>
                <w:szCs w:val="20"/>
              </w:rPr>
              <w:t xml:space="preserve">1) </w:t>
            </w:r>
            <w:r w:rsidR="00886E9F" w:rsidRPr="00886E9F">
              <w:rPr>
                <w:b/>
              </w:rPr>
              <w:t>Mathematics and Problem Solving</w:t>
            </w:r>
          </w:p>
        </w:tc>
        <w:tc>
          <w:tcPr>
            <w:tcW w:w="1440" w:type="dxa"/>
          </w:tcPr>
          <w:p w:rsidR="00EC5CC0" w:rsidRPr="00886E9F" w:rsidRDefault="00886E9F" w:rsidP="00A0382C">
            <w:pPr>
              <w:jc w:val="center"/>
            </w:pPr>
            <w:r w:rsidRPr="00886E9F">
              <w:t>MAT 116</w:t>
            </w:r>
          </w:p>
          <w:p w:rsidR="00886E9F" w:rsidRPr="00886E9F" w:rsidRDefault="00886E9F" w:rsidP="00A0382C">
            <w:pPr>
              <w:jc w:val="center"/>
            </w:pPr>
            <w:r w:rsidRPr="00886E9F">
              <w:t>MAT 218</w:t>
            </w:r>
          </w:p>
          <w:p w:rsidR="00886E9F" w:rsidRPr="00886E9F" w:rsidRDefault="00886E9F" w:rsidP="00A0382C">
            <w:pPr>
              <w:jc w:val="center"/>
            </w:pPr>
            <w:r w:rsidRPr="00886E9F">
              <w:t>ECO 216</w:t>
            </w:r>
          </w:p>
          <w:p w:rsidR="00886E9F" w:rsidRPr="00886E9F" w:rsidRDefault="00886E9F" w:rsidP="00A0382C">
            <w:pPr>
              <w:jc w:val="center"/>
            </w:pPr>
            <w:r w:rsidRPr="00886E9F">
              <w:t>ECO 218</w:t>
            </w:r>
          </w:p>
          <w:p w:rsidR="00886E9F" w:rsidRPr="00886E9F" w:rsidRDefault="00886E9F" w:rsidP="00A0382C">
            <w:pPr>
              <w:jc w:val="center"/>
            </w:pPr>
            <w:r w:rsidRPr="00886E9F">
              <w:t>ACC 121</w:t>
            </w:r>
          </w:p>
          <w:p w:rsidR="00886E9F" w:rsidRPr="00A0382C" w:rsidRDefault="00886E9F" w:rsidP="00A0382C">
            <w:pPr>
              <w:jc w:val="center"/>
              <w:rPr>
                <w:sz w:val="20"/>
                <w:szCs w:val="20"/>
              </w:rPr>
            </w:pPr>
            <w:r w:rsidRPr="00886E9F">
              <w:t>ACC 122</w:t>
            </w:r>
          </w:p>
        </w:tc>
        <w:tc>
          <w:tcPr>
            <w:tcW w:w="2160" w:type="dxa"/>
          </w:tcPr>
          <w:p w:rsidR="00EC5CC0" w:rsidRPr="00A0382C" w:rsidRDefault="00F51EAC" w:rsidP="00690A3D">
            <w:pPr>
              <w:rPr>
                <w:rFonts w:ascii="Calibri" w:hAnsi="Calibri"/>
                <w:sz w:val="16"/>
                <w:szCs w:val="16"/>
              </w:rPr>
            </w:pPr>
            <w:r w:rsidRPr="00F51EAC">
              <w:rPr>
                <w:noProof/>
              </w:rPr>
              <w:pict>
                <v:shapetype id="_x0000_t201" coordsize="21600,21600" o:spt="201" path="m,l,21600r21600,l21600,xe">
                  <v:stroke joinstyle="miter"/>
                  <v:path shadowok="f" o:extrusionok="f" strokeok="f" fillok="f" o:connecttype="rect"/>
                  <o:lock v:ext="edit" shapetype="t"/>
                </v:shapetype>
                <v:shape id="_x0000_s1029" type="#_x0000_t201" style="position:absolute;margin-left:34.9pt;margin-top:8.2pt;width:16.8pt;height:15pt;z-index:251660800;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EC5CC0" w:rsidRPr="00A0382C" w:rsidRDefault="00F51EAC" w:rsidP="00A0382C">
            <w:pPr>
              <w:pStyle w:val="ListParagraph"/>
              <w:numPr>
                <w:ilvl w:val="0"/>
                <w:numId w:val="14"/>
              </w:numPr>
              <w:ind w:left="252" w:hanging="180"/>
              <w:rPr>
                <w:sz w:val="20"/>
                <w:szCs w:val="20"/>
              </w:rPr>
            </w:pPr>
            <w:r w:rsidRPr="00A0382C">
              <w:rPr>
                <w:rFonts w:ascii="Arial" w:hAnsi="Arial" w:cs="Arial"/>
                <w:sz w:val="22"/>
                <w:szCs w:val="22"/>
              </w:rPr>
              <w:fldChar w:fldCharType="begin">
                <w:ffData>
                  <w:name w:val="Text6"/>
                  <w:enabled/>
                  <w:calcOnExit w:val="0"/>
                  <w:textInput/>
                </w:ffData>
              </w:fldChar>
            </w:r>
            <w:r w:rsidR="00EC5CC0" w:rsidRPr="00A0382C">
              <w:rPr>
                <w:rFonts w:ascii="Arial" w:hAnsi="Arial" w:cs="Arial"/>
                <w:sz w:val="22"/>
                <w:szCs w:val="22"/>
              </w:rPr>
              <w:instrText xml:space="preserve"> FORMTEXT </w:instrText>
            </w:r>
            <w:r w:rsidRPr="00A0382C">
              <w:rPr>
                <w:rFonts w:ascii="Arial" w:hAnsi="Arial" w:cs="Arial"/>
                <w:sz w:val="22"/>
                <w:szCs w:val="22"/>
              </w:rPr>
            </w:r>
            <w:r w:rsidRPr="00A0382C">
              <w:rPr>
                <w:rFonts w:ascii="Arial" w:hAnsi="Arial" w:cs="Arial"/>
                <w:sz w:val="22"/>
                <w:szCs w:val="22"/>
              </w:rPr>
              <w:fldChar w:fldCharType="separate"/>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Pr="00A0382C">
              <w:rPr>
                <w:rFonts w:ascii="Arial" w:hAnsi="Arial" w:cs="Arial"/>
                <w:sz w:val="22"/>
                <w:szCs w:val="22"/>
              </w:rPr>
              <w:fldChar w:fldCharType="end"/>
            </w:r>
          </w:p>
        </w:tc>
      </w:tr>
      <w:tr w:rsidR="00EC5CC0" w:rsidRPr="00107027" w:rsidTr="00A0382C">
        <w:trPr>
          <w:trHeight w:val="71"/>
        </w:trPr>
        <w:tc>
          <w:tcPr>
            <w:tcW w:w="5340" w:type="dxa"/>
            <w:shd w:val="clear" w:color="auto" w:fill="FFFFFF"/>
            <w:vAlign w:val="center"/>
          </w:tcPr>
          <w:p w:rsidR="00EC5CC0" w:rsidRPr="00A0382C" w:rsidRDefault="00EC5CC0" w:rsidP="00886E9F">
            <w:pPr>
              <w:rPr>
                <w:sz w:val="20"/>
                <w:szCs w:val="20"/>
              </w:rPr>
            </w:pPr>
            <w:r w:rsidRPr="00A0382C">
              <w:rPr>
                <w:b/>
                <w:sz w:val="20"/>
                <w:szCs w:val="20"/>
              </w:rPr>
              <w:t xml:space="preserve">2) </w:t>
            </w:r>
            <w:r w:rsidR="00886E9F">
              <w:rPr>
                <w:b/>
                <w:sz w:val="20"/>
                <w:szCs w:val="20"/>
              </w:rPr>
              <w:t>Computer and Information Technology</w:t>
            </w:r>
          </w:p>
        </w:tc>
        <w:tc>
          <w:tcPr>
            <w:tcW w:w="1440" w:type="dxa"/>
          </w:tcPr>
          <w:p w:rsidR="00EC5CC0" w:rsidRDefault="00886E9F" w:rsidP="00A0382C">
            <w:pPr>
              <w:jc w:val="center"/>
              <w:rPr>
                <w:rFonts w:ascii="Arial" w:hAnsi="Arial" w:cs="Arial"/>
                <w:sz w:val="22"/>
                <w:szCs w:val="22"/>
              </w:rPr>
            </w:pPr>
            <w:r>
              <w:rPr>
                <w:rFonts w:ascii="Arial" w:hAnsi="Arial" w:cs="Arial"/>
                <w:sz w:val="22"/>
                <w:szCs w:val="22"/>
              </w:rPr>
              <w:t>BIS 160</w:t>
            </w:r>
          </w:p>
          <w:p w:rsidR="00886E9F" w:rsidRPr="00A0382C" w:rsidRDefault="00886E9F" w:rsidP="00A0382C">
            <w:pPr>
              <w:jc w:val="center"/>
              <w:rPr>
                <w:sz w:val="20"/>
                <w:szCs w:val="20"/>
              </w:rPr>
            </w:pPr>
            <w:r>
              <w:rPr>
                <w:rFonts w:ascii="Arial" w:hAnsi="Arial" w:cs="Arial"/>
                <w:sz w:val="22"/>
                <w:szCs w:val="22"/>
              </w:rPr>
              <w:t>MAN 225</w:t>
            </w:r>
          </w:p>
        </w:tc>
        <w:tc>
          <w:tcPr>
            <w:tcW w:w="2160" w:type="dxa"/>
          </w:tcPr>
          <w:p w:rsidR="00EC5CC0" w:rsidRPr="00A0382C" w:rsidRDefault="00F51EAC" w:rsidP="00A0382C">
            <w:pPr>
              <w:jc w:val="center"/>
              <w:rPr>
                <w:sz w:val="20"/>
                <w:szCs w:val="20"/>
              </w:rPr>
            </w:pPr>
            <w:r w:rsidRPr="00F51EAC">
              <w:rPr>
                <w:noProof/>
              </w:rPr>
              <w:pict>
                <v:shape id="_x0000_s1028" type="#_x0000_t201" style="position:absolute;left:0;text-align:left;margin-left:34.9pt;margin-top:3.35pt;width:16.8pt;height:19.8pt;z-index:251659776;mso-position-horizontal-relative:text;mso-position-vertical-relative:text" o:preferrelative="t" wrapcoords="-982 0 -982 20769 21600 20769 21600 0 -982 0" filled="f" stroked="f">
                  <v:imagedata r:id="rId9" o:title=""/>
                  <o:lock v:ext="edit" aspectratio="t"/>
                  <w10:wrap type="tight"/>
                </v:shape>
              </w:pict>
            </w:r>
          </w:p>
        </w:tc>
        <w:tc>
          <w:tcPr>
            <w:tcW w:w="1898" w:type="dxa"/>
          </w:tcPr>
          <w:p w:rsidR="00EC5CC0" w:rsidRPr="00A0382C" w:rsidRDefault="00886E9F" w:rsidP="00A0382C">
            <w:pPr>
              <w:pStyle w:val="ListParagraph"/>
              <w:numPr>
                <w:ilvl w:val="0"/>
                <w:numId w:val="14"/>
              </w:numPr>
              <w:ind w:left="252" w:hanging="180"/>
              <w:rPr>
                <w:sz w:val="20"/>
                <w:szCs w:val="20"/>
              </w:rPr>
            </w:pPr>
            <w:r>
              <w:rPr>
                <w:rFonts w:ascii="Arial" w:hAnsi="Arial" w:cs="Arial"/>
                <w:sz w:val="22"/>
                <w:szCs w:val="22"/>
              </w:rPr>
              <w:t>Assignment Rubric for MAN 225</w:t>
            </w:r>
          </w:p>
        </w:tc>
      </w:tr>
      <w:tr w:rsidR="00EC5CC0" w:rsidRPr="00107027" w:rsidTr="00A0382C">
        <w:trPr>
          <w:trHeight w:val="71"/>
        </w:trPr>
        <w:tc>
          <w:tcPr>
            <w:tcW w:w="5340" w:type="dxa"/>
            <w:shd w:val="clear" w:color="auto" w:fill="FFFFFF"/>
            <w:vAlign w:val="center"/>
          </w:tcPr>
          <w:p w:rsidR="00EC5CC0" w:rsidRPr="00A0382C" w:rsidRDefault="00EC5CC0" w:rsidP="00886E9F">
            <w:pPr>
              <w:rPr>
                <w:sz w:val="20"/>
                <w:szCs w:val="20"/>
              </w:rPr>
            </w:pPr>
            <w:r w:rsidRPr="00A0382C">
              <w:rPr>
                <w:b/>
                <w:sz w:val="20"/>
                <w:szCs w:val="20"/>
              </w:rPr>
              <w:t xml:space="preserve">3) </w:t>
            </w:r>
            <w:r w:rsidR="00886E9F">
              <w:rPr>
                <w:b/>
                <w:sz w:val="20"/>
                <w:szCs w:val="20"/>
              </w:rPr>
              <w:t>Written and Verbal Communication</w:t>
            </w:r>
          </w:p>
        </w:tc>
        <w:tc>
          <w:tcPr>
            <w:tcW w:w="1440" w:type="dxa"/>
          </w:tcPr>
          <w:p w:rsidR="00EC5CC0" w:rsidRDefault="00886E9F" w:rsidP="00A0382C">
            <w:pPr>
              <w:jc w:val="center"/>
              <w:rPr>
                <w:rFonts w:ascii="Arial" w:hAnsi="Arial" w:cs="Arial"/>
                <w:sz w:val="22"/>
                <w:szCs w:val="22"/>
              </w:rPr>
            </w:pPr>
            <w:r>
              <w:rPr>
                <w:rFonts w:ascii="Arial" w:hAnsi="Arial" w:cs="Arial"/>
                <w:sz w:val="22"/>
                <w:szCs w:val="22"/>
              </w:rPr>
              <w:t>BIS 160</w:t>
            </w:r>
          </w:p>
          <w:p w:rsidR="00886E9F" w:rsidRDefault="00886E9F" w:rsidP="00A0382C">
            <w:pPr>
              <w:jc w:val="center"/>
              <w:rPr>
                <w:rFonts w:ascii="Arial" w:hAnsi="Arial" w:cs="Arial"/>
                <w:sz w:val="22"/>
                <w:szCs w:val="22"/>
              </w:rPr>
            </w:pPr>
            <w:r>
              <w:rPr>
                <w:rFonts w:ascii="Arial" w:hAnsi="Arial" w:cs="Arial"/>
                <w:sz w:val="22"/>
                <w:szCs w:val="22"/>
              </w:rPr>
              <w:t>MAN 225</w:t>
            </w:r>
          </w:p>
          <w:p w:rsidR="00886E9F" w:rsidRDefault="00886E9F" w:rsidP="00A0382C">
            <w:pPr>
              <w:jc w:val="center"/>
              <w:rPr>
                <w:rFonts w:ascii="Arial" w:hAnsi="Arial" w:cs="Arial"/>
                <w:sz w:val="22"/>
                <w:szCs w:val="22"/>
              </w:rPr>
            </w:pPr>
            <w:r>
              <w:rPr>
                <w:rFonts w:ascii="Arial" w:hAnsi="Arial" w:cs="Arial"/>
                <w:sz w:val="22"/>
                <w:szCs w:val="22"/>
              </w:rPr>
              <w:t>COM 211</w:t>
            </w:r>
          </w:p>
          <w:p w:rsidR="00886E9F" w:rsidRDefault="00886E9F" w:rsidP="00A0382C">
            <w:pPr>
              <w:jc w:val="center"/>
              <w:rPr>
                <w:rFonts w:ascii="Arial" w:hAnsi="Arial" w:cs="Arial"/>
                <w:sz w:val="22"/>
                <w:szCs w:val="22"/>
              </w:rPr>
            </w:pPr>
            <w:r>
              <w:rPr>
                <w:rFonts w:ascii="Arial" w:hAnsi="Arial" w:cs="Arial"/>
                <w:sz w:val="22"/>
                <w:szCs w:val="22"/>
              </w:rPr>
              <w:t>ENG 111</w:t>
            </w:r>
          </w:p>
          <w:p w:rsidR="00886E9F" w:rsidRDefault="00886E9F" w:rsidP="00A0382C">
            <w:pPr>
              <w:jc w:val="center"/>
              <w:rPr>
                <w:rFonts w:ascii="Arial" w:hAnsi="Arial" w:cs="Arial"/>
                <w:sz w:val="22"/>
                <w:szCs w:val="22"/>
              </w:rPr>
            </w:pPr>
            <w:r>
              <w:rPr>
                <w:rFonts w:ascii="Arial" w:hAnsi="Arial" w:cs="Arial"/>
                <w:sz w:val="22"/>
                <w:szCs w:val="22"/>
              </w:rPr>
              <w:t>ENG 112</w:t>
            </w:r>
          </w:p>
          <w:p w:rsidR="00886E9F" w:rsidRDefault="00886E9F" w:rsidP="00A0382C">
            <w:pPr>
              <w:jc w:val="center"/>
              <w:rPr>
                <w:rFonts w:ascii="Arial" w:hAnsi="Arial" w:cs="Arial"/>
                <w:sz w:val="22"/>
                <w:szCs w:val="22"/>
              </w:rPr>
            </w:pPr>
            <w:r>
              <w:rPr>
                <w:rFonts w:ascii="Arial" w:hAnsi="Arial" w:cs="Arial"/>
                <w:sz w:val="22"/>
                <w:szCs w:val="22"/>
              </w:rPr>
              <w:t>ENG 131</w:t>
            </w:r>
          </w:p>
          <w:p w:rsidR="00886E9F" w:rsidRDefault="00886E9F" w:rsidP="00A0382C">
            <w:pPr>
              <w:jc w:val="center"/>
              <w:rPr>
                <w:rFonts w:ascii="Arial" w:hAnsi="Arial" w:cs="Arial"/>
                <w:sz w:val="22"/>
                <w:szCs w:val="22"/>
              </w:rPr>
            </w:pPr>
            <w:r>
              <w:rPr>
                <w:rFonts w:ascii="Arial" w:hAnsi="Arial" w:cs="Arial"/>
                <w:sz w:val="22"/>
                <w:szCs w:val="22"/>
              </w:rPr>
              <w:t>MRK 201</w:t>
            </w:r>
          </w:p>
          <w:p w:rsidR="00886E9F" w:rsidRDefault="00886E9F" w:rsidP="00A0382C">
            <w:pPr>
              <w:jc w:val="center"/>
              <w:rPr>
                <w:rFonts w:ascii="Arial" w:hAnsi="Arial" w:cs="Arial"/>
                <w:sz w:val="22"/>
                <w:szCs w:val="22"/>
              </w:rPr>
            </w:pPr>
            <w:r>
              <w:rPr>
                <w:rFonts w:ascii="Arial" w:hAnsi="Arial" w:cs="Arial"/>
                <w:sz w:val="22"/>
                <w:szCs w:val="22"/>
              </w:rPr>
              <w:t>LAW 101</w:t>
            </w:r>
          </w:p>
          <w:p w:rsidR="00886E9F" w:rsidRPr="00A0382C" w:rsidRDefault="00886E9F" w:rsidP="00A0382C">
            <w:pPr>
              <w:jc w:val="center"/>
              <w:rPr>
                <w:sz w:val="20"/>
                <w:szCs w:val="20"/>
              </w:rPr>
            </w:pPr>
            <w:r>
              <w:rPr>
                <w:rFonts w:ascii="Arial" w:hAnsi="Arial" w:cs="Arial"/>
                <w:sz w:val="22"/>
                <w:szCs w:val="22"/>
              </w:rPr>
              <w:t>MAN 105</w:t>
            </w:r>
          </w:p>
        </w:tc>
        <w:tc>
          <w:tcPr>
            <w:tcW w:w="2160" w:type="dxa"/>
          </w:tcPr>
          <w:p w:rsidR="00EC5CC0" w:rsidRPr="00A0382C" w:rsidRDefault="00F51EAC" w:rsidP="006E27E7">
            <w:pPr>
              <w:rPr>
                <w:rFonts w:ascii="Calibri" w:hAnsi="Calibri"/>
                <w:sz w:val="16"/>
                <w:szCs w:val="16"/>
              </w:rPr>
            </w:pPr>
            <w:r w:rsidRPr="00F51EAC">
              <w:rPr>
                <w:noProof/>
              </w:rPr>
              <w:pict>
                <v:shape id="_x0000_s1027" type="#_x0000_t201" style="position:absolute;margin-left:34.9pt;margin-top:3.65pt;width:16.8pt;height:15pt;z-index:251658752;mso-position-horizontal-relative:text;mso-position-vertical-relative:text" o:preferrelative="t" wrapcoords="-982 0 -982 20520 21600 20520 21600 0 -982 0" filled="f" stroked="f">
                  <v:imagedata r:id="rId8" o:title=""/>
                  <o:lock v:ext="edit" aspectratio="t"/>
                  <w10:wrap type="tight"/>
                </v:shape>
              </w:pict>
            </w:r>
          </w:p>
        </w:tc>
        <w:tc>
          <w:tcPr>
            <w:tcW w:w="1898" w:type="dxa"/>
          </w:tcPr>
          <w:p w:rsidR="00EC5CC0" w:rsidRPr="00A0382C" w:rsidRDefault="00F51EAC" w:rsidP="00A0382C">
            <w:pPr>
              <w:pStyle w:val="ListParagraph"/>
              <w:numPr>
                <w:ilvl w:val="0"/>
                <w:numId w:val="14"/>
              </w:numPr>
              <w:ind w:left="252" w:hanging="180"/>
              <w:rPr>
                <w:sz w:val="20"/>
                <w:szCs w:val="20"/>
              </w:rPr>
            </w:pPr>
            <w:r w:rsidRPr="00A0382C">
              <w:rPr>
                <w:rFonts w:ascii="Arial" w:hAnsi="Arial" w:cs="Arial"/>
                <w:sz w:val="22"/>
                <w:szCs w:val="22"/>
              </w:rPr>
              <w:fldChar w:fldCharType="begin">
                <w:ffData>
                  <w:name w:val="Text6"/>
                  <w:enabled/>
                  <w:calcOnExit w:val="0"/>
                  <w:textInput/>
                </w:ffData>
              </w:fldChar>
            </w:r>
            <w:r w:rsidR="00EC5CC0" w:rsidRPr="00A0382C">
              <w:rPr>
                <w:rFonts w:ascii="Arial" w:hAnsi="Arial" w:cs="Arial"/>
                <w:sz w:val="22"/>
                <w:szCs w:val="22"/>
              </w:rPr>
              <w:instrText xml:space="preserve"> FORMTEXT </w:instrText>
            </w:r>
            <w:r w:rsidRPr="00A0382C">
              <w:rPr>
                <w:rFonts w:ascii="Arial" w:hAnsi="Arial" w:cs="Arial"/>
                <w:sz w:val="22"/>
                <w:szCs w:val="22"/>
              </w:rPr>
            </w:r>
            <w:r w:rsidRPr="00A0382C">
              <w:rPr>
                <w:rFonts w:ascii="Arial" w:hAnsi="Arial" w:cs="Arial"/>
                <w:sz w:val="22"/>
                <w:szCs w:val="22"/>
              </w:rPr>
              <w:fldChar w:fldCharType="separate"/>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00EC5CC0" w:rsidRPr="00A0382C">
              <w:rPr>
                <w:rFonts w:ascii="Arial" w:hAnsi="Arial" w:cs="Arial"/>
                <w:noProof/>
                <w:sz w:val="22"/>
                <w:szCs w:val="22"/>
              </w:rPr>
              <w:t> </w:t>
            </w:r>
            <w:r w:rsidRPr="00A0382C">
              <w:rPr>
                <w:rFonts w:ascii="Arial" w:hAnsi="Arial" w:cs="Arial"/>
                <w:sz w:val="22"/>
                <w:szCs w:val="22"/>
              </w:rPr>
              <w:fldChar w:fldCharType="end"/>
            </w:r>
          </w:p>
        </w:tc>
      </w:tr>
    </w:tbl>
    <w:p w:rsidR="00EC5CC0" w:rsidRPr="00A63ACE" w:rsidRDefault="00EC5CC0" w:rsidP="0028603C">
      <w:pPr>
        <w:tabs>
          <w:tab w:val="left" w:pos="5040"/>
        </w:tabs>
      </w:pPr>
    </w:p>
    <w:p w:rsidR="00EC5CC0" w:rsidRDefault="00EC5CC0" w:rsidP="0028603C">
      <w:pPr>
        <w:tabs>
          <w:tab w:val="left" w:pos="5040"/>
        </w:tabs>
      </w:pPr>
    </w:p>
    <w:p w:rsidR="00EC5CC0" w:rsidRDefault="00EC5CC0" w:rsidP="0028603C">
      <w:pPr>
        <w:tabs>
          <w:tab w:val="left" w:pos="5040"/>
        </w:tabs>
      </w:pPr>
    </w:p>
    <w:p w:rsidR="00EC5CC0" w:rsidRDefault="00EC5CC0" w:rsidP="0028603C">
      <w:pPr>
        <w:tabs>
          <w:tab w:val="left" w:pos="5040"/>
        </w:tabs>
      </w:pPr>
    </w:p>
    <w:p w:rsidR="00EC5CC0" w:rsidRPr="00A63ACE" w:rsidRDefault="00EC5CC0" w:rsidP="0028603C">
      <w:pPr>
        <w:tabs>
          <w:tab w:val="left" w:pos="5040"/>
        </w:tabs>
      </w:pPr>
      <w:r>
        <w:t xml:space="preserve">a)   </w:t>
      </w:r>
      <w:r w:rsidRPr="00E96021">
        <w:t>For the assessment methods listed in the table above,</w:t>
      </w:r>
      <w:r>
        <w:t xml:space="preserve"> what were the results?  What changes are planned as a result of the data?  How will you determine whether those changes had an impact?</w:t>
      </w:r>
    </w:p>
    <w:p w:rsidR="00EC5CC0" w:rsidRDefault="00886E9F" w:rsidP="0028603C">
      <w:pPr>
        <w:tabs>
          <w:tab w:val="left" w:pos="5040"/>
        </w:tabs>
        <w:rPr>
          <w:rFonts w:ascii="Arial" w:hAnsi="Arial" w:cs="Arial"/>
        </w:rPr>
      </w:pPr>
      <w:r>
        <w:rPr>
          <w:rFonts w:ascii="Arial" w:hAnsi="Arial" w:cs="Arial"/>
        </w:rPr>
        <w:t>Skills are not up to par with PowerPoint as exhibited by the presentation rubric in MAN 225.  A common rubric will be implemented among all the new MAN 250 courses beginning in Fall 2011 (MAN 250 replaces MAN 205 and MAN 225) and faculty will be trained to look for common areas of improvement and student help aids in this area.</w:t>
      </w:r>
    </w:p>
    <w:p w:rsidR="00EC5CC0" w:rsidRDefault="00EC5CC0" w:rsidP="00660080">
      <w:pPr>
        <w:spacing w:after="200" w:line="276" w:lineRule="auto"/>
      </w:pPr>
    </w:p>
    <w:p w:rsidR="00EC5CC0" w:rsidRDefault="00EC5CC0" w:rsidP="008942FA">
      <w:pPr>
        <w:spacing w:after="200"/>
      </w:pPr>
      <w:r>
        <w:t>b)   What other changes have been made in past years as a result of assessment of program outcomes?  What evidence is there that these changes have had an impact?</w:t>
      </w:r>
    </w:p>
    <w:p w:rsidR="00EC5CC0" w:rsidRPr="00A63ACE" w:rsidRDefault="00886E9F" w:rsidP="008942FA">
      <w:pPr>
        <w:spacing w:after="200"/>
      </w:pPr>
      <w:r>
        <w:rPr>
          <w:rFonts w:ascii="Arial" w:hAnsi="Arial" w:cs="Arial"/>
        </w:rPr>
        <w:t>We have just revamped and revised the course structure for this program.  Results are not yet visible.  However, the ECO success rates are increasing based upon changes that department made to the course structure.</w:t>
      </w:r>
    </w:p>
    <w:p w:rsidR="00EC5CC0" w:rsidRDefault="00EC5CC0" w:rsidP="00034CE6">
      <w:pPr>
        <w:tabs>
          <w:tab w:val="left" w:pos="5040"/>
        </w:tabs>
      </w:pPr>
    </w:p>
    <w:p w:rsidR="00EC5CC0" w:rsidRDefault="00EC5CC0" w:rsidP="00034CE6">
      <w:pPr>
        <w:tabs>
          <w:tab w:val="left" w:pos="5040"/>
        </w:tabs>
      </w:pPr>
    </w:p>
    <w:p w:rsidR="00EC5CC0" w:rsidRDefault="00EC5CC0" w:rsidP="00034CE6">
      <w:pPr>
        <w:tabs>
          <w:tab w:val="left" w:pos="5040"/>
        </w:tabs>
      </w:pPr>
    </w:p>
    <w:p w:rsidR="00EC5CC0" w:rsidRDefault="00EC5CC0" w:rsidP="00034CE6">
      <w:pPr>
        <w:tabs>
          <w:tab w:val="left" w:pos="5040"/>
        </w:tabs>
      </w:pPr>
      <w:r>
        <w:t xml:space="preserve">c)   </w:t>
      </w:r>
      <w:r w:rsidRPr="00D57E53">
        <w:t>Describe general education changes/improvements in your program/department during this past academic year (0</w:t>
      </w:r>
      <w:r>
        <w:t>9</w:t>
      </w:r>
      <w:r w:rsidRPr="00D57E53">
        <w:t>-</w:t>
      </w:r>
      <w:r>
        <w:t>10</w:t>
      </w:r>
      <w:r w:rsidRPr="00D57E53">
        <w:t>).</w:t>
      </w:r>
    </w:p>
    <w:p w:rsidR="00EC5CC0" w:rsidRDefault="00EC5CC0" w:rsidP="00034CE6">
      <w:pPr>
        <w:tabs>
          <w:tab w:val="left" w:pos="5040"/>
        </w:tabs>
      </w:pPr>
      <w:r>
        <w:rPr>
          <w:rFonts w:ascii="Arial" w:hAnsi="Arial" w:cs="Arial"/>
        </w:rPr>
        <w:t xml:space="preserve">The COM course and ENG sequences were changed to better align to four-year transfer requirements.  </w:t>
      </w:r>
    </w:p>
    <w:p w:rsidR="00EC5CC0" w:rsidRDefault="00EC5CC0" w:rsidP="00034CE6">
      <w:pPr>
        <w:tabs>
          <w:tab w:val="left" w:pos="5040"/>
        </w:tabs>
        <w:rPr>
          <w:b/>
          <w:u w:val="single"/>
        </w:rPr>
      </w:pPr>
    </w:p>
    <w:p w:rsidR="00EC5CC0" w:rsidRDefault="00EC5CC0">
      <w:pPr>
        <w:spacing w:after="200" w:line="276" w:lineRule="auto"/>
        <w:rPr>
          <w:b/>
          <w:u w:val="single"/>
        </w:rPr>
      </w:pPr>
      <w:r>
        <w:rPr>
          <w:b/>
          <w:u w:val="single"/>
        </w:rPr>
        <w:br w:type="page"/>
      </w:r>
    </w:p>
    <w:p w:rsidR="00EC5CC0" w:rsidRPr="00034CE6" w:rsidRDefault="00EC5CC0" w:rsidP="00034CE6">
      <w:pPr>
        <w:tabs>
          <w:tab w:val="left" w:pos="5040"/>
        </w:tabs>
      </w:pPr>
      <w:r w:rsidRPr="00D708C3">
        <w:rPr>
          <w:b/>
          <w:u w:val="single"/>
        </w:rPr>
        <w:t xml:space="preserve">Section IV:  </w:t>
      </w:r>
      <w:r w:rsidRPr="00A36DEE">
        <w:rPr>
          <w:b/>
          <w:u w:val="single"/>
        </w:rPr>
        <w:t>Improvement Efforts</w:t>
      </w:r>
      <w:r w:rsidRPr="00D708C3">
        <w:rPr>
          <w:b/>
          <w:u w:val="single"/>
        </w:rPr>
        <w:t xml:space="preserve"> for the Fiscal Year</w:t>
      </w:r>
    </w:p>
    <w:p w:rsidR="00EC5CC0" w:rsidRDefault="00EC5CC0" w:rsidP="0028603C">
      <w:pPr>
        <w:tabs>
          <w:tab w:val="left" w:pos="5040"/>
        </w:tabs>
      </w:pPr>
    </w:p>
    <w:p w:rsidR="00EC5CC0" w:rsidRDefault="00EC5CC0"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Pr="00A36DEE">
        <w:t>What other improvement efforts did the department make in FY 09-10?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EC5CC0" w:rsidRDefault="00EC5CC0" w:rsidP="00827AE5">
      <w:pPr>
        <w:pStyle w:val="ListParagraph"/>
        <w:tabs>
          <w:tab w:val="left" w:pos="5040"/>
        </w:tabs>
      </w:pPr>
      <w:r>
        <w:t xml:space="preserve"> </w:t>
      </w:r>
      <w:r w:rsidR="00F51EAC" w:rsidRPr="00827AE5">
        <w:rPr>
          <w:rFonts w:ascii="Arial" w:hAnsi="Arial" w:cs="Arial"/>
        </w:rPr>
        <w:fldChar w:fldCharType="begin">
          <w:ffData>
            <w:name w:val="Text6"/>
            <w:enabled/>
            <w:calcOnExit w:val="0"/>
            <w:textInput/>
          </w:ffData>
        </w:fldChar>
      </w:r>
      <w:r w:rsidRPr="00827AE5">
        <w:rPr>
          <w:rFonts w:ascii="Arial" w:hAnsi="Arial" w:cs="Arial"/>
        </w:rPr>
        <w:instrText xml:space="preserve"> FORMTEXT </w:instrText>
      </w:r>
      <w:r w:rsidR="00F51EAC" w:rsidRPr="00827AE5">
        <w:rPr>
          <w:rFonts w:ascii="Arial" w:hAnsi="Arial" w:cs="Arial"/>
        </w:rPr>
      </w:r>
      <w:r w:rsidR="00F51EAC" w:rsidRPr="00827AE5">
        <w:rPr>
          <w:rFonts w:ascii="Arial" w:hAnsi="Arial" w:cs="Arial"/>
        </w:rPr>
        <w:fldChar w:fldCharType="separate"/>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00F51EAC" w:rsidRPr="00827AE5">
        <w:rPr>
          <w:rFonts w:ascii="Arial" w:hAnsi="Arial" w:cs="Arial"/>
        </w:rPr>
        <w:fldChar w:fldCharType="end"/>
      </w: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FA24D1">
      <w:pPr>
        <w:tabs>
          <w:tab w:val="left" w:pos="5040"/>
        </w:tabs>
        <w:ind w:left="360"/>
      </w:pPr>
    </w:p>
    <w:p w:rsidR="00EC5CC0" w:rsidRDefault="00EC5CC0" w:rsidP="00A21E6E">
      <w:pPr>
        <w:pStyle w:val="ListParagraph"/>
        <w:numPr>
          <w:ilvl w:val="0"/>
          <w:numId w:val="11"/>
        </w:numPr>
        <w:tabs>
          <w:tab w:val="left" w:pos="5040"/>
        </w:tabs>
      </w:pPr>
      <w:r w:rsidRPr="00660080">
        <w:rPr>
          <w:b/>
          <w:u w:val="single"/>
        </w:rPr>
        <w:t>FY 10-11</w:t>
      </w:r>
      <w:r w:rsidRPr="00660080">
        <w:rPr>
          <w:b/>
        </w:rPr>
        <w:t>:</w:t>
      </w:r>
      <w:r>
        <w:t xml:space="preserve"> </w:t>
      </w:r>
      <w:r w:rsidRPr="00A36DEE">
        <w:t>What improvement efforts does the department have planned for FY 10-11?</w:t>
      </w:r>
      <w:r>
        <w:t xml:space="preserve">  How will you know whether you have been successful?</w:t>
      </w:r>
    </w:p>
    <w:p w:rsidR="00EC5CC0" w:rsidRDefault="00F51EAC" w:rsidP="00FA24D1">
      <w:pPr>
        <w:pStyle w:val="ListParagraph"/>
        <w:tabs>
          <w:tab w:val="left" w:pos="5040"/>
        </w:tabs>
        <w:rPr>
          <w:rFonts w:ascii="Arial" w:hAnsi="Arial" w:cs="Arial"/>
        </w:rPr>
      </w:pPr>
      <w:r w:rsidRPr="00C63945">
        <w:rPr>
          <w:rFonts w:ascii="Arial" w:hAnsi="Arial" w:cs="Arial"/>
        </w:rPr>
        <w:fldChar w:fldCharType="begin">
          <w:ffData>
            <w:name w:val="Text6"/>
            <w:enabled/>
            <w:calcOnExit w:val="0"/>
            <w:textInput/>
          </w:ffData>
        </w:fldChar>
      </w:r>
      <w:r w:rsidR="00EC5CC0"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00EC5CC0" w:rsidRPr="00C63945">
        <w:rPr>
          <w:rFonts w:ascii="Arial" w:hAnsi="Arial" w:cs="Arial"/>
          <w:noProof/>
        </w:rPr>
        <w:t> </w:t>
      </w:r>
      <w:r w:rsidRPr="00C63945">
        <w:rPr>
          <w:rFonts w:ascii="Arial" w:hAnsi="Arial" w:cs="Arial"/>
        </w:rPr>
        <w:fldChar w:fldCharType="end"/>
      </w: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F51EAC" w:rsidP="00FA24D1">
      <w:pPr>
        <w:pStyle w:val="ListParagraph"/>
        <w:tabs>
          <w:tab w:val="left" w:pos="5040"/>
        </w:tabs>
        <w:rPr>
          <w:rFonts w:ascii="Arial" w:hAnsi="Arial" w:cs="Arial"/>
        </w:rPr>
      </w:pPr>
      <w:r w:rsidRPr="00F51EAC">
        <w:rPr>
          <w:noProof/>
        </w:rPr>
        <w:pict>
          <v:shapetype id="_x0000_t202" coordsize="21600,21600" o:spt="202" path="m,l,21600r21600,l21600,xe">
            <v:stroke joinstyle="miter"/>
            <v:path gradientshapeok="t" o:connecttype="rect"/>
          </v:shapetype>
          <v:shape id="_x0000_s1026" type="#_x0000_t202" style="position:absolute;left:0;text-align:left;margin-left:-8.85pt;margin-top:62.05pt;width:509.45pt;height:134.15pt;z-index:251654656">
            <v:textbox style="mso-next-textbox:#_x0000_s1026;mso-fit-shape-to-text:t">
              <w:txbxContent>
                <w:p w:rsidR="00EC5CC0" w:rsidRDefault="00EC5CC0"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p w:rsidR="00EC5CC0" w:rsidRDefault="00EC5CC0" w:rsidP="00FA24D1">
      <w:pPr>
        <w:pStyle w:val="ListParagraph"/>
        <w:tabs>
          <w:tab w:val="left" w:pos="5040"/>
        </w:tabs>
        <w:rPr>
          <w:rFonts w:ascii="Arial" w:hAnsi="Arial" w:cs="Arial"/>
        </w:rPr>
      </w:pPr>
    </w:p>
    <w:sectPr w:rsidR="00EC5CC0" w:rsidSect="00D708C3">
      <w:footerReference w:type="default" r:id="rId10"/>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060" w:rsidRDefault="00141060" w:rsidP="0094204C">
      <w:r>
        <w:separator/>
      </w:r>
    </w:p>
  </w:endnote>
  <w:endnote w:type="continuationSeparator" w:id="0">
    <w:p w:rsidR="00141060" w:rsidRDefault="0014106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C0" w:rsidRPr="00E16205" w:rsidRDefault="00EC5CC0"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EC5CC0" w:rsidRDefault="00EC5CC0">
    <w:pPr>
      <w:pStyle w:val="Footer"/>
    </w:pPr>
  </w:p>
  <w:p w:rsidR="00EC5CC0" w:rsidRDefault="00EC5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060" w:rsidRDefault="00141060" w:rsidP="0094204C">
      <w:r>
        <w:separator/>
      </w:r>
    </w:p>
  </w:footnote>
  <w:footnote w:type="continuationSeparator" w:id="0">
    <w:p w:rsidR="00141060" w:rsidRDefault="0014106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9D038A"/>
    <w:multiLevelType w:val="hybridMultilevel"/>
    <w:tmpl w:val="0252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B31926"/>
    <w:multiLevelType w:val="hybridMultilevel"/>
    <w:tmpl w:val="FECEB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815E5"/>
    <w:multiLevelType w:val="hybridMultilevel"/>
    <w:tmpl w:val="3E60539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2F2A6B"/>
    <w:multiLevelType w:val="hybridMultilevel"/>
    <w:tmpl w:val="CD9C59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D86DBC"/>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27A12"/>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2057C"/>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CC1A9A"/>
    <w:multiLevelType w:val="hybridMultilevel"/>
    <w:tmpl w:val="9346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2"/>
  </w:num>
  <w:num w:numId="4">
    <w:abstractNumId w:val="12"/>
  </w:num>
  <w:num w:numId="5">
    <w:abstractNumId w:val="15"/>
  </w:num>
  <w:num w:numId="6">
    <w:abstractNumId w:val="10"/>
  </w:num>
  <w:num w:numId="7">
    <w:abstractNumId w:val="13"/>
  </w:num>
  <w:num w:numId="8">
    <w:abstractNumId w:val="16"/>
  </w:num>
  <w:num w:numId="9">
    <w:abstractNumId w:val="21"/>
  </w:num>
  <w:num w:numId="10">
    <w:abstractNumId w:val="19"/>
  </w:num>
  <w:num w:numId="11">
    <w:abstractNumId w:val="11"/>
  </w:num>
  <w:num w:numId="12">
    <w:abstractNumId w:val="2"/>
  </w:num>
  <w:num w:numId="13">
    <w:abstractNumId w:val="4"/>
  </w:num>
  <w:num w:numId="14">
    <w:abstractNumId w:val="20"/>
  </w:num>
  <w:num w:numId="15">
    <w:abstractNumId w:val="18"/>
  </w:num>
  <w:num w:numId="16">
    <w:abstractNumId w:val="7"/>
  </w:num>
  <w:num w:numId="17">
    <w:abstractNumId w:val="8"/>
  </w:num>
  <w:num w:numId="18">
    <w:abstractNumId w:val="14"/>
  </w:num>
  <w:num w:numId="19">
    <w:abstractNumId w:val="5"/>
  </w:num>
  <w:num w:numId="20">
    <w:abstractNumId w:val="9"/>
  </w:num>
  <w:num w:numId="21">
    <w:abstractNumId w:val="10"/>
  </w:num>
  <w:num w:numId="22">
    <w:abstractNumId w:val="6"/>
  </w:num>
  <w:num w:numId="23">
    <w:abstractNumId w:val="23"/>
  </w:num>
  <w:num w:numId="24">
    <w:abstractNumId w:val="1"/>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74815"/>
    <w:rsid w:val="000A4EE0"/>
    <w:rsid w:val="000D3A39"/>
    <w:rsid w:val="0010227C"/>
    <w:rsid w:val="001026AA"/>
    <w:rsid w:val="00107027"/>
    <w:rsid w:val="001201D5"/>
    <w:rsid w:val="00120E81"/>
    <w:rsid w:val="001240D0"/>
    <w:rsid w:val="00141060"/>
    <w:rsid w:val="00183806"/>
    <w:rsid w:val="00184AE5"/>
    <w:rsid w:val="00193B0F"/>
    <w:rsid w:val="00195B7B"/>
    <w:rsid w:val="001A1B67"/>
    <w:rsid w:val="001B6007"/>
    <w:rsid w:val="001D5757"/>
    <w:rsid w:val="001D7080"/>
    <w:rsid w:val="001F1F23"/>
    <w:rsid w:val="002245AB"/>
    <w:rsid w:val="0022692B"/>
    <w:rsid w:val="0025548D"/>
    <w:rsid w:val="00255C18"/>
    <w:rsid w:val="00255CFC"/>
    <w:rsid w:val="00256114"/>
    <w:rsid w:val="00265A99"/>
    <w:rsid w:val="0026791C"/>
    <w:rsid w:val="00274C0F"/>
    <w:rsid w:val="00281C63"/>
    <w:rsid w:val="0028603C"/>
    <w:rsid w:val="00293D8D"/>
    <w:rsid w:val="002C1797"/>
    <w:rsid w:val="002C2504"/>
    <w:rsid w:val="002C56AC"/>
    <w:rsid w:val="002E175B"/>
    <w:rsid w:val="002E28B0"/>
    <w:rsid w:val="002E548B"/>
    <w:rsid w:val="00303041"/>
    <w:rsid w:val="00320CDE"/>
    <w:rsid w:val="003254BC"/>
    <w:rsid w:val="00330692"/>
    <w:rsid w:val="003454F6"/>
    <w:rsid w:val="003A298D"/>
    <w:rsid w:val="003B5176"/>
    <w:rsid w:val="003E4653"/>
    <w:rsid w:val="00414645"/>
    <w:rsid w:val="00424E5D"/>
    <w:rsid w:val="00425F46"/>
    <w:rsid w:val="00461386"/>
    <w:rsid w:val="00462D00"/>
    <w:rsid w:val="0046380C"/>
    <w:rsid w:val="004712EB"/>
    <w:rsid w:val="004818E1"/>
    <w:rsid w:val="00481A7E"/>
    <w:rsid w:val="0048427F"/>
    <w:rsid w:val="00495C9D"/>
    <w:rsid w:val="004B7492"/>
    <w:rsid w:val="004C2B30"/>
    <w:rsid w:val="004D3BE1"/>
    <w:rsid w:val="004D3C8C"/>
    <w:rsid w:val="004E4BD6"/>
    <w:rsid w:val="00516463"/>
    <w:rsid w:val="005378AC"/>
    <w:rsid w:val="0054350A"/>
    <w:rsid w:val="00573ECD"/>
    <w:rsid w:val="005813E7"/>
    <w:rsid w:val="005863ED"/>
    <w:rsid w:val="005F7377"/>
    <w:rsid w:val="006137FD"/>
    <w:rsid w:val="0061712A"/>
    <w:rsid w:val="006368CC"/>
    <w:rsid w:val="00640611"/>
    <w:rsid w:val="00641E81"/>
    <w:rsid w:val="006532D6"/>
    <w:rsid w:val="006551C4"/>
    <w:rsid w:val="00660080"/>
    <w:rsid w:val="0066607A"/>
    <w:rsid w:val="0066728C"/>
    <w:rsid w:val="006835C1"/>
    <w:rsid w:val="00690A3D"/>
    <w:rsid w:val="006A2AA3"/>
    <w:rsid w:val="006E27E7"/>
    <w:rsid w:val="006E3686"/>
    <w:rsid w:val="00721F54"/>
    <w:rsid w:val="00746675"/>
    <w:rsid w:val="00770B87"/>
    <w:rsid w:val="007825CC"/>
    <w:rsid w:val="0078669D"/>
    <w:rsid w:val="00786F00"/>
    <w:rsid w:val="007C1FEF"/>
    <w:rsid w:val="007C46D3"/>
    <w:rsid w:val="007F66F9"/>
    <w:rsid w:val="00827AE5"/>
    <w:rsid w:val="00833251"/>
    <w:rsid w:val="00847243"/>
    <w:rsid w:val="008642E1"/>
    <w:rsid w:val="00877383"/>
    <w:rsid w:val="008860C1"/>
    <w:rsid w:val="00886E9F"/>
    <w:rsid w:val="008909D4"/>
    <w:rsid w:val="008942FA"/>
    <w:rsid w:val="008F3D47"/>
    <w:rsid w:val="00936490"/>
    <w:rsid w:val="0094204C"/>
    <w:rsid w:val="00963DD8"/>
    <w:rsid w:val="009A69F0"/>
    <w:rsid w:val="009C1092"/>
    <w:rsid w:val="009E2519"/>
    <w:rsid w:val="009F2769"/>
    <w:rsid w:val="00A0382C"/>
    <w:rsid w:val="00A21E6E"/>
    <w:rsid w:val="00A341DF"/>
    <w:rsid w:val="00A36DEE"/>
    <w:rsid w:val="00A467DB"/>
    <w:rsid w:val="00A63ACE"/>
    <w:rsid w:val="00A8476F"/>
    <w:rsid w:val="00AC0386"/>
    <w:rsid w:val="00AC3C52"/>
    <w:rsid w:val="00AC62F8"/>
    <w:rsid w:val="00AE4AD2"/>
    <w:rsid w:val="00AE5F43"/>
    <w:rsid w:val="00AF6A23"/>
    <w:rsid w:val="00B0254D"/>
    <w:rsid w:val="00B4625A"/>
    <w:rsid w:val="00B71307"/>
    <w:rsid w:val="00B81607"/>
    <w:rsid w:val="00B81632"/>
    <w:rsid w:val="00B8227E"/>
    <w:rsid w:val="00BC5FF1"/>
    <w:rsid w:val="00BD0AED"/>
    <w:rsid w:val="00BE51FF"/>
    <w:rsid w:val="00BF556C"/>
    <w:rsid w:val="00C5365F"/>
    <w:rsid w:val="00C56C48"/>
    <w:rsid w:val="00C63945"/>
    <w:rsid w:val="00C63B58"/>
    <w:rsid w:val="00C7001F"/>
    <w:rsid w:val="00C71F16"/>
    <w:rsid w:val="00C86D2C"/>
    <w:rsid w:val="00C90C76"/>
    <w:rsid w:val="00CA10D7"/>
    <w:rsid w:val="00CB09E0"/>
    <w:rsid w:val="00CC66AD"/>
    <w:rsid w:val="00CC69E8"/>
    <w:rsid w:val="00D177BA"/>
    <w:rsid w:val="00D31DDA"/>
    <w:rsid w:val="00D57E53"/>
    <w:rsid w:val="00D60F74"/>
    <w:rsid w:val="00D632DC"/>
    <w:rsid w:val="00D708C3"/>
    <w:rsid w:val="00DA5E37"/>
    <w:rsid w:val="00DC0672"/>
    <w:rsid w:val="00DC152A"/>
    <w:rsid w:val="00DD42DB"/>
    <w:rsid w:val="00DE5EFD"/>
    <w:rsid w:val="00E16205"/>
    <w:rsid w:val="00E501C6"/>
    <w:rsid w:val="00E63693"/>
    <w:rsid w:val="00E7049B"/>
    <w:rsid w:val="00E727F2"/>
    <w:rsid w:val="00E73A43"/>
    <w:rsid w:val="00E749F1"/>
    <w:rsid w:val="00E87116"/>
    <w:rsid w:val="00E90F22"/>
    <w:rsid w:val="00E96021"/>
    <w:rsid w:val="00E97968"/>
    <w:rsid w:val="00EB3C20"/>
    <w:rsid w:val="00EC0B9E"/>
    <w:rsid w:val="00EC1EB5"/>
    <w:rsid w:val="00EC5CC0"/>
    <w:rsid w:val="00ED0C45"/>
    <w:rsid w:val="00ED5186"/>
    <w:rsid w:val="00EE3D5F"/>
    <w:rsid w:val="00EF6E21"/>
    <w:rsid w:val="00EF6FE7"/>
    <w:rsid w:val="00F0239E"/>
    <w:rsid w:val="00F0334B"/>
    <w:rsid w:val="00F07EFD"/>
    <w:rsid w:val="00F1164D"/>
    <w:rsid w:val="00F1200D"/>
    <w:rsid w:val="00F154DF"/>
    <w:rsid w:val="00F27D5C"/>
    <w:rsid w:val="00F51EAC"/>
    <w:rsid w:val="00F60C52"/>
    <w:rsid w:val="00F81080"/>
    <w:rsid w:val="00F846B8"/>
    <w:rsid w:val="00FA24D1"/>
    <w:rsid w:val="00FB1D0B"/>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s>
</file>

<file path=word/webSettings.xml><?xml version="1.0" encoding="utf-8"?>
<w:webSettings xmlns:r="http://schemas.openxmlformats.org/officeDocument/2006/relationships" xmlns:w="http://schemas.openxmlformats.org/wordprocessingml/2006/main">
  <w:divs>
    <w:div w:id="473910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ann.hurtado\Documents\ACBSP\BUS.AS%20Tren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2006</c:v>
                </c:pt>
              </c:strCache>
            </c:strRef>
          </c:tx>
          <c:cat>
            <c:strRef>
              <c:f>Sheet1!$A$2:$A$8</c:f>
              <c:strCache>
                <c:ptCount val="7"/>
                <c:pt idx="0">
                  <c:v>Business Administration</c:v>
                </c:pt>
                <c:pt idx="1">
                  <c:v>Bus. Admin. Univ. Dayton</c:v>
                </c:pt>
                <c:pt idx="2">
                  <c:v>Wright State- CSE</c:v>
                </c:pt>
                <c:pt idx="3">
                  <c:v>Bus. Admin. WSU</c:v>
                </c:pt>
                <c:pt idx="4">
                  <c:v>Bus. Admin. UC</c:v>
                </c:pt>
                <c:pt idx="5">
                  <c:v>Bus. Admin. Urbana</c:v>
                </c:pt>
                <c:pt idx="6">
                  <c:v>Ohio Univ. - BTAS</c:v>
                </c:pt>
              </c:strCache>
            </c:strRef>
          </c:cat>
          <c:val>
            <c:numRef>
              <c:f>Sheet1!$B$2:$B$8</c:f>
              <c:numCache>
                <c:formatCode>General</c:formatCode>
                <c:ptCount val="7"/>
                <c:pt idx="0">
                  <c:v>18</c:v>
                </c:pt>
                <c:pt idx="1">
                  <c:v>0</c:v>
                </c:pt>
                <c:pt idx="2">
                  <c:v>0</c:v>
                </c:pt>
                <c:pt idx="3">
                  <c:v>56</c:v>
                </c:pt>
                <c:pt idx="4">
                  <c:v>1</c:v>
                </c:pt>
                <c:pt idx="5">
                  <c:v>0</c:v>
                </c:pt>
                <c:pt idx="6">
                  <c:v>0</c:v>
                </c:pt>
              </c:numCache>
            </c:numRef>
          </c:val>
        </c:ser>
        <c:ser>
          <c:idx val="1"/>
          <c:order val="1"/>
          <c:tx>
            <c:strRef>
              <c:f>Sheet1!$C$1</c:f>
              <c:strCache>
                <c:ptCount val="1"/>
                <c:pt idx="0">
                  <c:v>2007</c:v>
                </c:pt>
              </c:strCache>
            </c:strRef>
          </c:tx>
          <c:cat>
            <c:strRef>
              <c:f>Sheet1!$A$2:$A$8</c:f>
              <c:strCache>
                <c:ptCount val="7"/>
                <c:pt idx="0">
                  <c:v>Business Administration</c:v>
                </c:pt>
                <c:pt idx="1">
                  <c:v>Bus. Admin. Univ. Dayton</c:v>
                </c:pt>
                <c:pt idx="2">
                  <c:v>Wright State- CSE</c:v>
                </c:pt>
                <c:pt idx="3">
                  <c:v>Bus. Admin. WSU</c:v>
                </c:pt>
                <c:pt idx="4">
                  <c:v>Bus. Admin. UC</c:v>
                </c:pt>
                <c:pt idx="5">
                  <c:v>Bus. Admin. Urbana</c:v>
                </c:pt>
                <c:pt idx="6">
                  <c:v>Ohio Univ. - BTAS</c:v>
                </c:pt>
              </c:strCache>
            </c:strRef>
          </c:cat>
          <c:val>
            <c:numRef>
              <c:f>Sheet1!$C$2:$C$8</c:f>
              <c:numCache>
                <c:formatCode>General</c:formatCode>
                <c:ptCount val="7"/>
                <c:pt idx="0">
                  <c:v>18</c:v>
                </c:pt>
                <c:pt idx="1">
                  <c:v>2</c:v>
                </c:pt>
                <c:pt idx="2">
                  <c:v>1</c:v>
                </c:pt>
                <c:pt idx="3">
                  <c:v>61</c:v>
                </c:pt>
                <c:pt idx="4">
                  <c:v>2</c:v>
                </c:pt>
                <c:pt idx="5">
                  <c:v>1</c:v>
                </c:pt>
                <c:pt idx="6">
                  <c:v>0</c:v>
                </c:pt>
              </c:numCache>
            </c:numRef>
          </c:val>
        </c:ser>
        <c:ser>
          <c:idx val="2"/>
          <c:order val="2"/>
          <c:tx>
            <c:strRef>
              <c:f>Sheet1!$D$1</c:f>
              <c:strCache>
                <c:ptCount val="1"/>
                <c:pt idx="0">
                  <c:v>2008</c:v>
                </c:pt>
              </c:strCache>
            </c:strRef>
          </c:tx>
          <c:dLbls>
            <c:showVal val="1"/>
          </c:dLbls>
          <c:cat>
            <c:strRef>
              <c:f>Sheet1!$A$2:$A$8</c:f>
              <c:strCache>
                <c:ptCount val="7"/>
                <c:pt idx="0">
                  <c:v>Business Administration</c:v>
                </c:pt>
                <c:pt idx="1">
                  <c:v>Bus. Admin. Univ. Dayton</c:v>
                </c:pt>
                <c:pt idx="2">
                  <c:v>Wright State- CSE</c:v>
                </c:pt>
                <c:pt idx="3">
                  <c:v>Bus. Admin. WSU</c:v>
                </c:pt>
                <c:pt idx="4">
                  <c:v>Bus. Admin. UC</c:v>
                </c:pt>
                <c:pt idx="5">
                  <c:v>Bus. Admin. Urbana</c:v>
                </c:pt>
                <c:pt idx="6">
                  <c:v>Ohio Univ. - BTAS</c:v>
                </c:pt>
              </c:strCache>
            </c:strRef>
          </c:cat>
          <c:val>
            <c:numRef>
              <c:f>Sheet1!$D$2:$D$8</c:f>
              <c:numCache>
                <c:formatCode>General</c:formatCode>
                <c:ptCount val="7"/>
                <c:pt idx="0">
                  <c:v>35</c:v>
                </c:pt>
                <c:pt idx="1">
                  <c:v>2</c:v>
                </c:pt>
                <c:pt idx="2">
                  <c:v>1</c:v>
                </c:pt>
                <c:pt idx="3">
                  <c:v>59</c:v>
                </c:pt>
                <c:pt idx="4">
                  <c:v>1</c:v>
                </c:pt>
                <c:pt idx="5">
                  <c:v>1</c:v>
                </c:pt>
                <c:pt idx="6">
                  <c:v>0</c:v>
                </c:pt>
              </c:numCache>
            </c:numRef>
          </c:val>
        </c:ser>
        <c:ser>
          <c:idx val="3"/>
          <c:order val="3"/>
          <c:tx>
            <c:strRef>
              <c:f>Sheet1!$E$1</c:f>
              <c:strCache>
                <c:ptCount val="1"/>
                <c:pt idx="0">
                  <c:v>2009</c:v>
                </c:pt>
              </c:strCache>
            </c:strRef>
          </c:tx>
          <c:cat>
            <c:strRef>
              <c:f>Sheet1!$A$2:$A$8</c:f>
              <c:strCache>
                <c:ptCount val="7"/>
                <c:pt idx="0">
                  <c:v>Business Administration</c:v>
                </c:pt>
                <c:pt idx="1">
                  <c:v>Bus. Admin. Univ. Dayton</c:v>
                </c:pt>
                <c:pt idx="2">
                  <c:v>Wright State- CSE</c:v>
                </c:pt>
                <c:pt idx="3">
                  <c:v>Bus. Admin. WSU</c:v>
                </c:pt>
                <c:pt idx="4">
                  <c:v>Bus. Admin. UC</c:v>
                </c:pt>
                <c:pt idx="5">
                  <c:v>Bus. Admin. Urbana</c:v>
                </c:pt>
                <c:pt idx="6">
                  <c:v>Ohio Univ. - BTAS</c:v>
                </c:pt>
              </c:strCache>
            </c:strRef>
          </c:cat>
          <c:val>
            <c:numRef>
              <c:f>Sheet1!$E$2:$E$8</c:f>
              <c:numCache>
                <c:formatCode>General</c:formatCode>
                <c:ptCount val="7"/>
                <c:pt idx="0">
                  <c:v>27</c:v>
                </c:pt>
                <c:pt idx="1">
                  <c:v>1</c:v>
                </c:pt>
                <c:pt idx="2">
                  <c:v>1</c:v>
                </c:pt>
                <c:pt idx="3">
                  <c:v>56</c:v>
                </c:pt>
                <c:pt idx="4">
                  <c:v>2</c:v>
                </c:pt>
                <c:pt idx="5">
                  <c:v>2</c:v>
                </c:pt>
                <c:pt idx="6">
                  <c:v>0</c:v>
                </c:pt>
              </c:numCache>
            </c:numRef>
          </c:val>
        </c:ser>
        <c:ser>
          <c:idx val="4"/>
          <c:order val="4"/>
          <c:tx>
            <c:strRef>
              <c:f>Sheet1!$F$1</c:f>
              <c:strCache>
                <c:ptCount val="1"/>
                <c:pt idx="0">
                  <c:v>2010</c:v>
                </c:pt>
              </c:strCache>
            </c:strRef>
          </c:tx>
          <c:cat>
            <c:strRef>
              <c:f>Sheet1!$A$2:$A$8</c:f>
              <c:strCache>
                <c:ptCount val="7"/>
                <c:pt idx="0">
                  <c:v>Business Administration</c:v>
                </c:pt>
                <c:pt idx="1">
                  <c:v>Bus. Admin. Univ. Dayton</c:v>
                </c:pt>
                <c:pt idx="2">
                  <c:v>Wright State- CSE</c:v>
                </c:pt>
                <c:pt idx="3">
                  <c:v>Bus. Admin. WSU</c:v>
                </c:pt>
                <c:pt idx="4">
                  <c:v>Bus. Admin. UC</c:v>
                </c:pt>
                <c:pt idx="5">
                  <c:v>Bus. Admin. Urbana</c:v>
                </c:pt>
                <c:pt idx="6">
                  <c:v>Ohio Univ. - BTAS</c:v>
                </c:pt>
              </c:strCache>
            </c:strRef>
          </c:cat>
          <c:val>
            <c:numRef>
              <c:f>Sheet1!$F$2:$F$8</c:f>
              <c:numCache>
                <c:formatCode>General</c:formatCode>
                <c:ptCount val="7"/>
                <c:pt idx="0">
                  <c:v>24</c:v>
                </c:pt>
                <c:pt idx="1">
                  <c:v>1</c:v>
                </c:pt>
                <c:pt idx="2">
                  <c:v>0</c:v>
                </c:pt>
                <c:pt idx="3">
                  <c:v>39</c:v>
                </c:pt>
                <c:pt idx="4">
                  <c:v>1</c:v>
                </c:pt>
                <c:pt idx="5">
                  <c:v>1</c:v>
                </c:pt>
                <c:pt idx="6">
                  <c:v>77</c:v>
                </c:pt>
              </c:numCache>
            </c:numRef>
          </c:val>
        </c:ser>
        <c:axId val="75392896"/>
        <c:axId val="75394432"/>
      </c:barChart>
      <c:catAx>
        <c:axId val="75392896"/>
        <c:scaling>
          <c:orientation val="minMax"/>
        </c:scaling>
        <c:axPos val="b"/>
        <c:tickLblPos val="nextTo"/>
        <c:crossAx val="75394432"/>
        <c:crosses val="autoZero"/>
        <c:auto val="1"/>
        <c:lblAlgn val="ctr"/>
        <c:lblOffset val="100"/>
      </c:catAx>
      <c:valAx>
        <c:axId val="75394432"/>
        <c:scaling>
          <c:orientation val="minMax"/>
        </c:scaling>
        <c:axPos val="l"/>
        <c:majorGridlines/>
        <c:numFmt formatCode="General" sourceLinked="1"/>
        <c:tickLblPos val="nextTo"/>
        <c:crossAx val="7539289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1528</Words>
  <Characters>8715</Characters>
  <Application>Microsoft Office Word</Application>
  <DocSecurity>0</DocSecurity>
  <Lines>72</Lines>
  <Paragraphs>20</Paragraphs>
  <ScaleCrop>false</ScaleCrop>
  <Company>Sinclair Community College</Company>
  <LinksUpToDate>false</LinksUpToDate>
  <CharactersWithSpaces>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 - Continuous Improvement Annual Update 2010-11</dc:title>
  <dc:subject/>
  <dc:creator>Sinclair Community College</dc:creator>
  <cp:keywords/>
  <dc:description/>
  <cp:lastModifiedBy>deann.hurtado</cp:lastModifiedBy>
  <cp:revision>2</cp:revision>
  <cp:lastPrinted>2011-03-30T17:56:00Z</cp:lastPrinted>
  <dcterms:created xsi:type="dcterms:W3CDTF">2011-03-31T12:38:00Z</dcterms:created>
  <dcterms:modified xsi:type="dcterms:W3CDTF">2011-03-31T12:38:00Z</dcterms:modified>
</cp:coreProperties>
</file>