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52" w:rsidRPr="00C874E8" w:rsidRDefault="00115052" w:rsidP="00115052">
      <w:pPr>
        <w:jc w:val="center"/>
        <w:rPr>
          <w:rFonts w:ascii="Arial" w:hAnsi="Arial" w:cs="Arial"/>
          <w:b/>
          <w:color w:val="000000" w:themeColor="text1"/>
          <w:sz w:val="22"/>
          <w:szCs w:val="22"/>
        </w:rPr>
      </w:pPr>
      <w:r w:rsidRPr="00C874E8">
        <w:rPr>
          <w:rFonts w:ascii="Arial" w:hAnsi="Arial" w:cs="Arial"/>
          <w:b/>
          <w:color w:val="000000" w:themeColor="text1"/>
          <w:sz w:val="22"/>
          <w:szCs w:val="22"/>
        </w:rPr>
        <w:t>Sinclair Community College</w:t>
      </w:r>
    </w:p>
    <w:p w:rsidR="00115052" w:rsidRPr="00C874E8" w:rsidRDefault="00115052" w:rsidP="00115052">
      <w:pPr>
        <w:jc w:val="center"/>
        <w:rPr>
          <w:rFonts w:ascii="Arial" w:hAnsi="Arial" w:cs="Arial"/>
          <w:b/>
          <w:color w:val="000000" w:themeColor="text1"/>
          <w:sz w:val="22"/>
          <w:szCs w:val="22"/>
        </w:rPr>
      </w:pPr>
      <w:r w:rsidRPr="00C874E8">
        <w:rPr>
          <w:rFonts w:ascii="Arial" w:hAnsi="Arial" w:cs="Arial"/>
          <w:b/>
          <w:color w:val="000000" w:themeColor="text1"/>
          <w:sz w:val="22"/>
          <w:szCs w:val="22"/>
        </w:rPr>
        <w:t>Continuous Improvement Annual Update 201</w:t>
      </w:r>
      <w:r w:rsidR="007846DD" w:rsidRPr="00C874E8">
        <w:rPr>
          <w:rFonts w:ascii="Arial" w:hAnsi="Arial" w:cs="Arial"/>
          <w:b/>
          <w:color w:val="000000" w:themeColor="text1"/>
          <w:sz w:val="22"/>
          <w:szCs w:val="22"/>
        </w:rPr>
        <w:t>7</w:t>
      </w:r>
      <w:r w:rsidRPr="00C874E8">
        <w:rPr>
          <w:rFonts w:ascii="Arial" w:hAnsi="Arial" w:cs="Arial"/>
          <w:b/>
          <w:color w:val="000000" w:themeColor="text1"/>
          <w:sz w:val="22"/>
          <w:szCs w:val="22"/>
        </w:rPr>
        <w:t>-1</w:t>
      </w:r>
      <w:r w:rsidR="007846DD" w:rsidRPr="00C874E8">
        <w:rPr>
          <w:rFonts w:ascii="Arial" w:hAnsi="Arial" w:cs="Arial"/>
          <w:b/>
          <w:color w:val="000000" w:themeColor="text1"/>
          <w:sz w:val="22"/>
          <w:szCs w:val="22"/>
        </w:rPr>
        <w:t>8</w:t>
      </w:r>
    </w:p>
    <w:p w:rsidR="00115052" w:rsidRPr="00C874E8" w:rsidRDefault="00115052" w:rsidP="00115052">
      <w:pPr>
        <w:jc w:val="center"/>
        <w:rPr>
          <w:rFonts w:ascii="Arial" w:hAnsi="Arial" w:cs="Arial"/>
          <w:b/>
          <w:color w:val="000000" w:themeColor="text1"/>
          <w:sz w:val="22"/>
          <w:szCs w:val="22"/>
        </w:rPr>
      </w:pPr>
    </w:p>
    <w:p w:rsidR="00115052" w:rsidRPr="00C874E8" w:rsidRDefault="00115052" w:rsidP="00115052">
      <w:pPr>
        <w:jc w:val="center"/>
        <w:rPr>
          <w:rFonts w:ascii="Arial" w:hAnsi="Arial" w:cs="Arial"/>
          <w:b/>
          <w:color w:val="000000" w:themeColor="text1"/>
          <w:sz w:val="22"/>
          <w:szCs w:val="22"/>
        </w:rPr>
      </w:pPr>
      <w:r w:rsidRPr="00C874E8">
        <w:rPr>
          <w:rFonts w:ascii="Arial" w:hAnsi="Arial" w:cs="Arial"/>
          <w:b/>
          <w:color w:val="000000" w:themeColor="text1"/>
          <w:sz w:val="22"/>
          <w:szCs w:val="22"/>
        </w:rPr>
        <w:t>Please submit to your Division Assessment Coordinator / Learning Liaison for feedback no later than March 1, 201</w:t>
      </w:r>
      <w:r w:rsidR="007846DD" w:rsidRPr="00C874E8">
        <w:rPr>
          <w:rFonts w:ascii="Arial" w:hAnsi="Arial" w:cs="Arial"/>
          <w:b/>
          <w:color w:val="000000" w:themeColor="text1"/>
          <w:sz w:val="22"/>
          <w:szCs w:val="22"/>
        </w:rPr>
        <w:t>8</w:t>
      </w:r>
    </w:p>
    <w:p w:rsidR="00115052" w:rsidRPr="00C874E8" w:rsidRDefault="00115052" w:rsidP="00115052">
      <w:pPr>
        <w:jc w:val="center"/>
        <w:rPr>
          <w:rFonts w:ascii="Arial" w:hAnsi="Arial" w:cs="Arial"/>
          <w:b/>
          <w:color w:val="000000" w:themeColor="text1"/>
          <w:sz w:val="22"/>
          <w:szCs w:val="22"/>
        </w:rPr>
      </w:pPr>
    </w:p>
    <w:p w:rsidR="00115052" w:rsidRPr="00C874E8" w:rsidRDefault="00115052" w:rsidP="00115052">
      <w:pPr>
        <w:jc w:val="center"/>
        <w:rPr>
          <w:rFonts w:ascii="Arial" w:hAnsi="Arial" w:cs="Arial"/>
          <w:b/>
          <w:color w:val="000000" w:themeColor="text1"/>
          <w:sz w:val="22"/>
          <w:szCs w:val="22"/>
        </w:rPr>
      </w:pPr>
      <w:r w:rsidRPr="00C874E8">
        <w:rPr>
          <w:rFonts w:ascii="Arial" w:hAnsi="Arial" w:cs="Arial"/>
          <w:b/>
          <w:color w:val="000000" w:themeColor="text1"/>
          <w:sz w:val="22"/>
          <w:szCs w:val="22"/>
        </w:rPr>
        <w:t>After receiving feedback from your Division Assessment Coordinator, please revise accordingly and make the final submission to your dean and the Provost’s Office no later than May 1, 201</w:t>
      </w:r>
      <w:r w:rsidR="007846DD" w:rsidRPr="00C874E8">
        <w:rPr>
          <w:rFonts w:ascii="Arial" w:hAnsi="Arial" w:cs="Arial"/>
          <w:b/>
          <w:color w:val="000000" w:themeColor="text1"/>
          <w:sz w:val="22"/>
          <w:szCs w:val="22"/>
        </w:rPr>
        <w:t>8</w:t>
      </w:r>
    </w:p>
    <w:p w:rsidR="00115052" w:rsidRPr="00C874E8" w:rsidRDefault="00115052" w:rsidP="00115052">
      <w:pPr>
        <w:rPr>
          <w:rFonts w:ascii="Arial" w:hAnsi="Arial" w:cs="Arial"/>
          <w:b/>
          <w:sz w:val="22"/>
          <w:szCs w:val="22"/>
          <w:u w:val="single"/>
        </w:rPr>
      </w:pPr>
    </w:p>
    <w:p w:rsidR="001026AA" w:rsidRPr="00C874E8" w:rsidRDefault="001026AA" w:rsidP="001026AA">
      <w:pPr>
        <w:jc w:val="center"/>
        <w:rPr>
          <w:rFonts w:ascii="Arial" w:hAnsi="Arial" w:cs="Arial"/>
          <w:b/>
          <w:color w:val="000000" w:themeColor="text1"/>
          <w:sz w:val="22"/>
          <w:szCs w:val="22"/>
        </w:rPr>
      </w:pPr>
    </w:p>
    <w:p w:rsidR="00713F76" w:rsidRPr="00C874E8" w:rsidRDefault="00D9642E" w:rsidP="001026AA">
      <w:pPr>
        <w:tabs>
          <w:tab w:val="left" w:pos="7920"/>
        </w:tabs>
        <w:spacing w:after="240"/>
        <w:rPr>
          <w:rFonts w:ascii="Arial" w:hAnsi="Arial" w:cs="Arial"/>
          <w:color w:val="000000" w:themeColor="text1"/>
          <w:sz w:val="22"/>
          <w:szCs w:val="22"/>
          <w:u w:val="single"/>
        </w:rPr>
      </w:pPr>
      <w:r w:rsidRPr="00C874E8">
        <w:rPr>
          <w:rFonts w:ascii="Arial" w:hAnsi="Arial" w:cs="Arial"/>
          <w:b/>
          <w:color w:val="000000" w:themeColor="text1"/>
          <w:sz w:val="22"/>
          <w:szCs w:val="22"/>
        </w:rPr>
        <w:t>Department</w:t>
      </w:r>
      <w:r w:rsidR="001026AA" w:rsidRPr="00C874E8">
        <w:rPr>
          <w:rFonts w:ascii="Arial" w:hAnsi="Arial" w:cs="Arial"/>
          <w:b/>
          <w:color w:val="000000" w:themeColor="text1"/>
          <w:sz w:val="22"/>
          <w:szCs w:val="22"/>
        </w:rPr>
        <w:t>:</w:t>
      </w:r>
      <w:r w:rsidR="001026AA" w:rsidRPr="00C874E8">
        <w:rPr>
          <w:rFonts w:ascii="Arial" w:hAnsi="Arial" w:cs="Arial"/>
          <w:color w:val="000000" w:themeColor="text1"/>
          <w:sz w:val="22"/>
          <w:szCs w:val="22"/>
        </w:rPr>
        <w:t xml:space="preserve">  </w:t>
      </w:r>
      <w:sdt>
        <w:sdtPr>
          <w:rPr>
            <w:rFonts w:ascii="Arial" w:hAnsi="Arial" w:cs="Arial"/>
            <w:b/>
            <w:sz w:val="22"/>
            <w:szCs w:val="22"/>
          </w:rPr>
          <w:id w:val="-1319648564"/>
          <w:placeholder>
            <w:docPart w:val="5D929A487D8341AEA29F7DE2B132A45D"/>
          </w:placeholder>
        </w:sdtPr>
        <w:sdtEndPr/>
        <w:sdtContent>
          <w:sdt>
            <w:sdtPr>
              <w:rPr>
                <w:rFonts w:ascii="Arial" w:hAnsi="Arial" w:cs="Arial"/>
                <w:b/>
                <w:sz w:val="22"/>
                <w:szCs w:val="22"/>
              </w:rPr>
              <w:id w:val="1941643001"/>
              <w:placeholder>
                <w:docPart w:val="AC6405246F89492EB3C6363DD9F07B24"/>
              </w:placeholder>
            </w:sdtPr>
            <w:sdtEndPr/>
            <w:sdtContent>
              <w:sdt>
                <w:sdtPr>
                  <w:rPr>
                    <w:rFonts w:ascii="Arial" w:hAnsi="Arial" w:cs="Arial"/>
                    <w:b/>
                    <w:sz w:val="22"/>
                    <w:szCs w:val="22"/>
                  </w:rPr>
                  <w:id w:val="-1952005552"/>
                  <w:placeholder>
                    <w:docPart w:val="6F32F4B890604D4DBFF0C9AC9C44F6DD"/>
                  </w:placeholder>
                </w:sdtPr>
                <w:sdtEndPr/>
                <w:sdtContent>
                  <w:sdt>
                    <w:sdtPr>
                      <w:rPr>
                        <w:rFonts w:ascii="Arial" w:hAnsi="Arial" w:cs="Arial"/>
                        <w:b/>
                        <w:sz w:val="22"/>
                        <w:szCs w:val="22"/>
                      </w:rPr>
                      <w:id w:val="1149713402"/>
                      <w:placeholder>
                        <w:docPart w:val="141822FEB60F448BAEF4C69878758E90"/>
                      </w:placeholder>
                    </w:sdtPr>
                    <w:sdtEndPr/>
                    <w:sdtContent>
                      <w:r w:rsidR="00FC295E" w:rsidRPr="00C874E8">
                        <w:rPr>
                          <w:rFonts w:ascii="Arial" w:hAnsi="Arial" w:cs="Arial"/>
                          <w:b/>
                          <w:sz w:val="22"/>
                          <w:szCs w:val="22"/>
                        </w:rPr>
                        <w:t xml:space="preserve">BPS - </w:t>
                      </w:r>
                      <w:r w:rsidR="007347A7" w:rsidRPr="00C874E8">
                        <w:rPr>
                          <w:rFonts w:ascii="Arial" w:hAnsi="Arial" w:cs="Arial"/>
                          <w:b/>
                          <w:sz w:val="22"/>
                          <w:szCs w:val="22"/>
                        </w:rPr>
                        <w:t>0491-Business Information Systems</w:t>
                      </w:r>
                    </w:sdtContent>
                  </w:sdt>
                </w:sdtContent>
              </w:sdt>
            </w:sdtContent>
          </w:sdt>
        </w:sdtContent>
      </w:sdt>
    </w:p>
    <w:p w:rsidR="009A2F4E" w:rsidRPr="00C874E8" w:rsidRDefault="009A2F4E" w:rsidP="001026AA">
      <w:pPr>
        <w:tabs>
          <w:tab w:val="left" w:pos="7920"/>
        </w:tabs>
        <w:spacing w:after="240"/>
        <w:rPr>
          <w:rFonts w:ascii="Arial" w:hAnsi="Arial" w:cs="Arial"/>
          <w:color w:val="000000" w:themeColor="text1"/>
          <w:sz w:val="22"/>
          <w:szCs w:val="22"/>
        </w:rPr>
      </w:pPr>
      <w:r w:rsidRPr="00C874E8">
        <w:rPr>
          <w:rFonts w:ascii="Arial" w:hAnsi="Arial" w:cs="Arial"/>
          <w:color w:val="000000" w:themeColor="text1"/>
          <w:sz w:val="22"/>
          <w:szCs w:val="22"/>
          <w:u w:val="single"/>
        </w:rPr>
        <w:t xml:space="preserve">Year of Last Program Review: </w:t>
      </w:r>
      <w:r w:rsidRPr="00C874E8">
        <w:rPr>
          <w:rFonts w:ascii="Arial" w:hAnsi="Arial" w:cs="Arial"/>
          <w:color w:val="000000" w:themeColor="text1"/>
          <w:sz w:val="22"/>
          <w:szCs w:val="22"/>
        </w:rPr>
        <w:t xml:space="preserve">  </w:t>
      </w:r>
      <w:r w:rsidR="00E16C56" w:rsidRPr="00C874E8">
        <w:rPr>
          <w:rFonts w:ascii="Arial" w:hAnsi="Arial" w:cs="Arial"/>
          <w:color w:val="000000" w:themeColor="text1"/>
          <w:sz w:val="22"/>
          <w:szCs w:val="22"/>
        </w:rPr>
        <w:t xml:space="preserve">FY </w:t>
      </w:r>
      <w:r w:rsidR="00F154B6" w:rsidRPr="00C874E8">
        <w:rPr>
          <w:rFonts w:ascii="Arial" w:hAnsi="Arial" w:cs="Arial"/>
          <w:color w:val="000000" w:themeColor="text1"/>
          <w:sz w:val="22"/>
          <w:szCs w:val="22"/>
        </w:rPr>
        <w:t>201</w:t>
      </w:r>
      <w:r w:rsidR="007347A7" w:rsidRPr="00C874E8">
        <w:rPr>
          <w:rFonts w:ascii="Arial" w:hAnsi="Arial" w:cs="Arial"/>
          <w:color w:val="000000" w:themeColor="text1"/>
          <w:sz w:val="22"/>
          <w:szCs w:val="22"/>
        </w:rPr>
        <w:t>6</w:t>
      </w:r>
      <w:r w:rsidR="00F154B6" w:rsidRPr="00C874E8">
        <w:rPr>
          <w:rFonts w:ascii="Arial" w:hAnsi="Arial" w:cs="Arial"/>
          <w:color w:val="000000" w:themeColor="text1"/>
          <w:sz w:val="22"/>
          <w:szCs w:val="22"/>
        </w:rPr>
        <w:t>-201</w:t>
      </w:r>
      <w:r w:rsidR="007347A7" w:rsidRPr="00C874E8">
        <w:rPr>
          <w:rFonts w:ascii="Arial" w:hAnsi="Arial" w:cs="Arial"/>
          <w:color w:val="000000" w:themeColor="text1"/>
          <w:sz w:val="22"/>
          <w:szCs w:val="22"/>
        </w:rPr>
        <w:t>7</w:t>
      </w:r>
    </w:p>
    <w:p w:rsidR="009A2F4E" w:rsidRPr="00C874E8" w:rsidRDefault="009A2F4E" w:rsidP="001026AA">
      <w:pPr>
        <w:tabs>
          <w:tab w:val="left" w:pos="7920"/>
        </w:tabs>
        <w:spacing w:after="240"/>
        <w:rPr>
          <w:rFonts w:ascii="Arial" w:hAnsi="Arial" w:cs="Arial"/>
          <w:color w:val="000000" w:themeColor="text1"/>
          <w:sz w:val="22"/>
          <w:szCs w:val="22"/>
        </w:rPr>
      </w:pPr>
      <w:r w:rsidRPr="00C874E8">
        <w:rPr>
          <w:rFonts w:ascii="Arial" w:hAnsi="Arial" w:cs="Arial"/>
          <w:color w:val="000000" w:themeColor="text1"/>
          <w:sz w:val="22"/>
          <w:szCs w:val="22"/>
          <w:u w:val="single"/>
        </w:rPr>
        <w:t>Year of Next Program Review:</w:t>
      </w:r>
      <w:r w:rsidRPr="00C874E8">
        <w:rPr>
          <w:rFonts w:ascii="Arial" w:hAnsi="Arial" w:cs="Arial"/>
          <w:color w:val="000000" w:themeColor="text1"/>
          <w:sz w:val="22"/>
          <w:szCs w:val="22"/>
        </w:rPr>
        <w:t xml:space="preserve">  FY </w:t>
      </w:r>
      <w:r w:rsidR="00F154B6" w:rsidRPr="00C874E8">
        <w:rPr>
          <w:rFonts w:ascii="Arial" w:hAnsi="Arial" w:cs="Arial"/>
          <w:color w:val="000000" w:themeColor="text1"/>
          <w:sz w:val="22"/>
          <w:szCs w:val="22"/>
        </w:rPr>
        <w:t>20</w:t>
      </w:r>
      <w:r w:rsidR="007347A7" w:rsidRPr="00C874E8">
        <w:rPr>
          <w:rFonts w:ascii="Arial" w:hAnsi="Arial" w:cs="Arial"/>
          <w:color w:val="000000" w:themeColor="text1"/>
          <w:sz w:val="22"/>
          <w:szCs w:val="22"/>
        </w:rPr>
        <w:t>21</w:t>
      </w:r>
      <w:r w:rsidR="00F154B6" w:rsidRPr="00C874E8">
        <w:rPr>
          <w:rFonts w:ascii="Arial" w:hAnsi="Arial" w:cs="Arial"/>
          <w:color w:val="000000" w:themeColor="text1"/>
          <w:sz w:val="22"/>
          <w:szCs w:val="22"/>
        </w:rPr>
        <w:t>-20</w:t>
      </w:r>
      <w:r w:rsidR="007347A7" w:rsidRPr="00C874E8">
        <w:rPr>
          <w:rFonts w:ascii="Arial" w:hAnsi="Arial" w:cs="Arial"/>
          <w:color w:val="000000" w:themeColor="text1"/>
          <w:sz w:val="22"/>
          <w:szCs w:val="22"/>
        </w:rPr>
        <w:t>22</w:t>
      </w:r>
    </w:p>
    <w:p w:rsidR="00F0239E" w:rsidRPr="00C874E8" w:rsidRDefault="00E77D57" w:rsidP="00377D40">
      <w:pPr>
        <w:spacing w:after="200" w:line="276" w:lineRule="auto"/>
        <w:rPr>
          <w:rFonts w:ascii="Arial" w:hAnsi="Arial" w:cs="Arial"/>
          <w:b/>
          <w:color w:val="000000" w:themeColor="text1"/>
          <w:sz w:val="22"/>
          <w:szCs w:val="22"/>
          <w:u w:val="single"/>
        </w:rPr>
      </w:pPr>
      <w:r w:rsidRPr="00C874E8">
        <w:rPr>
          <w:rFonts w:ascii="Arial" w:hAnsi="Arial" w:cs="Arial"/>
          <w:b/>
          <w:color w:val="000000" w:themeColor="text1"/>
          <w:sz w:val="22"/>
          <w:szCs w:val="22"/>
          <w:u w:val="single"/>
        </w:rPr>
        <w:t>S</w:t>
      </w:r>
      <w:r w:rsidR="00F0239E" w:rsidRPr="00C874E8">
        <w:rPr>
          <w:rFonts w:ascii="Arial" w:hAnsi="Arial" w:cs="Arial"/>
          <w:b/>
          <w:color w:val="000000" w:themeColor="text1"/>
          <w:sz w:val="22"/>
          <w:szCs w:val="22"/>
          <w:u w:val="single"/>
        </w:rPr>
        <w:t xml:space="preserve">ection I:  </w:t>
      </w:r>
      <w:r w:rsidR="00B81607" w:rsidRPr="00C874E8">
        <w:rPr>
          <w:rFonts w:ascii="Arial" w:hAnsi="Arial" w:cs="Arial"/>
          <w:b/>
          <w:color w:val="000000" w:themeColor="text1"/>
          <w:sz w:val="22"/>
          <w:szCs w:val="22"/>
          <w:u w:val="single"/>
        </w:rPr>
        <w:t xml:space="preserve">Progress Since the Most Recent </w:t>
      </w:r>
      <w:r w:rsidR="00F0239E" w:rsidRPr="00C874E8">
        <w:rPr>
          <w:rFonts w:ascii="Arial" w:hAnsi="Arial" w:cs="Arial"/>
          <w:b/>
          <w:color w:val="000000" w:themeColor="text1"/>
          <w:sz w:val="22"/>
          <w:szCs w:val="22"/>
          <w:u w:val="single"/>
        </w:rPr>
        <w:t>Review</w:t>
      </w:r>
    </w:p>
    <w:p w:rsidR="001D736E" w:rsidRPr="00C874E8" w:rsidRDefault="001D736E" w:rsidP="00CD2613">
      <w:pPr>
        <w:pStyle w:val="ListParagraph"/>
        <w:ind w:left="0"/>
        <w:rPr>
          <w:rFonts w:ascii="Arial" w:hAnsi="Arial" w:cs="Arial"/>
          <w:b/>
          <w:color w:val="000000" w:themeColor="text1"/>
          <w:sz w:val="22"/>
          <w:szCs w:val="22"/>
          <w:u w:val="single"/>
        </w:rPr>
      </w:pPr>
    </w:p>
    <w:p w:rsidR="0094204C" w:rsidRPr="00C874E8" w:rsidRDefault="00190F5C" w:rsidP="008258DA">
      <w:pPr>
        <w:tabs>
          <w:tab w:val="left" w:pos="504"/>
        </w:tabs>
        <w:spacing w:after="120"/>
        <w:rPr>
          <w:rFonts w:ascii="Arial" w:hAnsi="Arial" w:cs="Arial"/>
          <w:color w:val="000000" w:themeColor="text1"/>
          <w:sz w:val="22"/>
          <w:szCs w:val="22"/>
        </w:rPr>
      </w:pPr>
      <w:r w:rsidRPr="00C874E8">
        <w:rPr>
          <w:rFonts w:ascii="Arial" w:hAnsi="Arial" w:cs="Arial"/>
          <w:color w:val="000000" w:themeColor="text1"/>
          <w:sz w:val="22"/>
          <w:szCs w:val="22"/>
        </w:rPr>
        <w:t>Below are the goal</w:t>
      </w:r>
      <w:r w:rsidR="000337E6" w:rsidRPr="00C874E8">
        <w:rPr>
          <w:rFonts w:ascii="Arial" w:hAnsi="Arial" w:cs="Arial"/>
          <w:color w:val="000000" w:themeColor="text1"/>
          <w:sz w:val="22"/>
          <w:szCs w:val="22"/>
        </w:rPr>
        <w:t xml:space="preserve">s </w:t>
      </w:r>
      <w:r w:rsidR="004C7DB2" w:rsidRPr="00C874E8">
        <w:rPr>
          <w:rFonts w:ascii="Arial" w:hAnsi="Arial" w:cs="Arial"/>
          <w:color w:val="000000" w:themeColor="text1"/>
          <w:sz w:val="22"/>
          <w:szCs w:val="22"/>
        </w:rPr>
        <w:t>from</w:t>
      </w:r>
      <w:r w:rsidR="000337E6" w:rsidRPr="00C874E8">
        <w:rPr>
          <w:rFonts w:ascii="Arial" w:hAnsi="Arial" w:cs="Arial"/>
          <w:color w:val="000000" w:themeColor="text1"/>
          <w:sz w:val="22"/>
          <w:szCs w:val="22"/>
        </w:rPr>
        <w:t xml:space="preserve"> Section IV part E of </w:t>
      </w:r>
      <w:r w:rsidRPr="00C874E8">
        <w:rPr>
          <w:rFonts w:ascii="Arial" w:hAnsi="Arial" w:cs="Arial"/>
          <w:color w:val="000000" w:themeColor="text1"/>
          <w:sz w:val="22"/>
          <w:szCs w:val="22"/>
        </w:rPr>
        <w:t xml:space="preserve">your </w:t>
      </w:r>
      <w:r w:rsidR="0037786D" w:rsidRPr="00C874E8">
        <w:rPr>
          <w:rFonts w:ascii="Arial" w:hAnsi="Arial" w:cs="Arial"/>
          <w:color w:val="000000" w:themeColor="text1"/>
          <w:sz w:val="22"/>
          <w:szCs w:val="22"/>
        </w:rPr>
        <w:t xml:space="preserve">last </w:t>
      </w:r>
      <w:r w:rsidR="000337E6" w:rsidRPr="00C874E8">
        <w:rPr>
          <w:rFonts w:ascii="Arial" w:hAnsi="Arial" w:cs="Arial"/>
          <w:color w:val="000000" w:themeColor="text1"/>
          <w:sz w:val="22"/>
          <w:szCs w:val="22"/>
        </w:rPr>
        <w:t>Program Review Self-Study</w:t>
      </w:r>
      <w:r w:rsidRPr="00C874E8">
        <w:rPr>
          <w:rFonts w:ascii="Arial" w:hAnsi="Arial" w:cs="Arial"/>
          <w:color w:val="000000" w:themeColor="text1"/>
          <w:sz w:val="22"/>
          <w:szCs w:val="22"/>
        </w:rPr>
        <w:t>.  D</w:t>
      </w:r>
      <w:r w:rsidR="004C7DB2" w:rsidRPr="00C874E8">
        <w:rPr>
          <w:rFonts w:ascii="Arial" w:hAnsi="Arial" w:cs="Arial"/>
          <w:color w:val="000000" w:themeColor="text1"/>
          <w:sz w:val="22"/>
          <w:szCs w:val="22"/>
        </w:rPr>
        <w:t>escribe progress or changes made toward meeting each goal</w:t>
      </w:r>
      <w:r w:rsidR="00E642B3" w:rsidRPr="00C874E8">
        <w:rPr>
          <w:rFonts w:ascii="Arial" w:hAnsi="Arial" w:cs="Arial"/>
          <w:color w:val="000000" w:themeColor="text1"/>
          <w:sz w:val="22"/>
          <w:szCs w:val="22"/>
        </w:rPr>
        <w:t xml:space="preserve"> over the last year</w:t>
      </w:r>
      <w:r w:rsidR="004C7DB2" w:rsidRPr="00C874E8">
        <w:rPr>
          <w:rFonts w:ascii="Arial" w:hAnsi="Arial" w:cs="Arial"/>
          <w:color w:val="000000" w:themeColor="text1"/>
          <w:sz w:val="22"/>
          <w:szCs w:val="22"/>
        </w:rPr>
        <w:t>.</w:t>
      </w:r>
      <w:r w:rsidR="003C59D8" w:rsidRPr="00C874E8">
        <w:rPr>
          <w:rFonts w:ascii="Arial" w:hAnsi="Arial" w:cs="Arial"/>
          <w:color w:val="000000" w:themeColor="text1"/>
          <w:sz w:val="22"/>
          <w:szCs w:val="22"/>
        </w:rPr>
        <w:t xml:space="preserve">  Responses from the previous year’s Annual Update are included, </w:t>
      </w:r>
      <w:r w:rsidR="003C59D8" w:rsidRPr="00C874E8">
        <w:rPr>
          <w:rFonts w:ascii="Arial" w:hAnsi="Arial" w:cs="Arial"/>
          <w:color w:val="000000" w:themeColor="text1"/>
          <w:sz w:val="22"/>
          <w:szCs w:val="22"/>
          <w:u w:val="single"/>
        </w:rPr>
        <w:t>if there have been no changes to report then no changes to the response are necessary</w:t>
      </w:r>
      <w:r w:rsidR="003C59D8" w:rsidRPr="00C874E8">
        <w:rPr>
          <w:rFonts w:ascii="Arial" w:hAnsi="Arial" w:cs="Arial"/>
          <w:color w:val="000000" w:themeColor="text1"/>
          <w:sz w:val="22"/>
          <w:szCs w:val="22"/>
        </w:rPr>
        <w:t xml:space="preserve">. </w:t>
      </w:r>
    </w:p>
    <w:p w:rsidR="00500947" w:rsidRPr="00C874E8" w:rsidRDefault="00500947">
      <w:pPr>
        <w:rPr>
          <w:rFonts w:ascii="Arial" w:hAnsi="Arial" w:cs="Arial"/>
          <w:sz w:val="22"/>
          <w:szCs w:val="22"/>
        </w:rPr>
      </w:pP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4297"/>
        <w:gridCol w:w="2610"/>
        <w:gridCol w:w="6323"/>
      </w:tblGrid>
      <w:tr w:rsidR="00500947" w:rsidRPr="00C874E8" w:rsidTr="00C874E8">
        <w:trPr>
          <w:trHeight w:val="466"/>
        </w:trPr>
        <w:tc>
          <w:tcPr>
            <w:tcW w:w="4297" w:type="dxa"/>
          </w:tcPr>
          <w:p w:rsidR="00500947" w:rsidRPr="00C874E8" w:rsidRDefault="00500947" w:rsidP="004431CB">
            <w:pPr>
              <w:spacing w:before="120"/>
              <w:jc w:val="center"/>
              <w:rPr>
                <w:rFonts w:ascii="Arial" w:hAnsi="Arial" w:cs="Arial"/>
                <w:b/>
                <w:sz w:val="22"/>
                <w:szCs w:val="22"/>
              </w:rPr>
            </w:pPr>
            <w:r w:rsidRPr="00C874E8">
              <w:rPr>
                <w:rFonts w:ascii="Arial" w:hAnsi="Arial" w:cs="Arial"/>
                <w:b/>
                <w:sz w:val="22"/>
                <w:szCs w:val="22"/>
              </w:rPr>
              <w:t>GOALS</w:t>
            </w:r>
          </w:p>
        </w:tc>
        <w:tc>
          <w:tcPr>
            <w:tcW w:w="2610" w:type="dxa"/>
          </w:tcPr>
          <w:p w:rsidR="00500947" w:rsidRPr="00C874E8" w:rsidRDefault="00500947" w:rsidP="004431CB">
            <w:pPr>
              <w:spacing w:before="120"/>
              <w:jc w:val="center"/>
              <w:rPr>
                <w:rFonts w:ascii="Arial" w:hAnsi="Arial" w:cs="Arial"/>
                <w:b/>
                <w:sz w:val="22"/>
                <w:szCs w:val="22"/>
              </w:rPr>
            </w:pPr>
            <w:r w:rsidRPr="00C874E8">
              <w:rPr>
                <w:rFonts w:ascii="Arial" w:hAnsi="Arial" w:cs="Arial"/>
                <w:b/>
                <w:sz w:val="22"/>
                <w:szCs w:val="22"/>
              </w:rPr>
              <w:t>Status</w:t>
            </w:r>
          </w:p>
        </w:tc>
        <w:tc>
          <w:tcPr>
            <w:tcW w:w="6323" w:type="dxa"/>
          </w:tcPr>
          <w:p w:rsidR="00500947" w:rsidRPr="00C874E8" w:rsidRDefault="00500947" w:rsidP="004431CB">
            <w:pPr>
              <w:spacing w:before="120"/>
              <w:jc w:val="center"/>
              <w:rPr>
                <w:rFonts w:ascii="Arial" w:hAnsi="Arial" w:cs="Arial"/>
                <w:b/>
                <w:sz w:val="22"/>
                <w:szCs w:val="22"/>
              </w:rPr>
            </w:pPr>
            <w:r w:rsidRPr="00C874E8">
              <w:rPr>
                <w:rFonts w:ascii="Arial" w:hAnsi="Arial" w:cs="Arial"/>
                <w:b/>
                <w:sz w:val="22"/>
                <w:szCs w:val="22"/>
              </w:rPr>
              <w:t>Progress or Rationale for No Longer Applicable</w:t>
            </w:r>
          </w:p>
        </w:tc>
      </w:tr>
      <w:tr w:rsidR="00500947" w:rsidRPr="00C874E8" w:rsidTr="00C874E8">
        <w:trPr>
          <w:trHeight w:val="1399"/>
        </w:trPr>
        <w:tc>
          <w:tcPr>
            <w:tcW w:w="4297" w:type="dxa"/>
          </w:tcPr>
          <w:p w:rsidR="00981D95" w:rsidRPr="00C874E8" w:rsidRDefault="00981D95" w:rsidP="00981D95">
            <w:pPr>
              <w:rPr>
                <w:rFonts w:ascii="Arial" w:hAnsi="Arial" w:cs="Arial"/>
                <w:sz w:val="22"/>
                <w:szCs w:val="22"/>
              </w:rPr>
            </w:pPr>
            <w:r w:rsidRPr="00C874E8">
              <w:rPr>
                <w:rFonts w:ascii="Arial" w:hAnsi="Arial" w:cs="Arial"/>
                <w:sz w:val="22"/>
                <w:szCs w:val="22"/>
              </w:rPr>
              <w:t>Develop and offer Data and Information Management certificate program.  There are other Data Analysis certificate and degree programs offered at Sinclair and area colleges that focus on either the technical processes involved in data collection and mining (CIS), or the decision-making processes involved in data analysis (management).  We believe adding courses and projects in a data and information management course that can be added to the BIS and BIPCA degree programs to give students the skills to pull together the data from various systems and put it together in a meaningful way so that decision makers can analyze the information.  The program has been approved by the BPS Dean and has been submitted through the Curriculum Management Tool (CMT) for approval and inclusion in the 2017-18 catalog.</w:t>
            </w:r>
          </w:p>
          <w:p w:rsidR="00500947" w:rsidRPr="00C874E8" w:rsidRDefault="00500947" w:rsidP="007347A7">
            <w:pPr>
              <w:tabs>
                <w:tab w:val="left" w:pos="504"/>
              </w:tabs>
              <w:rPr>
                <w:rFonts w:ascii="Arial" w:hAnsi="Arial" w:cs="Arial"/>
                <w:color w:val="000000" w:themeColor="text1"/>
                <w:sz w:val="22"/>
                <w:szCs w:val="22"/>
              </w:rPr>
            </w:pPr>
          </w:p>
        </w:tc>
        <w:tc>
          <w:tcPr>
            <w:tcW w:w="2610" w:type="dxa"/>
          </w:tcPr>
          <w:p w:rsidR="00500947" w:rsidRPr="00C874E8" w:rsidRDefault="00500947" w:rsidP="004431CB">
            <w:pPr>
              <w:pStyle w:val="ListParagraph"/>
              <w:ind w:left="0"/>
              <w:rPr>
                <w:rFonts w:ascii="Arial" w:hAnsi="Arial" w:cs="Arial"/>
                <w:color w:val="000000" w:themeColor="text1"/>
                <w:sz w:val="22"/>
                <w:szCs w:val="22"/>
              </w:rPr>
            </w:pPr>
          </w:p>
          <w:p w:rsidR="00500947" w:rsidRPr="00C874E8" w:rsidRDefault="00500947" w:rsidP="004431CB">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225534973"/>
              </w:sdtPr>
              <w:sdtEndPr/>
              <w:sdtContent>
                <w:r w:rsidR="00A4049F" w:rsidRPr="00C874E8">
                  <w:rPr>
                    <w:rFonts w:ascii="Arial" w:eastAsia="MS Gothic" w:hAnsi="Arial" w:cs="Arial"/>
                    <w:sz w:val="22"/>
                    <w:szCs w:val="22"/>
                  </w:rPr>
                  <w:sym w:font="Wingdings" w:char="F06F"/>
                </w:r>
              </w:sdtContent>
            </w:sdt>
          </w:p>
          <w:p w:rsidR="00500947" w:rsidRPr="00C874E8" w:rsidRDefault="00500947" w:rsidP="004431CB">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500947" w:rsidRPr="00C874E8" w:rsidRDefault="00500947" w:rsidP="004431CB">
            <w:pPr>
              <w:pStyle w:val="ListParagraph"/>
              <w:ind w:left="0"/>
              <w:rPr>
                <w:rFonts w:ascii="Arial" w:hAnsi="Arial" w:cs="Arial"/>
                <w:color w:val="000000" w:themeColor="text1"/>
                <w:sz w:val="22"/>
                <w:szCs w:val="22"/>
              </w:rPr>
            </w:pPr>
          </w:p>
          <w:p w:rsidR="00500947" w:rsidRPr="00C874E8" w:rsidRDefault="00500947" w:rsidP="004431CB">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457415182"/>
              </w:sdtPr>
              <w:sdtEndPr/>
              <w:sdtContent>
                <w:r w:rsidR="00695FB8">
                  <w:rPr>
                    <w:rFonts w:ascii="Arial" w:eastAsia="MS Gothic" w:hAnsi="Arial" w:cs="Arial"/>
                    <w:sz w:val="22"/>
                    <w:szCs w:val="22"/>
                  </w:rPr>
                  <w:sym w:font="Wingdings" w:char="F078"/>
                </w:r>
              </w:sdtContent>
            </w:sdt>
          </w:p>
          <w:p w:rsidR="00500947" w:rsidRPr="00C874E8" w:rsidRDefault="00500947" w:rsidP="004431CB">
            <w:pPr>
              <w:pStyle w:val="ListParagraph"/>
              <w:ind w:left="0"/>
              <w:rPr>
                <w:rFonts w:ascii="Arial" w:hAnsi="Arial" w:cs="Arial"/>
                <w:color w:val="000000" w:themeColor="text1"/>
                <w:sz w:val="22"/>
                <w:szCs w:val="22"/>
              </w:rPr>
            </w:pPr>
          </w:p>
          <w:p w:rsidR="00500947" w:rsidRPr="00C874E8" w:rsidRDefault="00500947" w:rsidP="004431CB">
            <w:pPr>
              <w:pStyle w:val="ListParagraph"/>
              <w:ind w:left="0"/>
              <w:rPr>
                <w:rFonts w:ascii="Arial" w:hAnsi="Arial" w:cs="Arial"/>
                <w:color w:val="000000" w:themeColor="text1"/>
                <w:sz w:val="22"/>
                <w:szCs w:val="22"/>
              </w:rPr>
            </w:pPr>
          </w:p>
          <w:p w:rsidR="00500947" w:rsidRPr="00C874E8" w:rsidRDefault="00500947" w:rsidP="004431CB">
            <w:pPr>
              <w:rPr>
                <w:rFonts w:ascii="Arial" w:hAnsi="Arial" w:cs="Arial"/>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1525244132"/>
              </w:sdtPr>
              <w:sdtEndPr/>
              <w:sdtContent>
                <w:r w:rsidR="00A4049F" w:rsidRPr="00C874E8">
                  <w:rPr>
                    <w:rFonts w:ascii="Arial" w:eastAsia="MS Gothic" w:hAnsi="Arial" w:cs="Arial"/>
                    <w:sz w:val="22"/>
                    <w:szCs w:val="22"/>
                  </w:rPr>
                  <w:sym w:font="Wingdings" w:char="F06F"/>
                </w:r>
              </w:sdtContent>
            </w:sdt>
          </w:p>
          <w:p w:rsidR="00500947" w:rsidRPr="00C874E8" w:rsidRDefault="00500947" w:rsidP="004431CB">
            <w:pPr>
              <w:pStyle w:val="ListParagraph"/>
              <w:ind w:left="0"/>
              <w:rPr>
                <w:rFonts w:ascii="Arial" w:hAnsi="Arial" w:cs="Arial"/>
                <w:color w:val="000000" w:themeColor="text1"/>
                <w:sz w:val="22"/>
                <w:szCs w:val="22"/>
              </w:rPr>
            </w:pPr>
          </w:p>
        </w:tc>
        <w:tc>
          <w:tcPr>
            <w:tcW w:w="6323" w:type="dxa"/>
          </w:tcPr>
          <w:p w:rsidR="00B85A20" w:rsidRPr="00B85A20" w:rsidRDefault="00B85A20" w:rsidP="00B85A20">
            <w:pPr>
              <w:rPr>
                <w:rFonts w:ascii="Arial" w:hAnsi="Arial" w:cs="Arial"/>
                <w:sz w:val="22"/>
                <w:szCs w:val="22"/>
              </w:rPr>
            </w:pPr>
            <w:r w:rsidRPr="00B85A20">
              <w:rPr>
                <w:rFonts w:ascii="Arial" w:hAnsi="Arial" w:cs="Arial"/>
                <w:sz w:val="22"/>
                <w:szCs w:val="22"/>
              </w:rPr>
              <w:t>This goal has been met and expanded.  </w:t>
            </w:r>
            <w:r>
              <w:rPr>
                <w:rFonts w:ascii="Arial" w:hAnsi="Arial" w:cs="Arial"/>
                <w:sz w:val="22"/>
                <w:szCs w:val="22"/>
              </w:rPr>
              <w:t>BIS faculty member Ryan Murphy</w:t>
            </w:r>
            <w:r w:rsidRPr="00B85A20">
              <w:rPr>
                <w:rFonts w:ascii="Arial" w:hAnsi="Arial" w:cs="Arial"/>
                <w:sz w:val="22"/>
                <w:szCs w:val="22"/>
              </w:rPr>
              <w:t xml:space="preserve"> has spearheaded an effort to develop courses and programs focused on data management, analysis and visualization in both the BIS and CIS departments. The effort has been funded through an NSF grant resulting in the development of three new courses and two new Associate of Applied Science degree</w:t>
            </w:r>
            <w:r w:rsidR="00D12F4F">
              <w:rPr>
                <w:rFonts w:ascii="Arial" w:hAnsi="Arial" w:cs="Arial"/>
                <w:sz w:val="22"/>
                <w:szCs w:val="22"/>
              </w:rPr>
              <w:t>s</w:t>
            </w:r>
            <w:r w:rsidRPr="00B85A20">
              <w:rPr>
                <w:rFonts w:ascii="Arial" w:hAnsi="Arial" w:cs="Arial"/>
                <w:sz w:val="22"/>
                <w:szCs w:val="22"/>
              </w:rPr>
              <w:t xml:space="preserve"> (proposed 12/2017): </w:t>
            </w:r>
          </w:p>
          <w:p w:rsidR="00B85A20" w:rsidRPr="00B85A20" w:rsidRDefault="00B85A20" w:rsidP="00B85A20">
            <w:pPr>
              <w:rPr>
                <w:rFonts w:ascii="Arial" w:hAnsi="Arial" w:cs="Arial"/>
                <w:sz w:val="22"/>
                <w:szCs w:val="22"/>
              </w:rPr>
            </w:pPr>
          </w:p>
          <w:p w:rsidR="00B85A20" w:rsidRPr="00B85A20" w:rsidRDefault="00B85A20" w:rsidP="00B85A20">
            <w:pPr>
              <w:rPr>
                <w:rFonts w:ascii="Arial" w:hAnsi="Arial" w:cs="Arial"/>
                <w:sz w:val="22"/>
                <w:szCs w:val="22"/>
              </w:rPr>
            </w:pPr>
            <w:r w:rsidRPr="00B85A20">
              <w:rPr>
                <w:rFonts w:ascii="Arial" w:hAnsi="Arial" w:cs="Arial"/>
                <w:sz w:val="22"/>
                <w:szCs w:val="22"/>
              </w:rPr>
              <w:t>1.Business Analytics (BIS department)</w:t>
            </w:r>
          </w:p>
          <w:p w:rsidR="00B85A20" w:rsidRPr="00B85A20" w:rsidRDefault="00B85A20" w:rsidP="00B85A20">
            <w:pPr>
              <w:rPr>
                <w:rFonts w:ascii="Arial" w:hAnsi="Arial" w:cs="Arial"/>
                <w:sz w:val="22"/>
                <w:szCs w:val="22"/>
              </w:rPr>
            </w:pPr>
            <w:r w:rsidRPr="00B85A20">
              <w:rPr>
                <w:rFonts w:ascii="Arial" w:hAnsi="Arial" w:cs="Arial"/>
                <w:sz w:val="22"/>
                <w:szCs w:val="22"/>
              </w:rPr>
              <w:t>2.Data Analytics (CIS department)</w:t>
            </w:r>
          </w:p>
          <w:p w:rsidR="00B85A20" w:rsidRPr="00B85A20" w:rsidRDefault="00B85A20" w:rsidP="00B85A20">
            <w:pPr>
              <w:rPr>
                <w:rFonts w:ascii="Arial" w:hAnsi="Arial" w:cs="Arial"/>
                <w:sz w:val="22"/>
                <w:szCs w:val="22"/>
              </w:rPr>
            </w:pPr>
          </w:p>
          <w:p w:rsidR="00B85A20" w:rsidRPr="00B85A20" w:rsidRDefault="00B85A20" w:rsidP="00B85A20">
            <w:pPr>
              <w:rPr>
                <w:rFonts w:ascii="Arial" w:hAnsi="Arial" w:cs="Arial"/>
                <w:sz w:val="22"/>
                <w:szCs w:val="22"/>
              </w:rPr>
            </w:pPr>
            <w:r w:rsidRPr="00B85A20">
              <w:rPr>
                <w:rFonts w:ascii="Arial" w:hAnsi="Arial" w:cs="Arial"/>
                <w:sz w:val="22"/>
                <w:szCs w:val="22"/>
              </w:rPr>
              <w:t>In addition to the proposed degrees above, there are potential expansion/growth opportunities for data-centric courses and certificate programs in other areas (e.g., Criminal Justice, Health Information Management, Geographic Information Systems)</w:t>
            </w:r>
            <w:r w:rsidR="00D12F4F">
              <w:rPr>
                <w:rFonts w:ascii="Arial" w:hAnsi="Arial" w:cs="Arial"/>
                <w:sz w:val="22"/>
                <w:szCs w:val="22"/>
              </w:rPr>
              <w:t>.</w:t>
            </w:r>
          </w:p>
          <w:p w:rsidR="004C31BC" w:rsidRPr="00695FB8" w:rsidRDefault="004C31BC" w:rsidP="004431CB">
            <w:pPr>
              <w:rPr>
                <w:rFonts w:ascii="Arial" w:hAnsi="Arial" w:cs="Arial"/>
                <w:color w:val="FF0000"/>
                <w:sz w:val="22"/>
                <w:szCs w:val="22"/>
              </w:rPr>
            </w:pPr>
          </w:p>
        </w:tc>
      </w:tr>
      <w:tr w:rsidR="00500947" w:rsidRPr="00C874E8" w:rsidTr="00C874E8">
        <w:trPr>
          <w:trHeight w:val="1399"/>
        </w:trPr>
        <w:tc>
          <w:tcPr>
            <w:tcW w:w="4297" w:type="dxa"/>
          </w:tcPr>
          <w:p w:rsidR="00981D95" w:rsidRPr="00C874E8" w:rsidRDefault="00981D95" w:rsidP="00981D95">
            <w:pPr>
              <w:rPr>
                <w:rFonts w:ascii="Arial" w:hAnsi="Arial" w:cs="Arial"/>
                <w:sz w:val="22"/>
                <w:szCs w:val="22"/>
              </w:rPr>
            </w:pPr>
            <w:r w:rsidRPr="00C874E8">
              <w:rPr>
                <w:rFonts w:ascii="Arial" w:hAnsi="Arial" w:cs="Arial"/>
                <w:sz w:val="22"/>
                <w:szCs w:val="22"/>
              </w:rPr>
              <w:t>As mentioned previously, we have revised and reactivated a new Call Center/Customer Service certificate that includes four “tracks” from which students can choose.  Students take four core courses (keyboarding, software apps, customer service, and interpersonal communication) and then choose a track that includes 6-7 hours that provides more specialized information.  The tracks include: general customer service, user support/help desk, medical office, and health care.  The program was approved through CMT for the current academic year, and a team of BIS faculty members are working on creating marketing materials and ways to connect with area call centers including Victoria Secret, Time Warner Cable, CareSource, Premier Health Partners, Synchrony, TruGreen, and others.</w:t>
            </w:r>
          </w:p>
          <w:p w:rsidR="00500947" w:rsidRPr="00C874E8" w:rsidRDefault="00500947" w:rsidP="00981D95">
            <w:pPr>
              <w:tabs>
                <w:tab w:val="left" w:pos="1230"/>
              </w:tabs>
              <w:rPr>
                <w:rFonts w:ascii="Arial" w:hAnsi="Arial" w:cs="Arial"/>
                <w:sz w:val="22"/>
                <w:szCs w:val="22"/>
              </w:rPr>
            </w:pPr>
          </w:p>
        </w:tc>
        <w:tc>
          <w:tcPr>
            <w:tcW w:w="2610" w:type="dxa"/>
          </w:tcPr>
          <w:p w:rsidR="00500947" w:rsidRPr="00C874E8" w:rsidRDefault="00500947" w:rsidP="004431CB">
            <w:pPr>
              <w:pStyle w:val="ListParagraph"/>
              <w:ind w:left="0"/>
              <w:rPr>
                <w:rFonts w:ascii="Arial" w:hAnsi="Arial" w:cs="Arial"/>
                <w:color w:val="000000" w:themeColor="text1"/>
                <w:sz w:val="22"/>
                <w:szCs w:val="22"/>
              </w:rPr>
            </w:pP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1341743047"/>
              </w:sdtPr>
              <w:sdtEndPr/>
              <w:sdtContent>
                <w:r w:rsidR="005C597F" w:rsidRPr="00C874E8">
                  <w:rPr>
                    <w:rFonts w:ascii="Arial" w:eastAsia="MS Gothic" w:hAnsi="Arial" w:cs="Arial"/>
                    <w:sz w:val="22"/>
                    <w:szCs w:val="22"/>
                  </w:rPr>
                  <w:sym w:font="Wingdings" w:char="F078"/>
                </w:r>
              </w:sdtContent>
            </w:sdt>
          </w:p>
          <w:p w:rsidR="007347A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1401828513"/>
              </w:sdtPr>
              <w:sdtEndPr/>
              <w:sdtContent>
                <w:r w:rsidRPr="00C874E8">
                  <w:rPr>
                    <w:rFonts w:ascii="Arial" w:eastAsia="MS Gothic" w:hAnsi="Arial" w:cs="Arial"/>
                    <w:sz w:val="22"/>
                    <w:szCs w:val="22"/>
                  </w:rPr>
                  <w:sym w:font="Wingdings" w:char="F06F"/>
                </w:r>
              </w:sdtContent>
            </w:sdt>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1576239927"/>
              </w:sdtPr>
              <w:sdtEndPr/>
              <w:sdtContent>
                <w:r w:rsidRPr="00C874E8">
                  <w:rPr>
                    <w:rFonts w:ascii="Arial" w:eastAsia="MS Gothic" w:hAnsi="Arial" w:cs="Arial"/>
                    <w:sz w:val="22"/>
                    <w:szCs w:val="22"/>
                  </w:rPr>
                  <w:sym w:font="Wingdings" w:char="F06F"/>
                </w:r>
              </w:sdtContent>
            </w:sdt>
          </w:p>
          <w:p w:rsidR="0050094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tc>
        <w:tc>
          <w:tcPr>
            <w:tcW w:w="6323" w:type="dxa"/>
          </w:tcPr>
          <w:p w:rsidR="00500947" w:rsidRPr="00C874E8" w:rsidRDefault="001A7B10" w:rsidP="00F12898">
            <w:pPr>
              <w:rPr>
                <w:rFonts w:ascii="Arial" w:hAnsi="Arial" w:cs="Arial"/>
                <w:sz w:val="22"/>
                <w:szCs w:val="22"/>
              </w:rPr>
            </w:pPr>
            <w:r w:rsidRPr="00C874E8">
              <w:rPr>
                <w:rFonts w:ascii="Arial" w:hAnsi="Arial" w:cs="Arial"/>
                <w:sz w:val="22"/>
                <w:szCs w:val="22"/>
              </w:rPr>
              <w:t xml:space="preserve">BIS Faculty members have worked to create relationships with area call center supervisors and recruiters. The department is in the process of working with Assurant to arrange for all interested students who successfully pass the International Call Center Association Customer Service Certification exam and the BIS 1400 Customer Service </w:t>
            </w:r>
            <w:r w:rsidR="005C597F" w:rsidRPr="00C874E8">
              <w:rPr>
                <w:rFonts w:ascii="Arial" w:hAnsi="Arial" w:cs="Arial"/>
                <w:sz w:val="22"/>
                <w:szCs w:val="22"/>
              </w:rPr>
              <w:t xml:space="preserve">course </w:t>
            </w:r>
            <w:r w:rsidRPr="00C874E8">
              <w:rPr>
                <w:rFonts w:ascii="Arial" w:hAnsi="Arial" w:cs="Arial"/>
                <w:sz w:val="22"/>
                <w:szCs w:val="22"/>
              </w:rPr>
              <w:t xml:space="preserve">to interview with Jennifer Sirucek, </w:t>
            </w:r>
            <w:r w:rsidR="005C597F" w:rsidRPr="00C874E8">
              <w:rPr>
                <w:rFonts w:ascii="Arial" w:hAnsi="Arial" w:cs="Arial"/>
                <w:sz w:val="22"/>
                <w:szCs w:val="22"/>
              </w:rPr>
              <w:t xml:space="preserve">Assurant </w:t>
            </w:r>
            <w:r w:rsidRPr="00C874E8">
              <w:rPr>
                <w:rFonts w:ascii="Arial" w:hAnsi="Arial" w:cs="Arial"/>
                <w:sz w:val="22"/>
                <w:szCs w:val="22"/>
              </w:rPr>
              <w:t>Recruiter</w:t>
            </w:r>
            <w:r w:rsidR="001260BB" w:rsidRPr="00C874E8">
              <w:rPr>
                <w:rFonts w:ascii="Arial" w:hAnsi="Arial" w:cs="Arial"/>
                <w:sz w:val="22"/>
                <w:szCs w:val="22"/>
              </w:rPr>
              <w:t>.</w:t>
            </w:r>
          </w:p>
          <w:p w:rsidR="001260BB" w:rsidRPr="00C874E8" w:rsidRDefault="001260BB" w:rsidP="00F12898">
            <w:pPr>
              <w:rPr>
                <w:rFonts w:ascii="Arial" w:hAnsi="Arial" w:cs="Arial"/>
                <w:sz w:val="22"/>
                <w:szCs w:val="22"/>
              </w:rPr>
            </w:pPr>
          </w:p>
          <w:p w:rsidR="001260BB" w:rsidRPr="00C874E8" w:rsidRDefault="001260BB" w:rsidP="004431CB">
            <w:pPr>
              <w:rPr>
                <w:rFonts w:ascii="Arial" w:hAnsi="Arial" w:cs="Arial"/>
                <w:sz w:val="22"/>
                <w:szCs w:val="22"/>
              </w:rPr>
            </w:pPr>
            <w:r w:rsidRPr="00C874E8">
              <w:rPr>
                <w:rFonts w:ascii="Arial" w:hAnsi="Arial" w:cs="Arial"/>
                <w:sz w:val="22"/>
                <w:szCs w:val="22"/>
              </w:rPr>
              <w:t xml:space="preserve">Cheryl Reindl-Johnson, Jennifer Day, and Eric Renegar (CIS) plan to meet during spring 2018 to discuss </w:t>
            </w:r>
            <w:r w:rsidR="005C597F" w:rsidRPr="00C874E8">
              <w:rPr>
                <w:rFonts w:ascii="Arial" w:hAnsi="Arial" w:cs="Arial"/>
                <w:sz w:val="22"/>
                <w:szCs w:val="22"/>
              </w:rPr>
              <w:t xml:space="preserve">developing </w:t>
            </w:r>
            <w:r w:rsidRPr="00C874E8">
              <w:rPr>
                <w:rFonts w:ascii="Arial" w:hAnsi="Arial" w:cs="Arial"/>
                <w:sz w:val="22"/>
                <w:szCs w:val="22"/>
              </w:rPr>
              <w:t xml:space="preserve">a 1-year Help Desk Certificate that would combine BIS courses </w:t>
            </w:r>
            <w:r w:rsidR="00C874E8" w:rsidRPr="00C874E8">
              <w:rPr>
                <w:rFonts w:ascii="Arial" w:hAnsi="Arial" w:cs="Arial"/>
                <w:sz w:val="22"/>
                <w:szCs w:val="22"/>
              </w:rPr>
              <w:t xml:space="preserve">(those required for the Customer Service Help Desk track) </w:t>
            </w:r>
            <w:r w:rsidRPr="00C874E8">
              <w:rPr>
                <w:rFonts w:ascii="Arial" w:hAnsi="Arial" w:cs="Arial"/>
                <w:sz w:val="22"/>
                <w:szCs w:val="22"/>
              </w:rPr>
              <w:t>and CIS User Support courses tha</w:t>
            </w:r>
            <w:r w:rsidR="00C874E8" w:rsidRPr="00C874E8">
              <w:rPr>
                <w:rFonts w:ascii="Arial" w:hAnsi="Arial" w:cs="Arial"/>
                <w:sz w:val="22"/>
                <w:szCs w:val="22"/>
              </w:rPr>
              <w:t xml:space="preserve">t would stack into either BIPCA.S.AAS </w:t>
            </w:r>
            <w:r w:rsidRPr="00C874E8">
              <w:rPr>
                <w:rFonts w:ascii="Arial" w:hAnsi="Arial" w:cs="Arial"/>
                <w:sz w:val="22"/>
                <w:szCs w:val="22"/>
              </w:rPr>
              <w:t xml:space="preserve">or </w:t>
            </w:r>
            <w:r w:rsidR="00F36F5A" w:rsidRPr="00C874E8">
              <w:rPr>
                <w:rFonts w:ascii="Arial" w:hAnsi="Arial" w:cs="Arial"/>
                <w:sz w:val="22"/>
                <w:szCs w:val="22"/>
              </w:rPr>
              <w:t>USSU.</w:t>
            </w:r>
            <w:r w:rsidR="00C874E8" w:rsidRPr="00C874E8">
              <w:rPr>
                <w:rFonts w:ascii="Arial" w:hAnsi="Arial" w:cs="Arial"/>
                <w:sz w:val="22"/>
                <w:szCs w:val="22"/>
              </w:rPr>
              <w:t>S.</w:t>
            </w:r>
            <w:r w:rsidR="00F36F5A" w:rsidRPr="00C874E8">
              <w:rPr>
                <w:rFonts w:ascii="Arial" w:hAnsi="Arial" w:cs="Arial"/>
                <w:sz w:val="22"/>
                <w:szCs w:val="22"/>
              </w:rPr>
              <w:t>AAS</w:t>
            </w:r>
            <w:r w:rsidR="00D12F4F">
              <w:rPr>
                <w:rFonts w:ascii="Arial" w:hAnsi="Arial" w:cs="Arial"/>
                <w:sz w:val="22"/>
                <w:szCs w:val="22"/>
              </w:rPr>
              <w:t>.</w:t>
            </w:r>
          </w:p>
        </w:tc>
      </w:tr>
      <w:tr w:rsidR="00981D95" w:rsidRPr="00C874E8" w:rsidTr="00C874E8">
        <w:trPr>
          <w:trHeight w:val="1399"/>
        </w:trPr>
        <w:tc>
          <w:tcPr>
            <w:tcW w:w="4297" w:type="dxa"/>
          </w:tcPr>
          <w:p w:rsidR="00981D95" w:rsidRPr="00C874E8" w:rsidRDefault="00981D95" w:rsidP="00981D95">
            <w:pPr>
              <w:rPr>
                <w:rFonts w:ascii="Arial" w:hAnsi="Arial" w:cs="Arial"/>
                <w:sz w:val="22"/>
                <w:szCs w:val="22"/>
              </w:rPr>
            </w:pPr>
            <w:r w:rsidRPr="00C874E8">
              <w:rPr>
                <w:rFonts w:ascii="Arial" w:hAnsi="Arial" w:cs="Arial"/>
                <w:sz w:val="22"/>
                <w:szCs w:val="22"/>
              </w:rPr>
              <w:t xml:space="preserve">We continually confirm with our internship site supervisors and advisory committee members that our students have taken the right courses and that our programs cover the right concepts/skills to prepare them for work in their industry/position.  We have adjusted courses and programs based on their feedback over the years.  However, we felt that we needed to dig deeper into area business needs so we applied for and were awarded a CTL Grant.  The grant will allow us to research beyond those who are already employing our students/graduates – to compile a targeted list of key staff members who can provide us with information about the administrative skills needed in their industry via a survey and follow-up focus group meetings.  Several BIS faculty members plan to spend time at various organizations during spring semester completing a type of externship so that they can observe and participate in the day-to-day work of administrative employees. Our ultimate goal is to increase student completion and success rates, particularly in our BIS 1120 Software Applications course that serves students across all majors.  We will be able to provide evidence to students of needed software application skills across industries which should improve student engagement.  We believe that many non-BIS students consider the skills we cover in BIS 1120 to be peripheral to their program courses and therefore less engaging.  We have evidence that the low success rate in BIS 1120 is because those students don’t complete assignments, not because they find the work too academically challenging to understand.  We plan to use the information we collect to create contextualized assignments from various industries to give students choices on which assignment is more relevant to their program, and hope that when the relevance is highlighted, students will be more engaged and complete more assignments.   We would also like to increase program enrollment and completion.  Providing students, prospective students, and community members with evidence of what computer application skills area businesses and organizations need and want, and how our courses provide those skills should help drive enrollment in BIS classes and programs.  </w:t>
            </w:r>
          </w:p>
          <w:p w:rsidR="00981D95" w:rsidRPr="00C874E8" w:rsidRDefault="00981D95" w:rsidP="00981D95">
            <w:pPr>
              <w:rPr>
                <w:rFonts w:ascii="Arial" w:hAnsi="Arial" w:cs="Arial"/>
                <w:sz w:val="22"/>
                <w:szCs w:val="22"/>
              </w:rPr>
            </w:pPr>
          </w:p>
        </w:tc>
        <w:tc>
          <w:tcPr>
            <w:tcW w:w="2610" w:type="dxa"/>
          </w:tcPr>
          <w:p w:rsidR="00981D95" w:rsidRPr="00C874E8" w:rsidRDefault="00981D95" w:rsidP="00981D95">
            <w:pPr>
              <w:pStyle w:val="ListParagraph"/>
              <w:ind w:left="0"/>
              <w:rPr>
                <w:rFonts w:ascii="Arial" w:hAnsi="Arial" w:cs="Arial"/>
                <w:color w:val="000000" w:themeColor="text1"/>
                <w:sz w:val="22"/>
                <w:szCs w:val="22"/>
              </w:rPr>
            </w:pPr>
          </w:p>
          <w:p w:rsidR="00981D95" w:rsidRPr="00C874E8" w:rsidRDefault="00981D95" w:rsidP="00981D95">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1422561863"/>
              </w:sdtPr>
              <w:sdtEndPr/>
              <w:sdtContent>
                <w:r w:rsidRPr="00C874E8">
                  <w:rPr>
                    <w:rFonts w:ascii="Arial" w:eastAsia="MS Gothic" w:hAnsi="Arial" w:cs="Arial"/>
                    <w:sz w:val="22"/>
                    <w:szCs w:val="22"/>
                  </w:rPr>
                  <w:sym w:font="Wingdings" w:char="F06F"/>
                </w:r>
              </w:sdtContent>
            </w:sdt>
          </w:p>
          <w:p w:rsidR="00981D95" w:rsidRPr="00C874E8" w:rsidRDefault="00981D95" w:rsidP="00981D95">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981D95" w:rsidRPr="00C874E8" w:rsidRDefault="00981D95" w:rsidP="00981D95">
            <w:pPr>
              <w:pStyle w:val="ListParagraph"/>
              <w:ind w:left="0"/>
              <w:rPr>
                <w:rFonts w:ascii="Arial" w:hAnsi="Arial" w:cs="Arial"/>
                <w:color w:val="000000" w:themeColor="text1"/>
                <w:sz w:val="22"/>
                <w:szCs w:val="22"/>
              </w:rPr>
            </w:pPr>
          </w:p>
          <w:p w:rsidR="00981D95" w:rsidRPr="00C874E8" w:rsidRDefault="00981D95" w:rsidP="00981D95">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1412687614"/>
              </w:sdtPr>
              <w:sdtEndPr/>
              <w:sdtContent>
                <w:r w:rsidRPr="00C874E8">
                  <w:rPr>
                    <w:rFonts w:ascii="Arial" w:eastAsia="MS Gothic" w:hAnsi="Arial" w:cs="Arial"/>
                    <w:sz w:val="22"/>
                    <w:szCs w:val="22"/>
                  </w:rPr>
                  <w:sym w:font="Wingdings" w:char="F06F"/>
                </w:r>
              </w:sdtContent>
            </w:sdt>
          </w:p>
          <w:p w:rsidR="00981D95" w:rsidRPr="00C874E8" w:rsidRDefault="00981D95" w:rsidP="00981D95">
            <w:pPr>
              <w:pStyle w:val="ListParagraph"/>
              <w:ind w:left="0"/>
              <w:rPr>
                <w:rFonts w:ascii="Arial" w:hAnsi="Arial" w:cs="Arial"/>
                <w:color w:val="000000" w:themeColor="text1"/>
                <w:sz w:val="22"/>
                <w:szCs w:val="22"/>
              </w:rPr>
            </w:pPr>
          </w:p>
          <w:p w:rsidR="00981D95" w:rsidRPr="00C874E8" w:rsidRDefault="00981D95" w:rsidP="00981D95">
            <w:pPr>
              <w:pStyle w:val="ListParagraph"/>
              <w:ind w:left="0"/>
              <w:rPr>
                <w:rFonts w:ascii="Arial" w:hAnsi="Arial" w:cs="Arial"/>
                <w:color w:val="000000" w:themeColor="text1"/>
                <w:sz w:val="22"/>
                <w:szCs w:val="22"/>
              </w:rPr>
            </w:pPr>
          </w:p>
          <w:p w:rsidR="00695FB8" w:rsidRDefault="00981D95" w:rsidP="00981D95">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1221432391"/>
              </w:sdtPr>
              <w:sdtEndPr/>
              <w:sdtContent>
                <w:r w:rsidR="00695FB8">
                  <w:rPr>
                    <w:rFonts w:ascii="Arial" w:eastAsia="MS Gothic" w:hAnsi="Arial" w:cs="Arial"/>
                    <w:sz w:val="22"/>
                    <w:szCs w:val="22"/>
                  </w:rPr>
                  <w:sym w:font="Wingdings" w:char="F078"/>
                </w:r>
              </w:sdtContent>
            </w:sdt>
          </w:p>
          <w:p w:rsidR="00695FB8" w:rsidRPr="00695FB8" w:rsidRDefault="00695FB8" w:rsidP="00695FB8"/>
          <w:p w:rsidR="00695FB8" w:rsidRPr="00695FB8" w:rsidRDefault="00695FB8" w:rsidP="00695FB8"/>
          <w:p w:rsidR="00695FB8" w:rsidRPr="00695FB8" w:rsidRDefault="00695FB8" w:rsidP="00695FB8"/>
          <w:p w:rsidR="00695FB8" w:rsidRPr="00695FB8" w:rsidRDefault="00695FB8" w:rsidP="00695FB8"/>
          <w:p w:rsidR="00695FB8" w:rsidRDefault="00695FB8" w:rsidP="00695FB8"/>
          <w:p w:rsidR="00695FB8" w:rsidRDefault="00695FB8" w:rsidP="00695FB8"/>
          <w:p w:rsidR="00981D95" w:rsidRPr="00695FB8" w:rsidRDefault="00981D95" w:rsidP="00695FB8">
            <w:pPr>
              <w:jc w:val="center"/>
            </w:pPr>
          </w:p>
        </w:tc>
        <w:tc>
          <w:tcPr>
            <w:tcW w:w="6323" w:type="dxa"/>
          </w:tcPr>
          <w:p w:rsidR="00981D95" w:rsidRPr="00C874E8" w:rsidRDefault="00695FB8" w:rsidP="00F12898">
            <w:pPr>
              <w:rPr>
                <w:rFonts w:ascii="Arial" w:hAnsi="Arial" w:cs="Arial"/>
                <w:sz w:val="22"/>
                <w:szCs w:val="22"/>
              </w:rPr>
            </w:pPr>
            <w:r>
              <w:rPr>
                <w:rFonts w:ascii="Arial" w:hAnsi="Arial" w:cs="Arial"/>
                <w:sz w:val="22"/>
                <w:szCs w:val="22"/>
              </w:rPr>
              <w:t xml:space="preserve">We were unable to complete this planned project. We couldn’t coordinate the logistics to observe workers in any significant way to gather the information we sought. We still believe this information would be valuable, but we had difficulty trying to come up with a process that would allow us to collect consistent, relevant information about necessary </w:t>
            </w:r>
            <w:r w:rsidR="004431CB">
              <w:rPr>
                <w:rFonts w:ascii="Arial" w:hAnsi="Arial" w:cs="Arial"/>
                <w:sz w:val="22"/>
                <w:szCs w:val="22"/>
              </w:rPr>
              <w:t>technology and office skills in multiple industries.</w:t>
            </w:r>
          </w:p>
        </w:tc>
      </w:tr>
      <w:tr w:rsidR="00981D95" w:rsidRPr="00C874E8" w:rsidTr="00C874E8">
        <w:trPr>
          <w:trHeight w:val="1399"/>
        </w:trPr>
        <w:tc>
          <w:tcPr>
            <w:tcW w:w="4297" w:type="dxa"/>
          </w:tcPr>
          <w:p w:rsidR="00981D95" w:rsidRPr="00C874E8" w:rsidRDefault="00981D95" w:rsidP="00981D95">
            <w:pPr>
              <w:rPr>
                <w:rFonts w:ascii="Arial" w:hAnsi="Arial" w:cs="Arial"/>
                <w:sz w:val="22"/>
                <w:szCs w:val="22"/>
              </w:rPr>
            </w:pPr>
            <w:r w:rsidRPr="00C874E8">
              <w:rPr>
                <w:rFonts w:ascii="Arial" w:hAnsi="Arial" w:cs="Arial"/>
                <w:sz w:val="22"/>
                <w:szCs w:val="22"/>
              </w:rPr>
              <w:t>New course offerings:</w:t>
            </w:r>
          </w:p>
          <w:p w:rsidR="00981D95" w:rsidRPr="00C874E8" w:rsidRDefault="00981D95" w:rsidP="00981D95">
            <w:pPr>
              <w:pStyle w:val="ListParagraph"/>
              <w:numPr>
                <w:ilvl w:val="0"/>
                <w:numId w:val="28"/>
              </w:numPr>
              <w:rPr>
                <w:rFonts w:ascii="Arial" w:hAnsi="Arial" w:cs="Arial"/>
                <w:sz w:val="22"/>
                <w:szCs w:val="22"/>
              </w:rPr>
            </w:pPr>
            <w:r w:rsidRPr="00C874E8">
              <w:rPr>
                <w:rFonts w:ascii="Arial" w:hAnsi="Arial" w:cs="Arial"/>
                <w:sz w:val="22"/>
                <w:szCs w:val="22"/>
              </w:rPr>
              <w:t xml:space="preserve">We have a successful partnership with Lighthouse Technologies to provide trained software testers who have earned national Software Testing certification at the completion of BIS 1500 Software Testing.  We plan to examine the feasibility of offering a course in </w:t>
            </w:r>
            <w:r w:rsidRPr="00C874E8">
              <w:rPr>
                <w:rFonts w:ascii="Arial" w:hAnsi="Arial" w:cs="Arial"/>
                <w:i/>
                <w:sz w:val="22"/>
                <w:szCs w:val="22"/>
              </w:rPr>
              <w:t>Agile</w:t>
            </w:r>
            <w:r w:rsidRPr="00C874E8">
              <w:rPr>
                <w:rFonts w:ascii="Arial" w:hAnsi="Arial" w:cs="Arial"/>
                <w:sz w:val="22"/>
                <w:szCs w:val="22"/>
              </w:rPr>
              <w:t>, a new course in software testing.</w:t>
            </w:r>
          </w:p>
          <w:p w:rsidR="00981D95" w:rsidRPr="00C874E8" w:rsidRDefault="00981D95" w:rsidP="00981D95">
            <w:pPr>
              <w:pStyle w:val="ListParagraph"/>
              <w:numPr>
                <w:ilvl w:val="0"/>
                <w:numId w:val="29"/>
              </w:numPr>
              <w:rPr>
                <w:rFonts w:ascii="Arial" w:hAnsi="Arial" w:cs="Arial"/>
                <w:sz w:val="22"/>
                <w:szCs w:val="22"/>
              </w:rPr>
            </w:pPr>
            <w:r w:rsidRPr="00C874E8">
              <w:rPr>
                <w:rFonts w:ascii="Arial" w:hAnsi="Arial" w:cs="Arial"/>
                <w:sz w:val="22"/>
                <w:szCs w:val="22"/>
              </w:rPr>
              <w:t>We currently offer three different topics for BIS 1250 Specialized Business Software: MS Publisher, MS Outlook, and MS OneNote.  We plan to develop and offer a course in SharePoint Server for Fall 2017 delivery.  BIS 1250 is a flexible, 1-credit hour course and would allow us to quickly develop and deliver other software applications content that our research results indicate are needed.  We can also offer the course in different formats (two 7-hour Friday sessions, four ½-day sessions, hybrid online/F2F sessions, etc.) that might expand enrollment and bring in new students whose employers could support a schedule that is less disruptive than a MW 9:00 – 9:50 a.m. for 8 weeks.</w:t>
            </w:r>
          </w:p>
          <w:p w:rsidR="00981D95" w:rsidRPr="00C874E8" w:rsidRDefault="00981D95" w:rsidP="00981D95">
            <w:pPr>
              <w:rPr>
                <w:rFonts w:ascii="Arial" w:hAnsi="Arial" w:cs="Arial"/>
                <w:sz w:val="22"/>
                <w:szCs w:val="22"/>
              </w:rPr>
            </w:pPr>
          </w:p>
        </w:tc>
        <w:tc>
          <w:tcPr>
            <w:tcW w:w="2610" w:type="dxa"/>
          </w:tcPr>
          <w:p w:rsidR="00981D95" w:rsidRPr="00C874E8" w:rsidRDefault="00981D95" w:rsidP="00981D95">
            <w:pPr>
              <w:pStyle w:val="ListParagraph"/>
              <w:ind w:left="0"/>
              <w:rPr>
                <w:rFonts w:ascii="Arial" w:hAnsi="Arial" w:cs="Arial"/>
                <w:color w:val="000000" w:themeColor="text1"/>
                <w:sz w:val="22"/>
                <w:szCs w:val="22"/>
              </w:rPr>
            </w:pPr>
          </w:p>
          <w:p w:rsidR="00981D95" w:rsidRPr="00C874E8" w:rsidRDefault="00981D95" w:rsidP="00981D95">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342478022"/>
              </w:sdtPr>
              <w:sdtEndPr/>
              <w:sdtContent>
                <w:r w:rsidR="002E1DC3">
                  <w:rPr>
                    <w:rFonts w:ascii="Arial" w:eastAsia="MS Gothic" w:hAnsi="Arial" w:cs="Arial"/>
                    <w:sz w:val="22"/>
                    <w:szCs w:val="22"/>
                  </w:rPr>
                  <w:sym w:font="Wingdings" w:char="F078"/>
                </w:r>
              </w:sdtContent>
            </w:sdt>
          </w:p>
          <w:p w:rsidR="00981D95" w:rsidRPr="00C874E8" w:rsidRDefault="00981D95" w:rsidP="00981D95">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981D95" w:rsidRPr="00C874E8" w:rsidRDefault="00981D95" w:rsidP="00981D95">
            <w:pPr>
              <w:pStyle w:val="ListParagraph"/>
              <w:ind w:left="0"/>
              <w:rPr>
                <w:rFonts w:ascii="Arial" w:hAnsi="Arial" w:cs="Arial"/>
                <w:color w:val="000000" w:themeColor="text1"/>
                <w:sz w:val="22"/>
                <w:szCs w:val="22"/>
              </w:rPr>
            </w:pPr>
          </w:p>
          <w:p w:rsidR="00981D95" w:rsidRPr="00C874E8" w:rsidRDefault="00981D95" w:rsidP="00981D95">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1939674265"/>
              </w:sdtPr>
              <w:sdtEndPr/>
              <w:sdtContent>
                <w:r w:rsidRPr="00C874E8">
                  <w:rPr>
                    <w:rFonts w:ascii="Arial" w:eastAsia="MS Gothic" w:hAnsi="Arial" w:cs="Arial"/>
                    <w:sz w:val="22"/>
                    <w:szCs w:val="22"/>
                  </w:rPr>
                  <w:sym w:font="Wingdings" w:char="F06F"/>
                </w:r>
              </w:sdtContent>
            </w:sdt>
          </w:p>
          <w:p w:rsidR="00981D95" w:rsidRPr="00C874E8" w:rsidRDefault="00981D95" w:rsidP="00981D95">
            <w:pPr>
              <w:pStyle w:val="ListParagraph"/>
              <w:ind w:left="0"/>
              <w:rPr>
                <w:rFonts w:ascii="Arial" w:hAnsi="Arial" w:cs="Arial"/>
                <w:color w:val="000000" w:themeColor="text1"/>
                <w:sz w:val="22"/>
                <w:szCs w:val="22"/>
              </w:rPr>
            </w:pPr>
          </w:p>
          <w:p w:rsidR="00981D95" w:rsidRPr="00C874E8" w:rsidRDefault="00981D95" w:rsidP="00981D95">
            <w:pPr>
              <w:pStyle w:val="ListParagraph"/>
              <w:ind w:left="0"/>
              <w:rPr>
                <w:rFonts w:ascii="Arial" w:hAnsi="Arial" w:cs="Arial"/>
                <w:color w:val="000000" w:themeColor="text1"/>
                <w:sz w:val="22"/>
                <w:szCs w:val="22"/>
              </w:rPr>
            </w:pPr>
          </w:p>
          <w:p w:rsidR="00981D95" w:rsidRPr="00C874E8" w:rsidRDefault="00981D95" w:rsidP="00981D95">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1042327970"/>
              </w:sdtPr>
              <w:sdtEndPr/>
              <w:sdtContent>
                <w:r w:rsidRPr="00C874E8">
                  <w:rPr>
                    <w:rFonts w:ascii="Arial" w:eastAsia="MS Gothic" w:hAnsi="Arial" w:cs="Arial"/>
                    <w:sz w:val="22"/>
                    <w:szCs w:val="22"/>
                  </w:rPr>
                  <w:sym w:font="Wingdings" w:char="F06F"/>
                </w:r>
              </w:sdtContent>
            </w:sdt>
          </w:p>
        </w:tc>
        <w:tc>
          <w:tcPr>
            <w:tcW w:w="6323" w:type="dxa"/>
          </w:tcPr>
          <w:p w:rsidR="00981D95" w:rsidRDefault="002E1DC3" w:rsidP="00790820">
            <w:pPr>
              <w:rPr>
                <w:rFonts w:ascii="Arial" w:hAnsi="Arial" w:cs="Arial"/>
                <w:sz w:val="22"/>
                <w:szCs w:val="22"/>
              </w:rPr>
            </w:pPr>
            <w:r>
              <w:rPr>
                <w:rFonts w:ascii="Arial" w:hAnsi="Arial" w:cs="Arial"/>
                <w:sz w:val="22"/>
                <w:szCs w:val="22"/>
              </w:rPr>
              <w:t xml:space="preserve">Our partnership with Lighthouse Technologies is being reviewed. Course enrollments are steady, but </w:t>
            </w:r>
            <w:r w:rsidR="00790820">
              <w:rPr>
                <w:rFonts w:ascii="Arial" w:hAnsi="Arial" w:cs="Arial"/>
                <w:sz w:val="22"/>
                <w:szCs w:val="22"/>
              </w:rPr>
              <w:t>hiring has slowed. We need to find additional employers who need certified software testers before additional courses are added.</w:t>
            </w:r>
          </w:p>
          <w:p w:rsidR="00790820" w:rsidRDefault="00790820" w:rsidP="00790820">
            <w:pPr>
              <w:rPr>
                <w:rFonts w:ascii="Arial" w:hAnsi="Arial" w:cs="Arial"/>
                <w:sz w:val="22"/>
                <w:szCs w:val="22"/>
              </w:rPr>
            </w:pPr>
          </w:p>
          <w:p w:rsidR="00A719AF" w:rsidRDefault="00A719AF" w:rsidP="00790820">
            <w:pPr>
              <w:rPr>
                <w:rFonts w:ascii="Arial" w:hAnsi="Arial" w:cs="Arial"/>
                <w:sz w:val="22"/>
                <w:szCs w:val="22"/>
              </w:rPr>
            </w:pPr>
          </w:p>
          <w:p w:rsidR="00A719AF" w:rsidRDefault="00A719AF" w:rsidP="00790820">
            <w:pPr>
              <w:rPr>
                <w:rFonts w:ascii="Arial" w:hAnsi="Arial" w:cs="Arial"/>
                <w:sz w:val="22"/>
                <w:szCs w:val="22"/>
              </w:rPr>
            </w:pPr>
          </w:p>
          <w:p w:rsidR="00A719AF" w:rsidRDefault="00A719AF" w:rsidP="00790820">
            <w:pPr>
              <w:rPr>
                <w:rFonts w:ascii="Arial" w:hAnsi="Arial" w:cs="Arial"/>
                <w:sz w:val="22"/>
                <w:szCs w:val="22"/>
              </w:rPr>
            </w:pPr>
          </w:p>
          <w:p w:rsidR="00A719AF" w:rsidRDefault="00A719AF" w:rsidP="00790820">
            <w:pPr>
              <w:rPr>
                <w:rFonts w:ascii="Arial" w:hAnsi="Arial" w:cs="Arial"/>
                <w:sz w:val="22"/>
                <w:szCs w:val="22"/>
              </w:rPr>
            </w:pPr>
          </w:p>
          <w:p w:rsidR="00A719AF" w:rsidRDefault="00A719AF" w:rsidP="00790820">
            <w:pPr>
              <w:rPr>
                <w:rFonts w:ascii="Arial" w:hAnsi="Arial" w:cs="Arial"/>
                <w:sz w:val="22"/>
                <w:szCs w:val="22"/>
              </w:rPr>
            </w:pPr>
          </w:p>
          <w:p w:rsidR="00A719AF" w:rsidRDefault="00A719AF" w:rsidP="00790820">
            <w:pPr>
              <w:rPr>
                <w:rFonts w:ascii="Arial" w:hAnsi="Arial" w:cs="Arial"/>
                <w:sz w:val="22"/>
                <w:szCs w:val="22"/>
              </w:rPr>
            </w:pPr>
          </w:p>
          <w:p w:rsidR="00A719AF" w:rsidRDefault="00A719AF" w:rsidP="00790820">
            <w:pPr>
              <w:rPr>
                <w:rFonts w:ascii="Arial" w:hAnsi="Arial" w:cs="Arial"/>
                <w:sz w:val="22"/>
                <w:szCs w:val="22"/>
              </w:rPr>
            </w:pPr>
          </w:p>
          <w:p w:rsidR="00790820" w:rsidRPr="00C874E8" w:rsidRDefault="00790820" w:rsidP="00790820">
            <w:pPr>
              <w:rPr>
                <w:rFonts w:ascii="Arial" w:hAnsi="Arial" w:cs="Arial"/>
                <w:sz w:val="22"/>
                <w:szCs w:val="22"/>
              </w:rPr>
            </w:pPr>
            <w:r>
              <w:rPr>
                <w:rFonts w:ascii="Arial" w:hAnsi="Arial" w:cs="Arial"/>
                <w:sz w:val="22"/>
                <w:szCs w:val="22"/>
              </w:rPr>
              <w:t xml:space="preserve">BIS 1250 </w:t>
            </w:r>
            <w:r w:rsidR="00D12F4F">
              <w:rPr>
                <w:rFonts w:ascii="Arial" w:hAnsi="Arial" w:cs="Arial"/>
                <w:sz w:val="22"/>
                <w:szCs w:val="22"/>
              </w:rPr>
              <w:t>SharePoint</w:t>
            </w:r>
            <w:r>
              <w:rPr>
                <w:rFonts w:ascii="Arial" w:hAnsi="Arial" w:cs="Arial"/>
                <w:sz w:val="22"/>
                <w:szCs w:val="22"/>
              </w:rPr>
              <w:t xml:space="preserve"> was offered in </w:t>
            </w:r>
            <w:r w:rsidR="00F1750A">
              <w:rPr>
                <w:rFonts w:ascii="Arial" w:hAnsi="Arial" w:cs="Arial"/>
                <w:sz w:val="22"/>
                <w:szCs w:val="22"/>
              </w:rPr>
              <w:t xml:space="preserve">17/FA and is being offered </w:t>
            </w:r>
            <w:r w:rsidR="0012071D">
              <w:rPr>
                <w:rFonts w:ascii="Arial" w:hAnsi="Arial" w:cs="Arial"/>
                <w:sz w:val="22"/>
                <w:szCs w:val="22"/>
              </w:rPr>
              <w:t>18/SP. We are examining alternate schedules to target area employers and hope to develop a relationship with Workforce Development that will allow dual offerings - students could take the course for academic credit by registering or could enroll through Workforce Development for non-credit or CEU credit.</w:t>
            </w:r>
          </w:p>
        </w:tc>
      </w:tr>
    </w:tbl>
    <w:p w:rsidR="00B11028" w:rsidRPr="00C874E8" w:rsidRDefault="00B11028">
      <w:pPr>
        <w:rPr>
          <w:rFonts w:ascii="Arial" w:hAnsi="Arial" w:cs="Arial"/>
          <w:sz w:val="22"/>
          <w:szCs w:val="22"/>
        </w:rPr>
      </w:pPr>
      <w:r w:rsidRPr="00C874E8">
        <w:rPr>
          <w:rFonts w:ascii="Arial" w:hAnsi="Arial" w:cs="Arial"/>
          <w:sz w:val="22"/>
          <w:szCs w:val="22"/>
        </w:rPr>
        <w:br w:type="page"/>
      </w:r>
    </w:p>
    <w:p w:rsidR="003C59D8" w:rsidRPr="00C874E8" w:rsidRDefault="00190F5C" w:rsidP="003C59D8">
      <w:pPr>
        <w:tabs>
          <w:tab w:val="left" w:pos="504"/>
        </w:tabs>
        <w:spacing w:after="120"/>
        <w:rPr>
          <w:rFonts w:ascii="Arial" w:hAnsi="Arial" w:cs="Arial"/>
          <w:color w:val="000000" w:themeColor="text1"/>
          <w:sz w:val="22"/>
          <w:szCs w:val="22"/>
        </w:rPr>
      </w:pPr>
      <w:r w:rsidRPr="00C874E8">
        <w:rPr>
          <w:rFonts w:ascii="Arial" w:hAnsi="Arial" w:cs="Arial"/>
          <w:color w:val="000000" w:themeColor="text1"/>
          <w:sz w:val="22"/>
          <w:szCs w:val="22"/>
        </w:rPr>
        <w:t xml:space="preserve">Below are the </w:t>
      </w:r>
      <w:r w:rsidR="003233E7" w:rsidRPr="00C874E8">
        <w:rPr>
          <w:rFonts w:ascii="Arial" w:hAnsi="Arial" w:cs="Arial"/>
          <w:color w:val="000000" w:themeColor="text1"/>
          <w:sz w:val="22"/>
          <w:szCs w:val="22"/>
        </w:rPr>
        <w:t>Recommendations for Action made by the review team</w:t>
      </w:r>
      <w:r w:rsidRPr="00C874E8">
        <w:rPr>
          <w:rFonts w:ascii="Arial" w:hAnsi="Arial" w:cs="Arial"/>
          <w:color w:val="000000" w:themeColor="text1"/>
          <w:sz w:val="22"/>
          <w:szCs w:val="22"/>
        </w:rPr>
        <w:t>. D</w:t>
      </w:r>
      <w:r w:rsidR="004C7DB2" w:rsidRPr="00C874E8">
        <w:rPr>
          <w:rFonts w:ascii="Arial" w:hAnsi="Arial" w:cs="Arial"/>
          <w:color w:val="000000" w:themeColor="text1"/>
          <w:sz w:val="22"/>
          <w:szCs w:val="22"/>
        </w:rPr>
        <w:t>escribe the progress or changes made toward meeting each recommendation</w:t>
      </w:r>
      <w:r w:rsidR="00E642B3" w:rsidRPr="00C874E8">
        <w:rPr>
          <w:rFonts w:ascii="Arial" w:hAnsi="Arial" w:cs="Arial"/>
          <w:color w:val="000000" w:themeColor="text1"/>
          <w:sz w:val="22"/>
          <w:szCs w:val="22"/>
        </w:rPr>
        <w:t xml:space="preserve"> over the last year</w:t>
      </w:r>
      <w:r w:rsidR="004C7DB2" w:rsidRPr="00C874E8">
        <w:rPr>
          <w:rFonts w:ascii="Arial" w:hAnsi="Arial" w:cs="Arial"/>
          <w:color w:val="000000" w:themeColor="text1"/>
          <w:sz w:val="22"/>
          <w:szCs w:val="22"/>
        </w:rPr>
        <w:t>.</w:t>
      </w:r>
      <w:r w:rsidR="003C59D8" w:rsidRPr="00C874E8">
        <w:rPr>
          <w:rFonts w:ascii="Arial" w:hAnsi="Arial" w:cs="Arial"/>
          <w:color w:val="000000" w:themeColor="text1"/>
          <w:sz w:val="22"/>
          <w:szCs w:val="22"/>
        </w:rPr>
        <w:t xml:space="preserve"> Responses from the previous year’s Annual Update are included, </w:t>
      </w:r>
      <w:r w:rsidR="003C59D8" w:rsidRPr="00C874E8">
        <w:rPr>
          <w:rFonts w:ascii="Arial" w:hAnsi="Arial" w:cs="Arial"/>
          <w:color w:val="000000" w:themeColor="text1"/>
          <w:sz w:val="22"/>
          <w:szCs w:val="22"/>
          <w:u w:val="single"/>
        </w:rPr>
        <w:t>if there have been no changes to report then no changes to the response are necessary</w:t>
      </w:r>
      <w:r w:rsidR="003C59D8" w:rsidRPr="00C874E8">
        <w:rPr>
          <w:rFonts w:ascii="Arial" w:hAnsi="Arial" w:cs="Arial"/>
          <w:color w:val="000000" w:themeColor="text1"/>
          <w:sz w:val="22"/>
          <w:szCs w:val="22"/>
        </w:rPr>
        <w:t xml:space="preserve">. </w:t>
      </w:r>
    </w:p>
    <w:p w:rsidR="00E24D49" w:rsidRPr="00C874E8" w:rsidRDefault="00E24D49">
      <w:pPr>
        <w:rPr>
          <w:rFonts w:ascii="Arial" w:hAnsi="Arial" w:cs="Arial"/>
          <w:sz w:val="22"/>
          <w:szCs w:val="22"/>
        </w:rPr>
      </w:pP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00947" w:rsidRPr="00C874E8" w:rsidTr="004431CB">
        <w:tc>
          <w:tcPr>
            <w:tcW w:w="3708" w:type="dxa"/>
          </w:tcPr>
          <w:p w:rsidR="00500947" w:rsidRPr="00C874E8" w:rsidRDefault="00500947" w:rsidP="004431CB">
            <w:pPr>
              <w:spacing w:before="120"/>
              <w:jc w:val="center"/>
              <w:rPr>
                <w:rFonts w:ascii="Arial" w:hAnsi="Arial" w:cs="Arial"/>
                <w:b/>
                <w:sz w:val="22"/>
                <w:szCs w:val="22"/>
              </w:rPr>
            </w:pPr>
            <w:r w:rsidRPr="00C874E8">
              <w:rPr>
                <w:rFonts w:ascii="Arial" w:hAnsi="Arial" w:cs="Arial"/>
                <w:b/>
                <w:sz w:val="22"/>
                <w:szCs w:val="22"/>
              </w:rPr>
              <w:t>RECOMMENDATIONS</w:t>
            </w:r>
          </w:p>
        </w:tc>
        <w:tc>
          <w:tcPr>
            <w:tcW w:w="2700" w:type="dxa"/>
          </w:tcPr>
          <w:p w:rsidR="00500947" w:rsidRPr="00C874E8" w:rsidRDefault="00500947" w:rsidP="004431CB">
            <w:pPr>
              <w:spacing w:before="120"/>
              <w:jc w:val="center"/>
              <w:rPr>
                <w:rFonts w:ascii="Arial" w:hAnsi="Arial" w:cs="Arial"/>
                <w:b/>
                <w:sz w:val="22"/>
                <w:szCs w:val="22"/>
              </w:rPr>
            </w:pPr>
            <w:r w:rsidRPr="00C874E8">
              <w:rPr>
                <w:rFonts w:ascii="Arial" w:hAnsi="Arial" w:cs="Arial"/>
                <w:b/>
                <w:sz w:val="22"/>
                <w:szCs w:val="22"/>
              </w:rPr>
              <w:t>Status</w:t>
            </w:r>
          </w:p>
        </w:tc>
        <w:tc>
          <w:tcPr>
            <w:tcW w:w="6480" w:type="dxa"/>
          </w:tcPr>
          <w:p w:rsidR="00500947" w:rsidRPr="00C874E8" w:rsidRDefault="00500947" w:rsidP="004431CB">
            <w:pPr>
              <w:spacing w:before="120"/>
              <w:jc w:val="center"/>
              <w:rPr>
                <w:rFonts w:ascii="Arial" w:hAnsi="Arial" w:cs="Arial"/>
                <w:b/>
                <w:sz w:val="22"/>
                <w:szCs w:val="22"/>
              </w:rPr>
            </w:pPr>
            <w:r w:rsidRPr="00C874E8">
              <w:rPr>
                <w:rFonts w:ascii="Arial" w:hAnsi="Arial" w:cs="Arial"/>
                <w:b/>
                <w:sz w:val="22"/>
                <w:szCs w:val="22"/>
              </w:rPr>
              <w:t>Progress or Rationale for No Longer Applicable</w:t>
            </w:r>
          </w:p>
        </w:tc>
      </w:tr>
      <w:tr w:rsidR="00500947" w:rsidRPr="00C874E8" w:rsidTr="004431CB">
        <w:tc>
          <w:tcPr>
            <w:tcW w:w="3708" w:type="dxa"/>
          </w:tcPr>
          <w:p w:rsidR="00500947" w:rsidRPr="00C874E8" w:rsidRDefault="00123455" w:rsidP="00123455">
            <w:pPr>
              <w:pStyle w:val="NoSpacing"/>
              <w:rPr>
                <w:rFonts w:ascii="Arial" w:hAnsi="Arial" w:cs="Arial"/>
                <w:color w:val="000000" w:themeColor="text1"/>
              </w:rPr>
            </w:pPr>
            <w:r w:rsidRPr="00C874E8">
              <w:rPr>
                <w:rFonts w:ascii="Arial" w:hAnsi="Arial" w:cs="Arial"/>
              </w:rPr>
              <w:t>A great deal of data was provided for program outcomes in the self-study, but the department is encouraged to tighten the alignment between expected program outcomes and the measures that are used.  For some outcomes the Review Team was unsure whether exam scores or assignment scores were directly aligned with the outcome they were being used to measure.  It may be that more fine-grained assessments for program outcomes are needed.  Also, student self-report is a valuable source of data, but since people are not always good judges of their own skill level, probably should not be the only source of assessment data for any of the program outcomes.</w:t>
            </w:r>
          </w:p>
        </w:tc>
        <w:tc>
          <w:tcPr>
            <w:tcW w:w="2700" w:type="dxa"/>
          </w:tcPr>
          <w:p w:rsidR="00500947" w:rsidRPr="00C874E8" w:rsidRDefault="00500947" w:rsidP="004431CB">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1514058890"/>
              </w:sdtPr>
              <w:sdtEndPr/>
              <w:sdtContent>
                <w:r w:rsidR="005C597F" w:rsidRPr="00C874E8">
                  <w:rPr>
                    <w:rFonts w:ascii="Arial" w:eastAsia="MS Gothic" w:hAnsi="Arial" w:cs="Arial"/>
                    <w:sz w:val="22"/>
                    <w:szCs w:val="22"/>
                  </w:rPr>
                  <w:sym w:font="Wingdings" w:char="F078"/>
                </w:r>
              </w:sdtContent>
            </w:sdt>
          </w:p>
          <w:p w:rsidR="007347A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1288232755"/>
              </w:sdtPr>
              <w:sdtEndPr/>
              <w:sdtContent>
                <w:r w:rsidRPr="00C874E8">
                  <w:rPr>
                    <w:rFonts w:ascii="Arial" w:eastAsia="MS Gothic" w:hAnsi="Arial" w:cs="Arial"/>
                    <w:sz w:val="22"/>
                    <w:szCs w:val="22"/>
                  </w:rPr>
                  <w:sym w:font="Wingdings" w:char="F06F"/>
                </w:r>
              </w:sdtContent>
            </w:sdt>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135766277"/>
              </w:sdtPr>
              <w:sdtEndPr/>
              <w:sdtContent>
                <w:r w:rsidRPr="00C874E8">
                  <w:rPr>
                    <w:rFonts w:ascii="Arial" w:eastAsia="MS Gothic" w:hAnsi="Arial" w:cs="Arial"/>
                    <w:sz w:val="22"/>
                    <w:szCs w:val="22"/>
                  </w:rPr>
                  <w:sym w:font="Wingdings" w:char="F06F"/>
                </w:r>
              </w:sdtContent>
            </w:sdt>
          </w:p>
          <w:p w:rsidR="00500947" w:rsidRPr="00C874E8" w:rsidRDefault="00500947" w:rsidP="004431CB">
            <w:pPr>
              <w:rPr>
                <w:rFonts w:ascii="Arial" w:hAnsi="Arial" w:cs="Arial"/>
                <w:sz w:val="22"/>
                <w:szCs w:val="22"/>
              </w:rPr>
            </w:pPr>
          </w:p>
          <w:p w:rsidR="00500947" w:rsidRPr="00C874E8" w:rsidRDefault="00500947" w:rsidP="004431CB">
            <w:pPr>
              <w:pStyle w:val="ListParagraph"/>
              <w:ind w:left="0"/>
              <w:rPr>
                <w:rFonts w:ascii="Arial" w:hAnsi="Arial" w:cs="Arial"/>
                <w:color w:val="000000" w:themeColor="text1"/>
                <w:sz w:val="22"/>
                <w:szCs w:val="22"/>
              </w:rPr>
            </w:pPr>
          </w:p>
        </w:tc>
        <w:tc>
          <w:tcPr>
            <w:tcW w:w="6480" w:type="dxa"/>
          </w:tcPr>
          <w:p w:rsidR="00A4049F" w:rsidRPr="00C874E8" w:rsidRDefault="005C597F" w:rsidP="004431CB">
            <w:pPr>
              <w:rPr>
                <w:rFonts w:ascii="Arial" w:hAnsi="Arial" w:cs="Arial"/>
                <w:sz w:val="22"/>
                <w:szCs w:val="22"/>
              </w:rPr>
            </w:pPr>
            <w:r w:rsidRPr="00C874E8">
              <w:rPr>
                <w:rFonts w:ascii="Arial" w:hAnsi="Arial" w:cs="Arial"/>
                <w:sz w:val="22"/>
                <w:szCs w:val="22"/>
              </w:rPr>
              <w:t>We are reviewing our outcome assessments – a timely endeavor that aligns with our Accreditation Council of Business Schools and Programs Reaffirmation Self Study due in July 2018.</w:t>
            </w:r>
            <w:r w:rsidR="00695FB8">
              <w:rPr>
                <w:rFonts w:ascii="Arial" w:hAnsi="Arial" w:cs="Arial"/>
                <w:sz w:val="22"/>
                <w:szCs w:val="22"/>
              </w:rPr>
              <w:t xml:space="preserve"> It will require a comprehensive review of all program outcomes with </w:t>
            </w:r>
            <w:r w:rsidR="00BB0D56">
              <w:rPr>
                <w:rFonts w:ascii="Arial" w:hAnsi="Arial" w:cs="Arial"/>
                <w:sz w:val="22"/>
                <w:szCs w:val="22"/>
              </w:rPr>
              <w:t>assessment results, analysis of results</w:t>
            </w:r>
            <w:r w:rsidR="00695FB8">
              <w:rPr>
                <w:rFonts w:ascii="Arial" w:hAnsi="Arial" w:cs="Arial"/>
                <w:sz w:val="22"/>
                <w:szCs w:val="22"/>
              </w:rPr>
              <w:t xml:space="preserve">, </w:t>
            </w:r>
            <w:r w:rsidR="00BB0D56">
              <w:rPr>
                <w:rFonts w:ascii="Arial" w:hAnsi="Arial" w:cs="Arial"/>
                <w:sz w:val="22"/>
                <w:szCs w:val="22"/>
              </w:rPr>
              <w:t>and resulting action plans.</w:t>
            </w:r>
            <w:r w:rsidR="00695FB8">
              <w:rPr>
                <w:rFonts w:ascii="Arial" w:hAnsi="Arial" w:cs="Arial"/>
                <w:sz w:val="22"/>
                <w:szCs w:val="22"/>
              </w:rPr>
              <w:t xml:space="preserve"> </w:t>
            </w:r>
          </w:p>
        </w:tc>
      </w:tr>
      <w:tr w:rsidR="00500947" w:rsidRPr="00C874E8" w:rsidTr="004431CB">
        <w:tc>
          <w:tcPr>
            <w:tcW w:w="3708" w:type="dxa"/>
          </w:tcPr>
          <w:p w:rsidR="00500947" w:rsidRPr="00C874E8" w:rsidRDefault="00123455" w:rsidP="00123455">
            <w:pPr>
              <w:pStyle w:val="NoSpacing"/>
              <w:rPr>
                <w:rFonts w:ascii="Arial" w:hAnsi="Arial" w:cs="Arial"/>
                <w:color w:val="000000" w:themeColor="text1"/>
              </w:rPr>
            </w:pPr>
            <w:r w:rsidRPr="00C874E8">
              <w:rPr>
                <w:rFonts w:ascii="Arial" w:hAnsi="Arial" w:cs="Arial"/>
              </w:rPr>
              <w:t>The department has implemented strategies that have resulted in impressive gains in course success in BIS 1120 – the department is strongly encouraged to continue these efforts and develop additional strategies for further improvements in success rates.  In making this recommendation, the Review Team wants to emphasize that this should not diminish the already impressive work that has been done in this area.</w:t>
            </w:r>
          </w:p>
        </w:tc>
        <w:tc>
          <w:tcPr>
            <w:tcW w:w="2700" w:type="dxa"/>
          </w:tcPr>
          <w:p w:rsidR="00500947" w:rsidRPr="00C874E8" w:rsidRDefault="00500947" w:rsidP="004431CB">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1770349676"/>
              </w:sdtPr>
              <w:sdtEndPr/>
              <w:sdtContent>
                <w:r w:rsidR="00F23F4B">
                  <w:rPr>
                    <w:rFonts w:ascii="Arial" w:eastAsia="MS Gothic" w:hAnsi="Arial" w:cs="Arial"/>
                    <w:sz w:val="22"/>
                    <w:szCs w:val="22"/>
                  </w:rPr>
                  <w:sym w:font="Wingdings" w:char="F078"/>
                </w:r>
              </w:sdtContent>
            </w:sdt>
          </w:p>
          <w:p w:rsidR="007347A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601095897"/>
              </w:sdtPr>
              <w:sdtEndPr/>
              <w:sdtContent>
                <w:r w:rsidRPr="00C874E8">
                  <w:rPr>
                    <w:rFonts w:ascii="Arial" w:eastAsia="MS Gothic" w:hAnsi="Arial" w:cs="Arial"/>
                    <w:sz w:val="22"/>
                    <w:szCs w:val="22"/>
                  </w:rPr>
                  <w:sym w:font="Wingdings" w:char="F06F"/>
                </w:r>
              </w:sdtContent>
            </w:sdt>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1946913625"/>
              </w:sdtPr>
              <w:sdtEndPr/>
              <w:sdtContent>
                <w:r w:rsidRPr="00C874E8">
                  <w:rPr>
                    <w:rFonts w:ascii="Arial" w:eastAsia="MS Gothic" w:hAnsi="Arial" w:cs="Arial"/>
                    <w:sz w:val="22"/>
                    <w:szCs w:val="22"/>
                  </w:rPr>
                  <w:sym w:font="Wingdings" w:char="F06F"/>
                </w:r>
              </w:sdtContent>
            </w:sdt>
          </w:p>
          <w:p w:rsidR="0050094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tc>
        <w:tc>
          <w:tcPr>
            <w:tcW w:w="6480" w:type="dxa"/>
          </w:tcPr>
          <w:p w:rsidR="00500947" w:rsidRPr="00F23F4B" w:rsidRDefault="00F23F4B" w:rsidP="004431CB">
            <w:pPr>
              <w:rPr>
                <w:rFonts w:ascii="Arial" w:hAnsi="Arial" w:cs="Arial"/>
                <w:sz w:val="22"/>
                <w:szCs w:val="22"/>
              </w:rPr>
            </w:pPr>
            <w:r>
              <w:rPr>
                <w:rFonts w:ascii="Arial" w:hAnsi="Arial" w:cs="Arial"/>
                <w:sz w:val="22"/>
                <w:szCs w:val="22"/>
              </w:rPr>
              <w:t xml:space="preserve">Because BIS 1120 is a top 45 course and our highest enrollment course, we will continue to examine success rates and look for ways to improve success and retention rates. </w:t>
            </w:r>
          </w:p>
        </w:tc>
      </w:tr>
      <w:tr w:rsidR="00500947" w:rsidRPr="00C874E8" w:rsidTr="00123455">
        <w:trPr>
          <w:trHeight w:val="5192"/>
        </w:trPr>
        <w:tc>
          <w:tcPr>
            <w:tcW w:w="3708" w:type="dxa"/>
          </w:tcPr>
          <w:p w:rsidR="00500947" w:rsidRPr="00C874E8" w:rsidRDefault="00123455" w:rsidP="00123455">
            <w:pPr>
              <w:pStyle w:val="NoSpacing"/>
              <w:rPr>
                <w:rFonts w:ascii="Arial" w:hAnsi="Arial" w:cs="Arial"/>
                <w:color w:val="000000" w:themeColor="text1"/>
              </w:rPr>
            </w:pPr>
            <w:r w:rsidRPr="00C874E8">
              <w:rPr>
                <w:rFonts w:ascii="Arial" w:hAnsi="Arial" w:cs="Arial"/>
              </w:rPr>
              <w:t>The Employer Survey represented impressive work by the department in getting and using feedback from local employers to guide skill development in students.  The department is encouraged to find ways to increase the response rate, and thus the depth of the feedback they are receiving.  For example, could the Better Business Bureau or Chamber of Commerce be organizations that the department could work with in getting an increased response rate from local employers?  The department’s work on the survey has been very impressive, and the Review Team feels they should work to maximize the quality of the information they are receiving through these efforts.</w:t>
            </w:r>
          </w:p>
        </w:tc>
        <w:tc>
          <w:tcPr>
            <w:tcW w:w="2700" w:type="dxa"/>
          </w:tcPr>
          <w:p w:rsidR="00500947" w:rsidRPr="00C874E8" w:rsidRDefault="00500947" w:rsidP="004431CB">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49775785"/>
              </w:sdtPr>
              <w:sdtEndPr/>
              <w:sdtContent>
                <w:r w:rsidR="00F23F4B">
                  <w:rPr>
                    <w:rFonts w:ascii="Arial" w:eastAsia="MS Gothic" w:hAnsi="Arial" w:cs="Arial"/>
                    <w:sz w:val="22"/>
                    <w:szCs w:val="22"/>
                  </w:rPr>
                  <w:sym w:font="Wingdings" w:char="F078"/>
                </w:r>
              </w:sdtContent>
            </w:sdt>
          </w:p>
          <w:p w:rsidR="007347A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62759083"/>
              </w:sdtPr>
              <w:sdtEndPr/>
              <w:sdtContent>
                <w:r w:rsidRPr="00C874E8">
                  <w:rPr>
                    <w:rFonts w:ascii="Arial" w:eastAsia="MS Gothic" w:hAnsi="Arial" w:cs="Arial"/>
                    <w:sz w:val="22"/>
                    <w:szCs w:val="22"/>
                  </w:rPr>
                  <w:sym w:font="Wingdings" w:char="F06F"/>
                </w:r>
              </w:sdtContent>
            </w:sdt>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431951564"/>
              </w:sdtPr>
              <w:sdtEndPr/>
              <w:sdtContent>
                <w:r w:rsidRPr="00C874E8">
                  <w:rPr>
                    <w:rFonts w:ascii="Arial" w:eastAsia="MS Gothic" w:hAnsi="Arial" w:cs="Arial"/>
                    <w:sz w:val="22"/>
                    <w:szCs w:val="22"/>
                  </w:rPr>
                  <w:sym w:font="Wingdings" w:char="F06F"/>
                </w:r>
              </w:sdtContent>
            </w:sdt>
          </w:p>
          <w:p w:rsidR="0050094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tc>
        <w:tc>
          <w:tcPr>
            <w:tcW w:w="6480" w:type="dxa"/>
          </w:tcPr>
          <w:p w:rsidR="00A4049F" w:rsidRDefault="004431CB" w:rsidP="004431CB">
            <w:pPr>
              <w:rPr>
                <w:rFonts w:ascii="Arial" w:hAnsi="Arial" w:cs="Arial"/>
                <w:sz w:val="22"/>
                <w:szCs w:val="22"/>
              </w:rPr>
            </w:pPr>
            <w:r>
              <w:rPr>
                <w:rFonts w:ascii="Arial" w:hAnsi="Arial" w:cs="Arial"/>
                <w:sz w:val="22"/>
                <w:szCs w:val="22"/>
              </w:rPr>
              <w:t xml:space="preserve">We </w:t>
            </w:r>
            <w:r w:rsidR="00F23F4B">
              <w:rPr>
                <w:rFonts w:ascii="Arial" w:hAnsi="Arial" w:cs="Arial"/>
                <w:sz w:val="22"/>
                <w:szCs w:val="22"/>
              </w:rPr>
              <w:t xml:space="preserve">attempted to work with Workforce Development for a list of their contacts who might be willing to complete the survey, but weren’t successful in getting a list. We hope that the change in leadership in Workforce Development might lead to more interdepartmental cooperation. </w:t>
            </w:r>
          </w:p>
          <w:p w:rsidR="00F23F4B" w:rsidRDefault="00F23F4B" w:rsidP="004431CB">
            <w:pPr>
              <w:rPr>
                <w:rFonts w:ascii="Arial" w:hAnsi="Arial" w:cs="Arial"/>
                <w:sz w:val="22"/>
                <w:szCs w:val="22"/>
              </w:rPr>
            </w:pPr>
          </w:p>
          <w:p w:rsidR="00F23F4B" w:rsidRPr="00C874E8" w:rsidRDefault="002E1DC3" w:rsidP="004431CB">
            <w:pPr>
              <w:rPr>
                <w:rFonts w:ascii="Arial" w:hAnsi="Arial" w:cs="Arial"/>
                <w:sz w:val="22"/>
                <w:szCs w:val="22"/>
              </w:rPr>
            </w:pPr>
            <w:r>
              <w:rPr>
                <w:rFonts w:ascii="Arial" w:hAnsi="Arial" w:cs="Arial"/>
                <w:sz w:val="22"/>
                <w:szCs w:val="22"/>
              </w:rPr>
              <w:t>In Spring 2017</w:t>
            </w:r>
            <w:r w:rsidR="00D12F4F">
              <w:rPr>
                <w:rFonts w:ascii="Arial" w:hAnsi="Arial" w:cs="Arial"/>
                <w:sz w:val="22"/>
                <w:szCs w:val="22"/>
              </w:rPr>
              <w:t>,</w:t>
            </w:r>
            <w:r>
              <w:rPr>
                <w:rFonts w:ascii="Arial" w:hAnsi="Arial" w:cs="Arial"/>
                <w:sz w:val="22"/>
                <w:szCs w:val="22"/>
              </w:rPr>
              <w:t xml:space="preserve"> we hosted </w:t>
            </w:r>
            <w:r w:rsidR="00F23F4B">
              <w:rPr>
                <w:rFonts w:ascii="Arial" w:hAnsi="Arial" w:cs="Arial"/>
                <w:sz w:val="22"/>
                <w:szCs w:val="22"/>
              </w:rPr>
              <w:t xml:space="preserve">colleagues </w:t>
            </w:r>
            <w:r>
              <w:rPr>
                <w:rFonts w:ascii="Arial" w:hAnsi="Arial" w:cs="Arial"/>
                <w:sz w:val="22"/>
                <w:szCs w:val="22"/>
              </w:rPr>
              <w:t xml:space="preserve">from </w:t>
            </w:r>
            <w:r w:rsidR="00F23F4B">
              <w:rPr>
                <w:rFonts w:ascii="Arial" w:hAnsi="Arial" w:cs="Arial"/>
                <w:sz w:val="22"/>
                <w:szCs w:val="22"/>
              </w:rPr>
              <w:t>ac</w:t>
            </w:r>
            <w:r>
              <w:rPr>
                <w:rFonts w:ascii="Arial" w:hAnsi="Arial" w:cs="Arial"/>
                <w:sz w:val="22"/>
                <w:szCs w:val="22"/>
              </w:rPr>
              <w:t xml:space="preserve">ross the </w:t>
            </w:r>
            <w:r w:rsidR="00D12F4F">
              <w:rPr>
                <w:rFonts w:ascii="Arial" w:hAnsi="Arial" w:cs="Arial"/>
                <w:sz w:val="22"/>
                <w:szCs w:val="22"/>
              </w:rPr>
              <w:t xml:space="preserve">state </w:t>
            </w:r>
            <w:r w:rsidR="004431CB">
              <w:rPr>
                <w:rFonts w:ascii="Arial" w:hAnsi="Arial" w:cs="Arial"/>
                <w:sz w:val="22"/>
                <w:szCs w:val="22"/>
              </w:rPr>
              <w:t>(</w:t>
            </w:r>
            <w:r w:rsidR="004431CB" w:rsidRPr="004431CB">
              <w:rPr>
                <w:rFonts w:ascii="Arial" w:hAnsi="Arial" w:cs="Arial"/>
                <w:sz w:val="22"/>
                <w:szCs w:val="22"/>
              </w:rPr>
              <w:t>Columbus State Community College, Edison State Community College, Ohio University, Rhodes Sta</w:t>
            </w:r>
            <w:r w:rsidR="004431CB">
              <w:rPr>
                <w:rFonts w:ascii="Arial" w:hAnsi="Arial" w:cs="Arial"/>
                <w:sz w:val="22"/>
                <w:szCs w:val="22"/>
              </w:rPr>
              <w:t xml:space="preserve">te, and Terra Community College) </w:t>
            </w:r>
            <w:r>
              <w:rPr>
                <w:rFonts w:ascii="Arial" w:hAnsi="Arial" w:cs="Arial"/>
                <w:sz w:val="22"/>
                <w:szCs w:val="22"/>
              </w:rPr>
              <w:t>who attended an annual Office Administration statewide meeting of faculty who teach similar courses. We asked them to share our survey with their advisory boards and area employers to try to get additional participation. We did get 4 additional responses.</w:t>
            </w:r>
          </w:p>
        </w:tc>
      </w:tr>
      <w:tr w:rsidR="00500947" w:rsidRPr="00C874E8" w:rsidTr="004431CB">
        <w:tc>
          <w:tcPr>
            <w:tcW w:w="3708" w:type="dxa"/>
          </w:tcPr>
          <w:p w:rsidR="00500947" w:rsidRPr="00C874E8" w:rsidRDefault="00123455" w:rsidP="00123455">
            <w:pPr>
              <w:pStyle w:val="NoSpacing"/>
              <w:rPr>
                <w:rFonts w:ascii="Arial" w:hAnsi="Arial" w:cs="Arial"/>
                <w:color w:val="000000" w:themeColor="text1"/>
              </w:rPr>
            </w:pPr>
            <w:r w:rsidRPr="00C874E8">
              <w:rPr>
                <w:rFonts w:ascii="Arial" w:hAnsi="Arial" w:cs="Arial"/>
              </w:rPr>
              <w:t>In the past, the department has worked well with Workforce Development.  However, the contact they previously had is no longer with Sinclair – should new connections with Workforce Development be fostered?</w:t>
            </w:r>
          </w:p>
        </w:tc>
        <w:tc>
          <w:tcPr>
            <w:tcW w:w="2700" w:type="dxa"/>
          </w:tcPr>
          <w:p w:rsidR="00500947" w:rsidRPr="00C874E8" w:rsidRDefault="00500947" w:rsidP="004431CB">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443538923"/>
              </w:sdtPr>
              <w:sdtEndPr/>
              <w:sdtContent>
                <w:r w:rsidR="00F23F4B">
                  <w:rPr>
                    <w:rFonts w:ascii="Arial" w:eastAsia="MS Gothic" w:hAnsi="Arial" w:cs="Arial"/>
                    <w:sz w:val="22"/>
                    <w:szCs w:val="22"/>
                  </w:rPr>
                  <w:sym w:font="Wingdings" w:char="F078"/>
                </w:r>
              </w:sdtContent>
            </w:sdt>
          </w:p>
          <w:p w:rsidR="007347A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885028918"/>
              </w:sdtPr>
              <w:sdtEndPr/>
              <w:sdtContent>
                <w:r w:rsidRPr="00C874E8">
                  <w:rPr>
                    <w:rFonts w:ascii="Arial" w:eastAsia="MS Gothic" w:hAnsi="Arial" w:cs="Arial"/>
                    <w:sz w:val="22"/>
                    <w:szCs w:val="22"/>
                  </w:rPr>
                  <w:sym w:font="Wingdings" w:char="F06F"/>
                </w:r>
              </w:sdtContent>
            </w:sdt>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1444842680"/>
              </w:sdtPr>
              <w:sdtEndPr/>
              <w:sdtContent>
                <w:r w:rsidRPr="00C874E8">
                  <w:rPr>
                    <w:rFonts w:ascii="Arial" w:eastAsia="MS Gothic" w:hAnsi="Arial" w:cs="Arial"/>
                    <w:sz w:val="22"/>
                    <w:szCs w:val="22"/>
                  </w:rPr>
                  <w:sym w:font="Wingdings" w:char="F06F"/>
                </w:r>
              </w:sdtContent>
            </w:sdt>
          </w:p>
          <w:p w:rsidR="0050094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tc>
        <w:tc>
          <w:tcPr>
            <w:tcW w:w="6480" w:type="dxa"/>
          </w:tcPr>
          <w:p w:rsidR="004C31BC" w:rsidRPr="00F23F4B" w:rsidRDefault="00D12F4F" w:rsidP="004C31BC">
            <w:pPr>
              <w:rPr>
                <w:rFonts w:ascii="Arial" w:hAnsi="Arial" w:cs="Arial"/>
                <w:color w:val="FF0000"/>
                <w:sz w:val="22"/>
                <w:szCs w:val="22"/>
              </w:rPr>
            </w:pPr>
            <w:r>
              <w:rPr>
                <w:rFonts w:ascii="Arial" w:hAnsi="Arial" w:cs="Arial"/>
                <w:sz w:val="22"/>
                <w:szCs w:val="22"/>
              </w:rPr>
              <w:t>Barb Tollinger met with the new Workforce Development Vice President Shannon Bryant to discuss strategies to create more pathways so customers/learners have opportunities to receive accreditation for courses they complete through Workforce Development. We hope to build a strong relationship.</w:t>
            </w:r>
          </w:p>
        </w:tc>
      </w:tr>
      <w:tr w:rsidR="00500947" w:rsidRPr="00C874E8" w:rsidTr="004431CB">
        <w:tc>
          <w:tcPr>
            <w:tcW w:w="3708" w:type="dxa"/>
          </w:tcPr>
          <w:p w:rsidR="00500947" w:rsidRPr="00C874E8" w:rsidRDefault="00123455" w:rsidP="00123455">
            <w:pPr>
              <w:pStyle w:val="NoSpacing"/>
              <w:rPr>
                <w:rFonts w:ascii="Arial" w:hAnsi="Arial" w:cs="Arial"/>
                <w:color w:val="000000" w:themeColor="text1"/>
              </w:rPr>
            </w:pPr>
            <w:r w:rsidRPr="00C874E8">
              <w:rPr>
                <w:rFonts w:ascii="Arial" w:hAnsi="Arial" w:cs="Arial"/>
              </w:rPr>
              <w:t>The Lighthouse Technologies collaboration should serve as a model for other collaborations – without exceeding its available bandwidth, the department is encouraged to continue their efforts to develop other, similar arrangements with local companies.</w:t>
            </w:r>
          </w:p>
        </w:tc>
        <w:tc>
          <w:tcPr>
            <w:tcW w:w="2700" w:type="dxa"/>
          </w:tcPr>
          <w:p w:rsidR="00500947" w:rsidRPr="00C874E8" w:rsidRDefault="00500947" w:rsidP="004431CB">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2120181059"/>
              </w:sdtPr>
              <w:sdtEndPr/>
              <w:sdtContent>
                <w:r w:rsidRPr="00C874E8">
                  <w:rPr>
                    <w:rFonts w:ascii="Arial" w:eastAsia="MS Gothic" w:hAnsi="Arial" w:cs="Arial"/>
                    <w:sz w:val="22"/>
                    <w:szCs w:val="22"/>
                  </w:rPr>
                  <w:sym w:font="Wingdings" w:char="F06F"/>
                </w:r>
              </w:sdtContent>
            </w:sdt>
          </w:p>
          <w:p w:rsidR="007347A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219795194"/>
              </w:sdtPr>
              <w:sdtEndPr/>
              <w:sdtContent>
                <w:r w:rsidRPr="00C874E8">
                  <w:rPr>
                    <w:rFonts w:ascii="Arial" w:eastAsia="MS Gothic" w:hAnsi="Arial" w:cs="Arial"/>
                    <w:sz w:val="22"/>
                    <w:szCs w:val="22"/>
                  </w:rPr>
                  <w:sym w:font="Wingdings" w:char="F06F"/>
                </w:r>
              </w:sdtContent>
            </w:sdt>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1484851548"/>
              </w:sdtPr>
              <w:sdtEndPr/>
              <w:sdtContent>
                <w:r w:rsidRPr="00C874E8">
                  <w:rPr>
                    <w:rFonts w:ascii="Arial" w:eastAsia="MS Gothic" w:hAnsi="Arial" w:cs="Arial"/>
                    <w:sz w:val="22"/>
                    <w:szCs w:val="22"/>
                  </w:rPr>
                  <w:sym w:font="Wingdings" w:char="F06F"/>
                </w:r>
              </w:sdtContent>
            </w:sdt>
          </w:p>
          <w:p w:rsidR="0050094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tc>
        <w:tc>
          <w:tcPr>
            <w:tcW w:w="6480" w:type="dxa"/>
          </w:tcPr>
          <w:p w:rsidR="00C874E8" w:rsidRPr="00C874E8" w:rsidRDefault="00C874E8" w:rsidP="00C874E8">
            <w:pPr>
              <w:rPr>
                <w:rFonts w:ascii="Arial" w:hAnsi="Arial" w:cs="Arial"/>
                <w:sz w:val="22"/>
                <w:szCs w:val="22"/>
              </w:rPr>
            </w:pPr>
            <w:r w:rsidRPr="00C874E8">
              <w:rPr>
                <w:rFonts w:ascii="Arial" w:hAnsi="Arial" w:cs="Arial"/>
                <w:sz w:val="22"/>
                <w:szCs w:val="22"/>
              </w:rPr>
              <w:t>As mentioned earlier in this report,</w:t>
            </w:r>
            <w:r w:rsidRPr="00C874E8">
              <w:rPr>
                <w:rFonts w:ascii="Arial" w:hAnsi="Arial" w:cs="Arial"/>
                <w:b/>
                <w:sz w:val="22"/>
                <w:szCs w:val="22"/>
              </w:rPr>
              <w:t xml:space="preserve"> </w:t>
            </w:r>
            <w:r w:rsidRPr="00C874E8">
              <w:rPr>
                <w:rFonts w:ascii="Arial" w:hAnsi="Arial" w:cs="Arial"/>
                <w:sz w:val="22"/>
                <w:szCs w:val="22"/>
              </w:rPr>
              <w:t>BIS Faculty members have worked to create relationships with area call center supervisors and recruiters. The department is in the process of working with Assurant to arrange for all interested students who successfully pass the International Call Center Association Customer Service Certification exam and the BIS 1400 Customer Service course to interview with Jennifer Sirucek, Assurant Recruiter.</w:t>
            </w:r>
          </w:p>
          <w:p w:rsidR="00500947" w:rsidRPr="00C874E8" w:rsidRDefault="00500947" w:rsidP="004431CB">
            <w:pPr>
              <w:rPr>
                <w:rFonts w:ascii="Arial" w:hAnsi="Arial" w:cs="Arial"/>
                <w:b/>
                <w:sz w:val="22"/>
                <w:szCs w:val="22"/>
              </w:rPr>
            </w:pPr>
          </w:p>
        </w:tc>
      </w:tr>
      <w:tr w:rsidR="00500947" w:rsidRPr="00C874E8" w:rsidTr="004431CB">
        <w:tc>
          <w:tcPr>
            <w:tcW w:w="3708" w:type="dxa"/>
          </w:tcPr>
          <w:p w:rsidR="00123455" w:rsidRPr="00C874E8" w:rsidRDefault="00123455" w:rsidP="00123455">
            <w:pPr>
              <w:pStyle w:val="NoSpacing"/>
              <w:rPr>
                <w:rFonts w:ascii="Arial" w:hAnsi="Arial" w:cs="Arial"/>
              </w:rPr>
            </w:pPr>
            <w:r w:rsidRPr="00C874E8">
              <w:rPr>
                <w:rFonts w:ascii="Arial" w:hAnsi="Arial" w:cs="Arial"/>
              </w:rPr>
              <w:t>Mandatory orientation is a superb idea – can an online version be developed?  There was concern in the discussion with the Review Team that there would be a loss of connection, that it would be difficult to replicate the sense of connection with an online version of the orientation – are there ways that this could be accomplished?  Given that so many of the department’s course offerings are online, it would seem that students who take courses predominantly online could benefit if the department could come up with a version of orientation that allows the flexibility of online learning without the loss of establishing connections with students at this important activity at the outset of their time in the BIS programs.  The department is also urged to consider the timing of orientation – while there is a good rationale for offering it several weeks into the term, many departments have their orientation prior to the start of the term.  The department is invited to consider the pros and cons of changing the timing of mandatory orientation, or perhaps offerings orientation both before and several weeks after the beginning of the term.  As part of mandatory orientation, could cohorts be developed that might benefit completion?  Is a cohort approach feasible for BIS students?  Perhaps not, but the department is encouraged to discuss this and other issues surrounding orientation activities as students enter BIS programs.</w:t>
            </w:r>
          </w:p>
          <w:p w:rsidR="00500947" w:rsidRPr="00C874E8" w:rsidRDefault="00500947" w:rsidP="004431CB">
            <w:pPr>
              <w:rPr>
                <w:rFonts w:ascii="Arial" w:hAnsi="Arial" w:cs="Arial"/>
                <w:sz w:val="22"/>
                <w:szCs w:val="22"/>
              </w:rPr>
            </w:pPr>
          </w:p>
        </w:tc>
        <w:tc>
          <w:tcPr>
            <w:tcW w:w="2700" w:type="dxa"/>
          </w:tcPr>
          <w:p w:rsidR="00500947" w:rsidRPr="00C874E8" w:rsidRDefault="00500947" w:rsidP="004431CB">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1748410634"/>
              </w:sdtPr>
              <w:sdtEndPr/>
              <w:sdtContent>
                <w:r w:rsidR="00C874E8">
                  <w:rPr>
                    <w:rFonts w:ascii="Arial" w:eastAsia="MS Gothic" w:hAnsi="Arial" w:cs="Arial"/>
                    <w:sz w:val="22"/>
                    <w:szCs w:val="22"/>
                  </w:rPr>
                  <w:sym w:font="Wingdings" w:char="F078"/>
                </w:r>
              </w:sdtContent>
            </w:sdt>
          </w:p>
          <w:p w:rsidR="007347A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1818375641"/>
              </w:sdtPr>
              <w:sdtEndPr/>
              <w:sdtContent>
                <w:r w:rsidRPr="00C874E8">
                  <w:rPr>
                    <w:rFonts w:ascii="Arial" w:eastAsia="MS Gothic" w:hAnsi="Arial" w:cs="Arial"/>
                    <w:sz w:val="22"/>
                    <w:szCs w:val="22"/>
                  </w:rPr>
                  <w:sym w:font="Wingdings" w:char="F06F"/>
                </w:r>
              </w:sdtContent>
            </w:sdt>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pStyle w:val="ListParagraph"/>
              <w:ind w:left="0"/>
              <w:rPr>
                <w:rFonts w:ascii="Arial" w:hAnsi="Arial" w:cs="Arial"/>
                <w:color w:val="000000" w:themeColor="text1"/>
                <w:sz w:val="22"/>
                <w:szCs w:val="22"/>
              </w:rPr>
            </w:pPr>
          </w:p>
          <w:p w:rsidR="007347A7" w:rsidRPr="00C874E8" w:rsidRDefault="007347A7" w:rsidP="007347A7">
            <w:pPr>
              <w:rPr>
                <w:rFonts w:ascii="Arial" w:hAnsi="Arial" w:cs="Arial"/>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540933995"/>
              </w:sdtPr>
              <w:sdtEndPr/>
              <w:sdtContent>
                <w:r w:rsidRPr="00C874E8">
                  <w:rPr>
                    <w:rFonts w:ascii="Arial" w:eastAsia="MS Gothic" w:hAnsi="Arial" w:cs="Arial"/>
                    <w:sz w:val="22"/>
                    <w:szCs w:val="22"/>
                  </w:rPr>
                  <w:sym w:font="Wingdings" w:char="F06F"/>
                </w:r>
              </w:sdtContent>
            </w:sdt>
          </w:p>
          <w:p w:rsidR="00500947" w:rsidRPr="00C874E8" w:rsidRDefault="007347A7" w:rsidP="007347A7">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tc>
        <w:tc>
          <w:tcPr>
            <w:tcW w:w="6480" w:type="dxa"/>
          </w:tcPr>
          <w:p w:rsidR="004C31BC" w:rsidRDefault="00C874E8" w:rsidP="00C874E8">
            <w:pPr>
              <w:rPr>
                <w:rFonts w:ascii="Arial" w:hAnsi="Arial" w:cs="Arial"/>
                <w:color w:val="000000" w:themeColor="text1"/>
                <w:sz w:val="22"/>
                <w:szCs w:val="22"/>
              </w:rPr>
            </w:pPr>
            <w:r>
              <w:rPr>
                <w:rFonts w:ascii="Arial" w:hAnsi="Arial" w:cs="Arial"/>
                <w:color w:val="000000" w:themeColor="text1"/>
                <w:sz w:val="22"/>
                <w:szCs w:val="22"/>
              </w:rPr>
              <w:t xml:space="preserve">Our second orientation session is scheduled for April 2018. We can make the materials distributed in the face-to-face orientation available online, but we are still discussing ways to try to engage students in the materials – online and face-to-face. </w:t>
            </w:r>
          </w:p>
          <w:p w:rsidR="007F10A5" w:rsidRDefault="007F10A5" w:rsidP="00C874E8">
            <w:pPr>
              <w:rPr>
                <w:rFonts w:ascii="Arial" w:hAnsi="Arial" w:cs="Arial"/>
                <w:color w:val="000000" w:themeColor="text1"/>
                <w:sz w:val="22"/>
                <w:szCs w:val="22"/>
              </w:rPr>
            </w:pPr>
          </w:p>
          <w:p w:rsidR="00C874E8" w:rsidRDefault="00C874E8" w:rsidP="007F10A5">
            <w:pPr>
              <w:rPr>
                <w:rFonts w:ascii="Arial" w:hAnsi="Arial" w:cs="Arial"/>
                <w:color w:val="000000" w:themeColor="text1"/>
                <w:sz w:val="22"/>
                <w:szCs w:val="22"/>
              </w:rPr>
            </w:pPr>
            <w:r>
              <w:rPr>
                <w:rFonts w:ascii="Arial" w:hAnsi="Arial" w:cs="Arial"/>
                <w:color w:val="000000" w:themeColor="text1"/>
                <w:sz w:val="22"/>
                <w:szCs w:val="22"/>
              </w:rPr>
              <w:t xml:space="preserve">Since BIS is not a cohort-based program, it </w:t>
            </w:r>
            <w:r w:rsidR="007557E9">
              <w:rPr>
                <w:rFonts w:ascii="Arial" w:hAnsi="Arial" w:cs="Arial"/>
                <w:color w:val="000000" w:themeColor="text1"/>
                <w:sz w:val="22"/>
                <w:szCs w:val="22"/>
              </w:rPr>
              <w:t xml:space="preserve">would be difficult </w:t>
            </w:r>
            <w:r>
              <w:rPr>
                <w:rFonts w:ascii="Arial" w:hAnsi="Arial" w:cs="Arial"/>
                <w:color w:val="000000" w:themeColor="text1"/>
                <w:sz w:val="22"/>
                <w:szCs w:val="22"/>
              </w:rPr>
              <w:t xml:space="preserve">to create cohorts for students who are at different stages of their program, </w:t>
            </w:r>
            <w:r w:rsidR="00077886">
              <w:rPr>
                <w:rFonts w:ascii="Arial" w:hAnsi="Arial" w:cs="Arial"/>
                <w:color w:val="000000" w:themeColor="text1"/>
                <w:sz w:val="22"/>
                <w:szCs w:val="22"/>
              </w:rPr>
              <w:t xml:space="preserve">taking </w:t>
            </w:r>
            <w:r>
              <w:rPr>
                <w:rFonts w:ascii="Arial" w:hAnsi="Arial" w:cs="Arial"/>
                <w:color w:val="000000" w:themeColor="text1"/>
                <w:sz w:val="22"/>
                <w:szCs w:val="22"/>
              </w:rPr>
              <w:t>classes at different</w:t>
            </w:r>
            <w:r w:rsidR="007F10A5">
              <w:rPr>
                <w:rFonts w:ascii="Arial" w:hAnsi="Arial" w:cs="Arial"/>
                <w:color w:val="000000" w:themeColor="text1"/>
                <w:sz w:val="22"/>
                <w:szCs w:val="22"/>
              </w:rPr>
              <w:t xml:space="preserve"> times and </w:t>
            </w:r>
            <w:r w:rsidR="007557E9">
              <w:rPr>
                <w:rFonts w:ascii="Arial" w:hAnsi="Arial" w:cs="Arial"/>
                <w:color w:val="000000" w:themeColor="text1"/>
                <w:sz w:val="22"/>
                <w:szCs w:val="22"/>
              </w:rPr>
              <w:t xml:space="preserve">at </w:t>
            </w:r>
            <w:r w:rsidR="007F10A5">
              <w:rPr>
                <w:rFonts w:ascii="Arial" w:hAnsi="Arial" w:cs="Arial"/>
                <w:color w:val="000000" w:themeColor="text1"/>
                <w:sz w:val="22"/>
                <w:szCs w:val="22"/>
              </w:rPr>
              <w:t xml:space="preserve">different paces. Students are encouraged to get to know other students in their classes and build study groups, but there is too much variety to generate logical cohorts. </w:t>
            </w:r>
          </w:p>
          <w:p w:rsidR="007F10A5" w:rsidRDefault="007F10A5" w:rsidP="007F10A5">
            <w:pPr>
              <w:rPr>
                <w:rFonts w:ascii="Arial" w:hAnsi="Arial" w:cs="Arial"/>
                <w:color w:val="000000" w:themeColor="text1"/>
                <w:sz w:val="22"/>
                <w:szCs w:val="22"/>
              </w:rPr>
            </w:pPr>
          </w:p>
          <w:p w:rsidR="007F10A5" w:rsidRPr="00C874E8" w:rsidRDefault="007F10A5" w:rsidP="007F10A5">
            <w:pPr>
              <w:rPr>
                <w:rFonts w:ascii="Arial" w:hAnsi="Arial" w:cs="Arial"/>
                <w:color w:val="000000" w:themeColor="text1"/>
                <w:sz w:val="22"/>
                <w:szCs w:val="22"/>
              </w:rPr>
            </w:pPr>
            <w:r>
              <w:rPr>
                <w:rFonts w:ascii="Arial" w:hAnsi="Arial" w:cs="Arial"/>
                <w:color w:val="000000" w:themeColor="text1"/>
                <w:sz w:val="22"/>
                <w:szCs w:val="22"/>
              </w:rPr>
              <w:t>This also makes it difficult to try to schedule a mandatory orientation before the semester begins. We don’t even have information about all new students until classes begin and we can pull information from the SAS portal (Dawn).</w:t>
            </w:r>
          </w:p>
        </w:tc>
      </w:tr>
      <w:tr w:rsidR="00123455" w:rsidRPr="00C874E8" w:rsidTr="004431CB">
        <w:tc>
          <w:tcPr>
            <w:tcW w:w="3708" w:type="dxa"/>
          </w:tcPr>
          <w:p w:rsidR="00123455" w:rsidRPr="00C874E8" w:rsidRDefault="00123455" w:rsidP="00123455">
            <w:pPr>
              <w:pStyle w:val="NoSpacing"/>
              <w:rPr>
                <w:rFonts w:ascii="Arial" w:hAnsi="Arial" w:cs="Arial"/>
              </w:rPr>
            </w:pPr>
            <w:r w:rsidRPr="00C874E8">
              <w:rPr>
                <w:rFonts w:ascii="Arial" w:hAnsi="Arial" w:cs="Arial"/>
              </w:rPr>
              <w:t>With backfill associated with the Health Sciences strategy looming, the department is strongly encouraged to petition for dedicated classroom space appropriate to its course offerings.  Many of the rooms that the department has been teaching have provided extensive challenges, and the department will need to advocate for itself in seeking to secure dedicated rooms more suited to the content it is providing to students.  They may need to find way to demonstrate that student learning would be increased in more appropriate classrooms.</w:t>
            </w:r>
          </w:p>
        </w:tc>
        <w:tc>
          <w:tcPr>
            <w:tcW w:w="2700" w:type="dxa"/>
          </w:tcPr>
          <w:p w:rsidR="00123455" w:rsidRPr="00C874E8" w:rsidRDefault="00123455" w:rsidP="00123455">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24148268"/>
              </w:sdtPr>
              <w:sdtEndPr/>
              <w:sdtContent>
                <w:r w:rsidRPr="00C874E8">
                  <w:rPr>
                    <w:rFonts w:ascii="Arial" w:eastAsia="MS Gothic" w:hAnsi="Arial" w:cs="Arial"/>
                    <w:sz w:val="22"/>
                    <w:szCs w:val="22"/>
                  </w:rPr>
                  <w:sym w:font="Wingdings" w:char="F06F"/>
                </w:r>
              </w:sdtContent>
            </w:sdt>
          </w:p>
          <w:p w:rsidR="00123455" w:rsidRPr="00C874E8" w:rsidRDefault="00123455" w:rsidP="00123455">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123455" w:rsidRPr="00C874E8" w:rsidRDefault="00123455" w:rsidP="00123455">
            <w:pPr>
              <w:pStyle w:val="ListParagraph"/>
              <w:ind w:left="0"/>
              <w:rPr>
                <w:rFonts w:ascii="Arial" w:hAnsi="Arial" w:cs="Arial"/>
                <w:color w:val="000000" w:themeColor="text1"/>
                <w:sz w:val="22"/>
                <w:szCs w:val="22"/>
              </w:rPr>
            </w:pPr>
          </w:p>
          <w:p w:rsidR="00123455" w:rsidRPr="00C874E8" w:rsidRDefault="00123455" w:rsidP="00123455">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595632186"/>
              </w:sdtPr>
              <w:sdtEndPr/>
              <w:sdtContent>
                <w:r w:rsidRPr="00C874E8">
                  <w:rPr>
                    <w:rFonts w:ascii="Arial" w:eastAsia="MS Gothic" w:hAnsi="Arial" w:cs="Arial"/>
                    <w:sz w:val="22"/>
                    <w:szCs w:val="22"/>
                  </w:rPr>
                  <w:sym w:font="Wingdings" w:char="F06F"/>
                </w:r>
              </w:sdtContent>
            </w:sdt>
          </w:p>
          <w:p w:rsidR="00123455" w:rsidRPr="00C874E8" w:rsidRDefault="00123455" w:rsidP="00123455">
            <w:pPr>
              <w:pStyle w:val="ListParagraph"/>
              <w:ind w:left="0"/>
              <w:rPr>
                <w:rFonts w:ascii="Arial" w:hAnsi="Arial" w:cs="Arial"/>
                <w:color w:val="000000" w:themeColor="text1"/>
                <w:sz w:val="22"/>
                <w:szCs w:val="22"/>
              </w:rPr>
            </w:pPr>
          </w:p>
          <w:p w:rsidR="00123455" w:rsidRPr="00C874E8" w:rsidRDefault="00123455" w:rsidP="00123455">
            <w:pPr>
              <w:pStyle w:val="ListParagraph"/>
              <w:ind w:left="0"/>
              <w:rPr>
                <w:rFonts w:ascii="Arial" w:hAnsi="Arial" w:cs="Arial"/>
                <w:color w:val="000000" w:themeColor="text1"/>
                <w:sz w:val="22"/>
                <w:szCs w:val="22"/>
              </w:rPr>
            </w:pPr>
          </w:p>
          <w:p w:rsidR="00123455" w:rsidRPr="00C874E8" w:rsidRDefault="00123455" w:rsidP="00123455">
            <w:pPr>
              <w:rPr>
                <w:rFonts w:ascii="Arial" w:hAnsi="Arial" w:cs="Arial"/>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2080443612"/>
              </w:sdtPr>
              <w:sdtEndPr/>
              <w:sdtContent>
                <w:r w:rsidRPr="00C874E8">
                  <w:rPr>
                    <w:rFonts w:ascii="Arial" w:eastAsia="MS Gothic" w:hAnsi="Arial" w:cs="Arial"/>
                    <w:sz w:val="22"/>
                    <w:szCs w:val="22"/>
                  </w:rPr>
                  <w:sym w:font="Wingdings" w:char="F06F"/>
                </w:r>
              </w:sdtContent>
            </w:sdt>
          </w:p>
          <w:p w:rsidR="00123455" w:rsidRPr="00C874E8" w:rsidRDefault="00123455" w:rsidP="004431CB">
            <w:pPr>
              <w:pStyle w:val="ListParagraph"/>
              <w:ind w:left="0"/>
              <w:rPr>
                <w:rFonts w:ascii="Arial" w:hAnsi="Arial" w:cs="Arial"/>
                <w:color w:val="000000" w:themeColor="text1"/>
                <w:sz w:val="22"/>
                <w:szCs w:val="22"/>
              </w:rPr>
            </w:pPr>
          </w:p>
        </w:tc>
        <w:tc>
          <w:tcPr>
            <w:tcW w:w="6480" w:type="dxa"/>
          </w:tcPr>
          <w:p w:rsidR="00123455" w:rsidRDefault="00077886" w:rsidP="00BE63F1">
            <w:pPr>
              <w:rPr>
                <w:rFonts w:ascii="Arial" w:hAnsi="Arial" w:cs="Arial"/>
                <w:sz w:val="22"/>
                <w:szCs w:val="22"/>
              </w:rPr>
            </w:pPr>
            <w:r>
              <w:rPr>
                <w:rFonts w:ascii="Arial" w:hAnsi="Arial" w:cs="Arial"/>
                <w:sz w:val="22"/>
                <w:szCs w:val="22"/>
              </w:rPr>
              <w:t>The design of our large classrooms is a persistent problem in spite of multiple efforts to improve the teaching and learning environment.</w:t>
            </w:r>
          </w:p>
          <w:p w:rsidR="00077886" w:rsidRDefault="00077886" w:rsidP="00BE63F1">
            <w:pPr>
              <w:rPr>
                <w:rFonts w:ascii="Arial" w:hAnsi="Arial" w:cs="Arial"/>
                <w:sz w:val="22"/>
                <w:szCs w:val="22"/>
              </w:rPr>
            </w:pPr>
          </w:p>
          <w:p w:rsidR="00077886" w:rsidRPr="00F23F4B" w:rsidRDefault="00077886" w:rsidP="00BE63F1">
            <w:pPr>
              <w:rPr>
                <w:rFonts w:ascii="Arial" w:hAnsi="Arial" w:cs="Arial"/>
                <w:color w:val="000000" w:themeColor="text1"/>
                <w:sz w:val="22"/>
                <w:szCs w:val="22"/>
              </w:rPr>
            </w:pPr>
            <w:r>
              <w:rPr>
                <w:rFonts w:ascii="Arial" w:hAnsi="Arial" w:cs="Arial"/>
                <w:sz w:val="22"/>
                <w:szCs w:val="22"/>
              </w:rPr>
              <w:t>Numerous meetings have been held with key players without any resolution or change. Without institutional support to evaluate and re-design these classrooms, our students will continue to struggle with a challenging learning environment.</w:t>
            </w:r>
          </w:p>
        </w:tc>
      </w:tr>
      <w:tr w:rsidR="00123455" w:rsidRPr="00C874E8" w:rsidTr="004431CB">
        <w:tc>
          <w:tcPr>
            <w:tcW w:w="3708" w:type="dxa"/>
          </w:tcPr>
          <w:p w:rsidR="00123455" w:rsidRPr="00C874E8" w:rsidRDefault="00123455" w:rsidP="00123455">
            <w:pPr>
              <w:pStyle w:val="NoSpacing"/>
              <w:rPr>
                <w:rFonts w:ascii="Arial" w:hAnsi="Arial" w:cs="Arial"/>
              </w:rPr>
            </w:pPr>
            <w:r w:rsidRPr="00C874E8">
              <w:rPr>
                <w:rFonts w:ascii="Arial" w:hAnsi="Arial" w:cs="Arial"/>
              </w:rPr>
              <w:t>The department is encouraged to develop a ten year plan – based on what they know about the demand for their programs, the needs of local industry, and trends in computer skills development at the high school level – where does the department see itself in ten years?  The department should develop a statement of some kind – it needs not be lengthy, complex, or overly detailed, but some concise statement of what the department believes the future holds and strategies it may want to consider in response.</w:t>
            </w:r>
          </w:p>
        </w:tc>
        <w:tc>
          <w:tcPr>
            <w:tcW w:w="2700" w:type="dxa"/>
          </w:tcPr>
          <w:p w:rsidR="00123455" w:rsidRPr="00C874E8" w:rsidRDefault="00123455" w:rsidP="00123455">
            <w:pPr>
              <w:rPr>
                <w:rFonts w:ascii="Arial" w:hAnsi="Arial" w:cs="Arial"/>
                <w:sz w:val="22"/>
                <w:szCs w:val="22"/>
              </w:rPr>
            </w:pPr>
            <w:r w:rsidRPr="00C874E8">
              <w:rPr>
                <w:rFonts w:ascii="Arial" w:hAnsi="Arial" w:cs="Arial"/>
                <w:color w:val="000000" w:themeColor="text1"/>
                <w:sz w:val="22"/>
                <w:szCs w:val="22"/>
              </w:rPr>
              <w:t>In progress</w:t>
            </w:r>
            <w:r w:rsidRPr="00C874E8">
              <w:rPr>
                <w:rFonts w:ascii="Arial" w:hAnsi="Arial" w:cs="Arial"/>
                <w:sz w:val="22"/>
                <w:szCs w:val="22"/>
              </w:rPr>
              <w:t xml:space="preserve"> </w:t>
            </w:r>
            <w:sdt>
              <w:sdtPr>
                <w:rPr>
                  <w:rFonts w:ascii="Arial" w:hAnsi="Arial" w:cs="Arial"/>
                  <w:sz w:val="22"/>
                  <w:szCs w:val="22"/>
                </w:rPr>
                <w:id w:val="1814363161"/>
              </w:sdtPr>
              <w:sdtEndPr/>
              <w:sdtContent>
                <w:r w:rsidR="00A719AF">
                  <w:rPr>
                    <w:rFonts w:ascii="Arial" w:eastAsia="MS Gothic" w:hAnsi="Arial" w:cs="Arial"/>
                    <w:sz w:val="22"/>
                    <w:szCs w:val="22"/>
                  </w:rPr>
                  <w:sym w:font="Wingdings" w:char="F078"/>
                </w:r>
              </w:sdtContent>
            </w:sdt>
          </w:p>
          <w:p w:rsidR="00123455" w:rsidRPr="00C874E8" w:rsidRDefault="00123455" w:rsidP="00123455">
            <w:pPr>
              <w:pStyle w:val="ListParagraph"/>
              <w:ind w:left="0"/>
              <w:rPr>
                <w:rFonts w:ascii="Arial" w:hAnsi="Arial" w:cs="Arial"/>
                <w:color w:val="000000" w:themeColor="text1"/>
                <w:sz w:val="22"/>
                <w:szCs w:val="22"/>
              </w:rPr>
            </w:pPr>
            <w:r w:rsidRPr="00C874E8">
              <w:rPr>
                <w:rFonts w:ascii="Arial" w:hAnsi="Arial" w:cs="Arial"/>
                <w:color w:val="000000" w:themeColor="text1"/>
                <w:sz w:val="22"/>
                <w:szCs w:val="22"/>
              </w:rPr>
              <w:t xml:space="preserve"> </w:t>
            </w:r>
          </w:p>
          <w:p w:rsidR="00123455" w:rsidRPr="00C874E8" w:rsidRDefault="00123455" w:rsidP="00123455">
            <w:pPr>
              <w:pStyle w:val="ListParagraph"/>
              <w:ind w:left="0"/>
              <w:rPr>
                <w:rFonts w:ascii="Arial" w:hAnsi="Arial" w:cs="Arial"/>
                <w:color w:val="000000" w:themeColor="text1"/>
                <w:sz w:val="22"/>
                <w:szCs w:val="22"/>
              </w:rPr>
            </w:pPr>
          </w:p>
          <w:p w:rsidR="00123455" w:rsidRPr="00C874E8" w:rsidRDefault="00123455" w:rsidP="00123455">
            <w:pPr>
              <w:rPr>
                <w:rFonts w:ascii="Arial" w:hAnsi="Arial" w:cs="Arial"/>
                <w:sz w:val="22"/>
                <w:szCs w:val="22"/>
              </w:rPr>
            </w:pPr>
            <w:r w:rsidRPr="00C874E8">
              <w:rPr>
                <w:rFonts w:ascii="Arial" w:hAnsi="Arial" w:cs="Arial"/>
                <w:color w:val="000000" w:themeColor="text1"/>
                <w:sz w:val="22"/>
                <w:szCs w:val="22"/>
              </w:rPr>
              <w:t xml:space="preserve">Completed </w:t>
            </w:r>
            <w:sdt>
              <w:sdtPr>
                <w:rPr>
                  <w:rFonts w:ascii="Arial" w:hAnsi="Arial" w:cs="Arial"/>
                  <w:sz w:val="22"/>
                  <w:szCs w:val="22"/>
                </w:rPr>
                <w:id w:val="-1006133166"/>
              </w:sdtPr>
              <w:sdtEndPr/>
              <w:sdtContent>
                <w:r w:rsidRPr="00C874E8">
                  <w:rPr>
                    <w:rFonts w:ascii="Arial" w:eastAsia="MS Gothic" w:hAnsi="Arial" w:cs="Arial"/>
                    <w:sz w:val="22"/>
                    <w:szCs w:val="22"/>
                  </w:rPr>
                  <w:sym w:font="Wingdings" w:char="F06F"/>
                </w:r>
              </w:sdtContent>
            </w:sdt>
          </w:p>
          <w:p w:rsidR="00123455" w:rsidRPr="00C874E8" w:rsidRDefault="00123455" w:rsidP="00123455">
            <w:pPr>
              <w:pStyle w:val="ListParagraph"/>
              <w:ind w:left="0"/>
              <w:rPr>
                <w:rFonts w:ascii="Arial" w:hAnsi="Arial" w:cs="Arial"/>
                <w:color w:val="000000" w:themeColor="text1"/>
                <w:sz w:val="22"/>
                <w:szCs w:val="22"/>
              </w:rPr>
            </w:pPr>
          </w:p>
          <w:p w:rsidR="00123455" w:rsidRPr="00C874E8" w:rsidRDefault="00123455" w:rsidP="00123455">
            <w:pPr>
              <w:pStyle w:val="ListParagraph"/>
              <w:ind w:left="0"/>
              <w:rPr>
                <w:rFonts w:ascii="Arial" w:hAnsi="Arial" w:cs="Arial"/>
                <w:color w:val="000000" w:themeColor="text1"/>
                <w:sz w:val="22"/>
                <w:szCs w:val="22"/>
              </w:rPr>
            </w:pPr>
          </w:p>
          <w:p w:rsidR="00123455" w:rsidRPr="00C874E8" w:rsidRDefault="00123455" w:rsidP="00123455">
            <w:pPr>
              <w:rPr>
                <w:rFonts w:ascii="Arial" w:hAnsi="Arial" w:cs="Arial"/>
                <w:sz w:val="22"/>
                <w:szCs w:val="22"/>
              </w:rPr>
            </w:pPr>
            <w:r w:rsidRPr="00C874E8">
              <w:rPr>
                <w:rFonts w:ascii="Arial" w:hAnsi="Arial" w:cs="Arial"/>
                <w:color w:val="000000" w:themeColor="text1"/>
                <w:sz w:val="22"/>
                <w:szCs w:val="22"/>
              </w:rPr>
              <w:t xml:space="preserve">No longer applicable </w:t>
            </w:r>
            <w:sdt>
              <w:sdtPr>
                <w:rPr>
                  <w:rFonts w:ascii="Arial" w:hAnsi="Arial" w:cs="Arial"/>
                  <w:sz w:val="22"/>
                  <w:szCs w:val="22"/>
                </w:rPr>
                <w:id w:val="-570346538"/>
              </w:sdtPr>
              <w:sdtEndPr/>
              <w:sdtContent>
                <w:r w:rsidRPr="00C874E8">
                  <w:rPr>
                    <w:rFonts w:ascii="Arial" w:eastAsia="MS Gothic" w:hAnsi="Arial" w:cs="Arial"/>
                    <w:sz w:val="22"/>
                    <w:szCs w:val="22"/>
                  </w:rPr>
                  <w:sym w:font="Wingdings" w:char="F06F"/>
                </w:r>
              </w:sdtContent>
            </w:sdt>
          </w:p>
          <w:p w:rsidR="00123455" w:rsidRPr="00C874E8" w:rsidRDefault="00123455" w:rsidP="004431CB">
            <w:pPr>
              <w:pStyle w:val="ListParagraph"/>
              <w:ind w:left="0"/>
              <w:rPr>
                <w:rFonts w:ascii="Arial" w:hAnsi="Arial" w:cs="Arial"/>
                <w:color w:val="000000" w:themeColor="text1"/>
                <w:sz w:val="22"/>
                <w:szCs w:val="22"/>
              </w:rPr>
            </w:pPr>
          </w:p>
        </w:tc>
        <w:tc>
          <w:tcPr>
            <w:tcW w:w="6480" w:type="dxa"/>
          </w:tcPr>
          <w:p w:rsidR="00A719AF" w:rsidRDefault="00BB0D56" w:rsidP="00BE63F1">
            <w:pPr>
              <w:rPr>
                <w:rFonts w:ascii="Arial" w:hAnsi="Arial" w:cs="Arial"/>
                <w:color w:val="000000" w:themeColor="text1"/>
                <w:sz w:val="22"/>
                <w:szCs w:val="22"/>
              </w:rPr>
            </w:pPr>
            <w:r>
              <w:rPr>
                <w:rFonts w:ascii="Arial" w:hAnsi="Arial" w:cs="Arial"/>
                <w:color w:val="000000" w:themeColor="text1"/>
                <w:sz w:val="22"/>
                <w:szCs w:val="22"/>
              </w:rPr>
              <w:t>We are a flexible, adaptable department necessitated by working in the ever-changing technology sector. We have been successful in responding to area industry requests (Lighthouse, Assurant, MOS certification) and trying to broaden our reach through partnership</w:t>
            </w:r>
            <w:r w:rsidR="00264EA7">
              <w:rPr>
                <w:rFonts w:ascii="Arial" w:hAnsi="Arial" w:cs="Arial"/>
                <w:color w:val="000000" w:themeColor="text1"/>
                <w:sz w:val="22"/>
                <w:szCs w:val="22"/>
              </w:rPr>
              <w:t>s</w:t>
            </w:r>
            <w:r>
              <w:rPr>
                <w:rFonts w:ascii="Arial" w:hAnsi="Arial" w:cs="Arial"/>
                <w:color w:val="000000" w:themeColor="text1"/>
                <w:sz w:val="22"/>
                <w:szCs w:val="22"/>
              </w:rPr>
              <w:t xml:space="preserve"> with TechPrep, CCP, and Workforce Development. </w:t>
            </w:r>
            <w:r w:rsidRPr="00BB0D56">
              <w:rPr>
                <w:rFonts w:ascii="Arial" w:hAnsi="Arial" w:cs="Arial"/>
                <w:color w:val="000000" w:themeColor="text1"/>
                <w:sz w:val="22"/>
                <w:szCs w:val="22"/>
              </w:rPr>
              <w:t xml:space="preserve">The department has been discussing </w:t>
            </w:r>
            <w:r>
              <w:rPr>
                <w:rFonts w:ascii="Arial" w:hAnsi="Arial" w:cs="Arial"/>
                <w:color w:val="000000" w:themeColor="text1"/>
                <w:sz w:val="22"/>
                <w:szCs w:val="22"/>
              </w:rPr>
              <w:t xml:space="preserve">our long term strategy, but it is difficult to forecast 10 years into the future </w:t>
            </w:r>
            <w:r w:rsidR="00A719AF">
              <w:rPr>
                <w:rFonts w:ascii="Arial" w:hAnsi="Arial" w:cs="Arial"/>
                <w:color w:val="000000" w:themeColor="text1"/>
                <w:sz w:val="22"/>
                <w:szCs w:val="22"/>
              </w:rPr>
              <w:t>when technology advances can sweep through so quickly.</w:t>
            </w:r>
          </w:p>
          <w:p w:rsidR="00A719AF" w:rsidRDefault="00A719AF" w:rsidP="00BE63F1">
            <w:pPr>
              <w:rPr>
                <w:rFonts w:ascii="Arial" w:hAnsi="Arial" w:cs="Arial"/>
                <w:color w:val="000000" w:themeColor="text1"/>
                <w:sz w:val="22"/>
                <w:szCs w:val="22"/>
              </w:rPr>
            </w:pPr>
          </w:p>
          <w:p w:rsidR="00A719AF" w:rsidRPr="00BB0D56" w:rsidRDefault="00A719AF" w:rsidP="00BE63F1">
            <w:pPr>
              <w:rPr>
                <w:rFonts w:ascii="Arial" w:hAnsi="Arial" w:cs="Arial"/>
                <w:color w:val="000000" w:themeColor="text1"/>
                <w:sz w:val="22"/>
                <w:szCs w:val="22"/>
              </w:rPr>
            </w:pPr>
            <w:r>
              <w:rPr>
                <w:rFonts w:ascii="Arial" w:hAnsi="Arial" w:cs="Arial"/>
                <w:color w:val="000000" w:themeColor="text1"/>
                <w:sz w:val="22"/>
                <w:szCs w:val="22"/>
              </w:rPr>
              <w:t>With our chairperson close to retirement, we plan to work on a long-term plan in the upcoming year.</w:t>
            </w:r>
          </w:p>
        </w:tc>
      </w:tr>
    </w:tbl>
    <w:p w:rsidR="00500947" w:rsidRPr="00C874E8" w:rsidRDefault="00500947">
      <w:pPr>
        <w:rPr>
          <w:rFonts w:ascii="Arial" w:hAnsi="Arial" w:cs="Arial"/>
          <w:sz w:val="22"/>
          <w:szCs w:val="22"/>
        </w:rPr>
      </w:pPr>
    </w:p>
    <w:p w:rsidR="00500947" w:rsidRPr="00C874E8" w:rsidRDefault="00500947">
      <w:pPr>
        <w:spacing w:after="200" w:line="276" w:lineRule="auto"/>
        <w:rPr>
          <w:rFonts w:ascii="Arial" w:hAnsi="Arial" w:cs="Arial"/>
          <w:b/>
          <w:sz w:val="22"/>
          <w:szCs w:val="22"/>
          <w:u w:val="single"/>
        </w:rPr>
      </w:pPr>
      <w:r w:rsidRPr="00C874E8">
        <w:rPr>
          <w:rFonts w:ascii="Arial" w:hAnsi="Arial" w:cs="Arial"/>
          <w:b/>
          <w:sz w:val="22"/>
          <w:szCs w:val="22"/>
          <w:u w:val="single"/>
        </w:rPr>
        <w:br w:type="page"/>
      </w:r>
    </w:p>
    <w:p w:rsidR="00115052" w:rsidRPr="00C874E8" w:rsidRDefault="00115052" w:rsidP="00115052">
      <w:pPr>
        <w:rPr>
          <w:rFonts w:ascii="Arial" w:hAnsi="Arial" w:cs="Arial"/>
          <w:b/>
          <w:sz w:val="22"/>
          <w:szCs w:val="22"/>
          <w:u w:val="single"/>
        </w:rPr>
      </w:pPr>
      <w:r w:rsidRPr="00C874E8">
        <w:rPr>
          <w:rFonts w:ascii="Arial" w:hAnsi="Arial" w:cs="Arial"/>
          <w:b/>
          <w:sz w:val="22"/>
          <w:szCs w:val="22"/>
          <w:u w:val="single"/>
        </w:rPr>
        <w:t>Section II: Assessment of General Education &amp; Degree Program Outcomes</w:t>
      </w:r>
    </w:p>
    <w:p w:rsidR="00115052" w:rsidRPr="00C874E8" w:rsidRDefault="00115052" w:rsidP="00115052">
      <w:pPr>
        <w:rPr>
          <w:rFonts w:ascii="Arial" w:hAnsi="Arial" w:cs="Arial"/>
          <w:b/>
          <w:sz w:val="22"/>
          <w:szCs w:val="22"/>
          <w:u w:val="single"/>
        </w:rPr>
      </w:pPr>
    </w:p>
    <w:p w:rsidR="00115052" w:rsidRPr="00C874E8" w:rsidRDefault="00115052" w:rsidP="00115052">
      <w:pPr>
        <w:rPr>
          <w:rFonts w:ascii="Arial" w:hAnsi="Arial" w:cs="Arial"/>
          <w:sz w:val="22"/>
          <w:szCs w:val="22"/>
        </w:rPr>
      </w:pPr>
      <w:r w:rsidRPr="00C874E8">
        <w:rPr>
          <w:rFonts w:ascii="Arial" w:hAnsi="Arial" w:cs="Arial"/>
          <w:sz w:val="22"/>
          <w:szCs w:val="22"/>
        </w:rPr>
        <w:t xml:space="preserve">For the FY 2016-17 Annual Update, departments are asked to provide assessment results for </w:t>
      </w:r>
      <w:r w:rsidRPr="00C874E8">
        <w:rPr>
          <w:rFonts w:ascii="Arial" w:hAnsi="Arial" w:cs="Arial"/>
          <w:b/>
          <w:sz w:val="22"/>
          <w:szCs w:val="22"/>
          <w:u w:val="single"/>
        </w:rPr>
        <w:t>Information Literacy</w:t>
      </w:r>
      <w:r w:rsidRPr="00C874E8">
        <w:rPr>
          <w:rFonts w:ascii="Arial" w:hAnsi="Arial" w:cs="Arial"/>
          <w:sz w:val="22"/>
          <w:szCs w:val="22"/>
        </w:rPr>
        <w:t>.</w:t>
      </w:r>
    </w:p>
    <w:p w:rsidR="00115052" w:rsidRPr="00C874E8" w:rsidRDefault="00115052" w:rsidP="00115052">
      <w:pPr>
        <w:rPr>
          <w:rFonts w:ascii="Arial" w:hAnsi="Arial" w:cs="Arial"/>
          <w:sz w:val="22"/>
          <w:szCs w:val="22"/>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680"/>
        <w:gridCol w:w="1260"/>
        <w:gridCol w:w="1444"/>
        <w:gridCol w:w="2116"/>
        <w:gridCol w:w="4030"/>
      </w:tblGrid>
      <w:tr w:rsidR="00115052" w:rsidRPr="00C874E8" w:rsidTr="000F6B41">
        <w:trPr>
          <w:trHeight w:val="7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15052" w:rsidRPr="00C874E8" w:rsidRDefault="00115052">
            <w:pPr>
              <w:jc w:val="center"/>
              <w:rPr>
                <w:rFonts w:ascii="Arial" w:hAnsi="Arial" w:cs="Arial"/>
                <w:b/>
                <w:color w:val="000000" w:themeColor="text1"/>
                <w:sz w:val="22"/>
                <w:szCs w:val="22"/>
              </w:rPr>
            </w:pPr>
            <w:r w:rsidRPr="00C874E8">
              <w:rPr>
                <w:rFonts w:ascii="Arial" w:hAnsi="Arial" w:cs="Arial"/>
                <w:b/>
                <w:color w:val="000000" w:themeColor="text1"/>
                <w:sz w:val="22"/>
                <w:szCs w:val="22"/>
              </w:rPr>
              <w:t>General Education Outcomes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Pr="00C874E8" w:rsidRDefault="00115052">
            <w:pPr>
              <w:jc w:val="center"/>
              <w:rPr>
                <w:rFonts w:ascii="Arial" w:hAnsi="Arial" w:cs="Arial"/>
                <w:color w:val="000000" w:themeColor="text1"/>
                <w:sz w:val="22"/>
                <w:szCs w:val="22"/>
              </w:rPr>
            </w:pPr>
            <w:r w:rsidRPr="00C874E8">
              <w:rPr>
                <w:rFonts w:ascii="Arial" w:hAnsi="Arial" w:cs="Arial"/>
                <w:color w:val="000000" w:themeColor="text1"/>
                <w:sz w:val="22"/>
                <w:szCs w:val="22"/>
              </w:rPr>
              <w:t>Year assessed or to be assessed.</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Pr="00C874E8" w:rsidRDefault="00115052">
            <w:pPr>
              <w:jc w:val="center"/>
              <w:rPr>
                <w:rFonts w:ascii="Arial" w:hAnsi="Arial" w:cs="Arial"/>
                <w:color w:val="000000" w:themeColor="text1"/>
                <w:sz w:val="22"/>
                <w:szCs w:val="22"/>
              </w:rPr>
            </w:pPr>
            <w:r w:rsidRPr="00C874E8">
              <w:rPr>
                <w:rFonts w:ascii="Arial" w:hAnsi="Arial" w:cs="Arial"/>
                <w:color w:val="000000" w:themeColor="text1"/>
                <w:sz w:val="22"/>
                <w:szCs w:val="22"/>
              </w:rPr>
              <w:t>Course identified by the department where this outcome could be assessed</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Pr="00C874E8" w:rsidRDefault="00115052">
            <w:pPr>
              <w:jc w:val="center"/>
              <w:rPr>
                <w:rFonts w:ascii="Arial" w:hAnsi="Arial" w:cs="Arial"/>
                <w:color w:val="000000" w:themeColor="text1"/>
                <w:sz w:val="22"/>
                <w:szCs w:val="22"/>
              </w:rPr>
            </w:pPr>
            <w:r w:rsidRPr="00C874E8">
              <w:rPr>
                <w:rFonts w:ascii="Arial" w:hAnsi="Arial" w:cs="Arial"/>
                <w:color w:val="000000" w:themeColor="text1"/>
                <w:sz w:val="22"/>
                <w:szCs w:val="22"/>
              </w:rPr>
              <w:t>Assessment Methods</w:t>
            </w:r>
          </w:p>
          <w:p w:rsidR="00115052" w:rsidRPr="00C874E8" w:rsidRDefault="00115052">
            <w:pPr>
              <w:jc w:val="center"/>
              <w:rPr>
                <w:rFonts w:ascii="Arial" w:hAnsi="Arial" w:cs="Arial"/>
                <w:color w:val="000000" w:themeColor="text1"/>
                <w:sz w:val="22"/>
                <w:szCs w:val="22"/>
              </w:rPr>
            </w:pPr>
            <w:r w:rsidRPr="00C874E8">
              <w:rPr>
                <w:rFonts w:ascii="Arial" w:hAnsi="Arial" w:cs="Arial"/>
                <w:color w:val="000000" w:themeColor="text1"/>
                <w:sz w:val="22"/>
                <w:szCs w:val="22"/>
              </w:rPr>
              <w:t>Used</w:t>
            </w:r>
          </w:p>
          <w:p w:rsidR="00115052" w:rsidRPr="00C874E8" w:rsidRDefault="00115052">
            <w:pPr>
              <w:jc w:val="center"/>
              <w:rPr>
                <w:rFonts w:ascii="Arial" w:hAnsi="Arial" w:cs="Arial"/>
                <w:color w:val="000000" w:themeColor="text1"/>
                <w:sz w:val="22"/>
                <w:szCs w:val="22"/>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Pr="00C874E8" w:rsidRDefault="00115052">
            <w:pPr>
              <w:jc w:val="center"/>
              <w:rPr>
                <w:rFonts w:ascii="Arial" w:hAnsi="Arial" w:cs="Arial"/>
                <w:color w:val="000000" w:themeColor="text1"/>
                <w:sz w:val="22"/>
                <w:szCs w:val="22"/>
              </w:rPr>
            </w:pPr>
            <w:r w:rsidRPr="00C874E8">
              <w:rPr>
                <w:rFonts w:ascii="Arial" w:hAnsi="Arial" w:cs="Arial"/>
                <w:color w:val="000000" w:themeColor="text1"/>
                <w:sz w:val="22"/>
                <w:szCs w:val="22"/>
              </w:rPr>
              <w:t>What were the assessment results?</w:t>
            </w:r>
          </w:p>
          <w:p w:rsidR="00115052" w:rsidRPr="00C874E8" w:rsidRDefault="00115052">
            <w:pPr>
              <w:jc w:val="center"/>
              <w:rPr>
                <w:rFonts w:ascii="Arial" w:hAnsi="Arial" w:cs="Arial"/>
                <w:color w:val="000000" w:themeColor="text1"/>
                <w:sz w:val="22"/>
                <w:szCs w:val="22"/>
              </w:rPr>
            </w:pPr>
            <w:r w:rsidRPr="00C874E8">
              <w:rPr>
                <w:rFonts w:ascii="Arial" w:hAnsi="Arial" w:cs="Arial"/>
                <w:color w:val="000000" w:themeColor="text1"/>
                <w:sz w:val="22"/>
                <w:szCs w:val="22"/>
              </w:rPr>
              <w:t xml:space="preserve"> (Please provide </w:t>
            </w:r>
            <w:r w:rsidRPr="00C874E8">
              <w:rPr>
                <w:rFonts w:ascii="Arial" w:hAnsi="Arial" w:cs="Arial"/>
                <w:color w:val="000000" w:themeColor="text1"/>
                <w:sz w:val="22"/>
                <w:szCs w:val="22"/>
                <w:u w:val="single"/>
              </w:rPr>
              <w:t>brief</w:t>
            </w:r>
            <w:r w:rsidRPr="00C874E8">
              <w:rPr>
                <w:rFonts w:ascii="Arial" w:hAnsi="Arial" w:cs="Arial"/>
                <w:color w:val="000000" w:themeColor="text1"/>
                <w:sz w:val="22"/>
                <w:szCs w:val="22"/>
              </w:rPr>
              <w:t xml:space="preserve"> summary data)</w:t>
            </w:r>
          </w:p>
        </w:tc>
      </w:tr>
      <w:tr w:rsidR="00F73205" w:rsidRPr="00C874E8" w:rsidTr="000F6B41">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Pr="00C874E8" w:rsidRDefault="00F73205" w:rsidP="00F73205">
            <w:pPr>
              <w:rPr>
                <w:rFonts w:ascii="Arial" w:hAnsi="Arial" w:cs="Arial"/>
                <w:sz w:val="22"/>
                <w:szCs w:val="22"/>
              </w:rPr>
            </w:pPr>
            <w:r w:rsidRPr="00C874E8">
              <w:rPr>
                <w:rFonts w:ascii="Arial" w:hAnsi="Arial" w:cs="Arial"/>
                <w:b/>
                <w:sz w:val="22"/>
                <w:szCs w:val="22"/>
              </w:rPr>
              <w:t>THIS YEAR’S ASSESSMENT RESULTS</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rsidR="00F73205" w:rsidRPr="00C874E8" w:rsidRDefault="00F73205" w:rsidP="00F73205">
            <w:pPr>
              <w:rPr>
                <w:rFonts w:ascii="Arial" w:hAnsi="Arial" w:cs="Arial"/>
                <w:sz w:val="22"/>
                <w:szCs w:val="22"/>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Pr="00C874E8" w:rsidRDefault="00F73205" w:rsidP="00F73205">
            <w:pPr>
              <w:rPr>
                <w:rFonts w:ascii="Arial" w:hAnsi="Arial" w:cs="Arial"/>
                <w:sz w:val="22"/>
                <w:szCs w:val="22"/>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Pr="00C874E8" w:rsidRDefault="00F73205" w:rsidP="00F73205">
            <w:pPr>
              <w:rPr>
                <w:rFonts w:ascii="Arial" w:hAnsi="Arial" w:cs="Arial"/>
                <w:sz w:val="22"/>
                <w:szCs w:val="22"/>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Pr="00C874E8" w:rsidRDefault="00F73205" w:rsidP="00F73205">
            <w:pPr>
              <w:rPr>
                <w:rFonts w:ascii="Arial" w:hAnsi="Arial" w:cs="Arial"/>
                <w:sz w:val="22"/>
                <w:szCs w:val="22"/>
              </w:rPr>
            </w:pPr>
          </w:p>
        </w:tc>
      </w:tr>
      <w:tr w:rsidR="00F73205" w:rsidRPr="00C874E8" w:rsidTr="000F6B41">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F73205" w:rsidRPr="00C874E8" w:rsidRDefault="00F73205">
            <w:pPr>
              <w:tabs>
                <w:tab w:val="left" w:pos="5040"/>
              </w:tabs>
              <w:rPr>
                <w:rFonts w:ascii="Arial" w:hAnsi="Arial" w:cs="Arial"/>
                <w:color w:val="000000" w:themeColor="text1"/>
                <w:sz w:val="22"/>
                <w:szCs w:val="22"/>
              </w:rPr>
            </w:pPr>
            <w:r w:rsidRPr="00C874E8">
              <w:rPr>
                <w:rFonts w:ascii="Arial" w:hAnsi="Arial" w:cs="Arial"/>
                <w:color w:val="000000" w:themeColor="text1"/>
                <w:sz w:val="22"/>
                <w:szCs w:val="22"/>
              </w:rPr>
              <w:t>Computer Literacy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73205" w:rsidRPr="00C874E8" w:rsidRDefault="00F73205">
            <w:pPr>
              <w:jc w:val="center"/>
              <w:rPr>
                <w:rFonts w:ascii="Arial" w:hAnsi="Arial" w:cs="Arial"/>
                <w:b/>
                <w:color w:val="000000" w:themeColor="text1"/>
                <w:sz w:val="22"/>
                <w:szCs w:val="22"/>
              </w:rPr>
            </w:pPr>
            <w:r w:rsidRPr="00C874E8">
              <w:rPr>
                <w:rFonts w:ascii="Arial" w:hAnsi="Arial" w:cs="Arial"/>
                <w:b/>
                <w:color w:val="000000" w:themeColor="text1"/>
                <w:sz w:val="22"/>
                <w:szCs w:val="22"/>
              </w:rPr>
              <w:t>2017-2018</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ascii="Arial" w:hAnsi="Arial" w:cs="Arial"/>
                <w:b/>
                <w:sz w:val="22"/>
                <w:szCs w:val="22"/>
              </w:rPr>
              <w:id w:val="461393948"/>
            </w:sdtPr>
            <w:sdtEndPr/>
            <w:sdtContent>
              <w:p w:rsidR="00F73205" w:rsidRPr="00461396" w:rsidRDefault="00461396" w:rsidP="00461396">
                <w:pPr>
                  <w:jc w:val="center"/>
                  <w:rPr>
                    <w:rFonts w:ascii="Arial" w:hAnsi="Arial" w:cs="Arial"/>
                    <w:b/>
                    <w:bCs/>
                    <w:color w:val="333333"/>
                    <w:sz w:val="22"/>
                    <w:szCs w:val="22"/>
                  </w:rPr>
                </w:pPr>
                <w:r>
                  <w:rPr>
                    <w:rFonts w:ascii="Arial" w:hAnsi="Arial" w:cs="Arial"/>
                    <w:b/>
                    <w:bCs/>
                    <w:color w:val="333333"/>
                    <w:sz w:val="22"/>
                    <w:szCs w:val="22"/>
                  </w:rPr>
                  <w:t>BIS 2170</w:t>
                </w:r>
              </w:p>
            </w:sdtContent>
          </w:sdt>
          <w:p w:rsidR="00F73205" w:rsidRPr="00C874E8" w:rsidRDefault="00F73205">
            <w:pPr>
              <w:jc w:val="center"/>
              <w:rPr>
                <w:rFonts w:ascii="Arial" w:hAnsi="Arial" w:cs="Arial"/>
                <w:b/>
                <w:bCs/>
                <w:color w:val="333333"/>
                <w:sz w:val="22"/>
                <w:szCs w:val="22"/>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73205" w:rsidRPr="00C874E8" w:rsidRDefault="00461396" w:rsidP="00461396">
            <w:pPr>
              <w:rPr>
                <w:rFonts w:ascii="Arial" w:hAnsi="Arial" w:cs="Arial"/>
                <w:color w:val="000000" w:themeColor="text1"/>
                <w:sz w:val="22"/>
                <w:szCs w:val="22"/>
              </w:rPr>
            </w:pPr>
            <w:r>
              <w:rPr>
                <w:rFonts w:ascii="Arial" w:hAnsi="Arial" w:cs="Arial"/>
                <w:color w:val="000000" w:themeColor="text1"/>
                <w:sz w:val="22"/>
                <w:szCs w:val="22"/>
              </w:rPr>
              <w:t>Practice exam for national Microsoft Office Specialist (MOS) exam</w:t>
            </w:r>
          </w:p>
          <w:p w:rsidR="00F73205" w:rsidRPr="00C874E8" w:rsidRDefault="00F73205">
            <w:pPr>
              <w:ind w:left="72"/>
              <w:rPr>
                <w:rFonts w:ascii="Arial" w:hAnsi="Arial" w:cs="Arial"/>
                <w:color w:val="000000" w:themeColor="text1"/>
                <w:sz w:val="22"/>
                <w:szCs w:val="22"/>
              </w:rPr>
            </w:pPr>
          </w:p>
          <w:p w:rsidR="00F73205" w:rsidRPr="00C874E8" w:rsidRDefault="00F73205">
            <w:pPr>
              <w:ind w:left="72"/>
              <w:rPr>
                <w:rFonts w:ascii="Arial" w:hAnsi="Arial" w:cs="Arial"/>
                <w:color w:val="000000" w:themeColor="text1"/>
                <w:sz w:val="22"/>
                <w:szCs w:val="22"/>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4616" w:rsidRDefault="00461396">
            <w:pPr>
              <w:ind w:left="72"/>
              <w:rPr>
                <w:rFonts w:ascii="Arial" w:hAnsi="Arial" w:cs="Arial"/>
                <w:color w:val="000000" w:themeColor="text1"/>
                <w:sz w:val="22"/>
                <w:szCs w:val="22"/>
              </w:rPr>
            </w:pPr>
            <w:r>
              <w:rPr>
                <w:rFonts w:ascii="Arial" w:hAnsi="Arial" w:cs="Arial"/>
                <w:color w:val="000000" w:themeColor="text1"/>
                <w:sz w:val="22"/>
                <w:szCs w:val="22"/>
              </w:rPr>
              <w:t>Students enrolled in BIS 2170 BIS Practicum are required to take a practice exam for one MOS exam.</w:t>
            </w:r>
            <w:r w:rsidR="007A4616">
              <w:rPr>
                <w:rFonts w:ascii="Arial" w:hAnsi="Arial" w:cs="Arial"/>
                <w:color w:val="000000" w:themeColor="text1"/>
                <w:sz w:val="22"/>
                <w:szCs w:val="22"/>
              </w:rPr>
              <w:t xml:space="preserve"> If they pass the practice exam, they are offered the opportunity to take the national MOS certification exam, but they are not required to take the actual certification exam.</w:t>
            </w:r>
          </w:p>
          <w:p w:rsidR="007A4616" w:rsidRDefault="007A4616">
            <w:pPr>
              <w:ind w:left="72"/>
              <w:rPr>
                <w:rFonts w:ascii="Arial" w:hAnsi="Arial" w:cs="Arial"/>
                <w:color w:val="000000" w:themeColor="text1"/>
                <w:sz w:val="22"/>
                <w:szCs w:val="22"/>
              </w:rPr>
            </w:pPr>
          </w:p>
          <w:p w:rsidR="00F73205" w:rsidRDefault="00461396">
            <w:pPr>
              <w:ind w:left="72"/>
              <w:rPr>
                <w:rFonts w:ascii="Arial" w:hAnsi="Arial" w:cs="Arial"/>
                <w:color w:val="000000" w:themeColor="text1"/>
                <w:sz w:val="22"/>
                <w:szCs w:val="22"/>
              </w:rPr>
            </w:pPr>
            <w:r>
              <w:rPr>
                <w:rFonts w:ascii="Arial" w:hAnsi="Arial" w:cs="Arial"/>
                <w:color w:val="000000" w:themeColor="text1"/>
                <w:sz w:val="22"/>
                <w:szCs w:val="22"/>
              </w:rPr>
              <w:t xml:space="preserve">During fall 2017, </w:t>
            </w:r>
            <w:r w:rsidR="007A4616">
              <w:rPr>
                <w:rFonts w:ascii="Arial" w:hAnsi="Arial" w:cs="Arial"/>
                <w:color w:val="000000" w:themeColor="text1"/>
                <w:sz w:val="22"/>
                <w:szCs w:val="22"/>
              </w:rPr>
              <w:t>11 students completed the practice exams and the results were as follows:</w:t>
            </w:r>
          </w:p>
          <w:p w:rsidR="007A4616" w:rsidRDefault="007A4616">
            <w:pPr>
              <w:ind w:left="72"/>
              <w:rPr>
                <w:rFonts w:ascii="Arial" w:hAnsi="Arial" w:cs="Arial"/>
                <w:color w:val="000000" w:themeColor="text1"/>
                <w:sz w:val="22"/>
                <w:szCs w:val="22"/>
              </w:rPr>
            </w:pPr>
          </w:p>
          <w:p w:rsidR="007A4616" w:rsidRDefault="007A4616">
            <w:pPr>
              <w:ind w:left="72"/>
              <w:rPr>
                <w:rFonts w:ascii="Arial" w:hAnsi="Arial" w:cs="Arial"/>
                <w:color w:val="000000" w:themeColor="text1"/>
                <w:sz w:val="22"/>
                <w:szCs w:val="22"/>
              </w:rPr>
            </w:pPr>
            <w:r w:rsidRPr="007A4616">
              <w:rPr>
                <w:rFonts w:ascii="Arial" w:hAnsi="Arial" w:cs="Arial"/>
                <w:b/>
                <w:color w:val="000000" w:themeColor="text1"/>
                <w:sz w:val="22"/>
                <w:szCs w:val="22"/>
              </w:rPr>
              <w:t>Word 2016</w:t>
            </w:r>
            <w:r>
              <w:rPr>
                <w:rFonts w:ascii="Arial" w:hAnsi="Arial" w:cs="Arial"/>
                <w:color w:val="000000" w:themeColor="text1"/>
                <w:sz w:val="22"/>
                <w:szCs w:val="22"/>
              </w:rPr>
              <w:t xml:space="preserve"> - 9 students attempted Word MOS exam – 7 students passed the practice exam (78%) and 2 students failed the exam. Of the 7 students who passed the practice exam, 6 students </w:t>
            </w:r>
            <w:r w:rsidR="00721DB0">
              <w:rPr>
                <w:rFonts w:ascii="Arial" w:hAnsi="Arial" w:cs="Arial"/>
                <w:color w:val="000000" w:themeColor="text1"/>
                <w:sz w:val="22"/>
                <w:szCs w:val="22"/>
              </w:rPr>
              <w:t>chose to take</w:t>
            </w:r>
            <w:r>
              <w:rPr>
                <w:rFonts w:ascii="Arial" w:hAnsi="Arial" w:cs="Arial"/>
                <w:color w:val="000000" w:themeColor="text1"/>
                <w:sz w:val="22"/>
                <w:szCs w:val="22"/>
              </w:rPr>
              <w:t xml:space="preserve"> the national exam </w:t>
            </w:r>
            <w:r w:rsidR="00721DB0">
              <w:rPr>
                <w:rFonts w:ascii="Arial" w:hAnsi="Arial" w:cs="Arial"/>
                <w:color w:val="000000" w:themeColor="text1"/>
                <w:sz w:val="22"/>
                <w:szCs w:val="22"/>
              </w:rPr>
              <w:t xml:space="preserve">and all 6 passed to </w:t>
            </w:r>
            <w:r>
              <w:rPr>
                <w:rFonts w:ascii="Arial" w:hAnsi="Arial" w:cs="Arial"/>
                <w:color w:val="000000" w:themeColor="text1"/>
                <w:sz w:val="22"/>
                <w:szCs w:val="22"/>
              </w:rPr>
              <w:t>earn MOS certification in Word 2016.</w:t>
            </w:r>
          </w:p>
          <w:p w:rsidR="007A4616" w:rsidRDefault="007A4616">
            <w:pPr>
              <w:ind w:left="72"/>
              <w:rPr>
                <w:rFonts w:ascii="Arial" w:hAnsi="Arial" w:cs="Arial"/>
                <w:b/>
                <w:color w:val="000000" w:themeColor="text1"/>
                <w:sz w:val="22"/>
                <w:szCs w:val="22"/>
              </w:rPr>
            </w:pPr>
          </w:p>
          <w:p w:rsidR="007A4616" w:rsidRDefault="007A4616">
            <w:pPr>
              <w:ind w:left="72"/>
              <w:rPr>
                <w:rFonts w:ascii="Arial" w:hAnsi="Arial" w:cs="Arial"/>
                <w:color w:val="000000" w:themeColor="text1"/>
                <w:sz w:val="22"/>
                <w:szCs w:val="22"/>
              </w:rPr>
            </w:pPr>
            <w:r w:rsidRPr="007A4616">
              <w:rPr>
                <w:rFonts w:ascii="Arial" w:hAnsi="Arial" w:cs="Arial"/>
                <w:b/>
                <w:color w:val="000000" w:themeColor="text1"/>
                <w:sz w:val="22"/>
                <w:szCs w:val="22"/>
              </w:rPr>
              <w:t>Excel 2016</w:t>
            </w:r>
            <w:r>
              <w:rPr>
                <w:rFonts w:ascii="Arial" w:hAnsi="Arial" w:cs="Arial"/>
                <w:color w:val="000000" w:themeColor="text1"/>
                <w:sz w:val="22"/>
                <w:szCs w:val="22"/>
              </w:rPr>
              <w:t xml:space="preserve"> – 2 students attempted the Excel MOS Exam – both students (100%) passed the practice exam and successfully completed the national exam to earn MOS certification in Excel 2016.</w:t>
            </w:r>
          </w:p>
          <w:p w:rsidR="007A4616" w:rsidRDefault="007A4616">
            <w:pPr>
              <w:ind w:left="72"/>
              <w:rPr>
                <w:rFonts w:ascii="Arial" w:hAnsi="Arial" w:cs="Arial"/>
                <w:color w:val="000000" w:themeColor="text1"/>
                <w:sz w:val="22"/>
                <w:szCs w:val="22"/>
              </w:rPr>
            </w:pPr>
          </w:p>
          <w:p w:rsidR="007A4616" w:rsidRPr="00C874E8" w:rsidRDefault="007A4616">
            <w:pPr>
              <w:ind w:left="72"/>
              <w:rPr>
                <w:rFonts w:ascii="Arial" w:hAnsi="Arial" w:cs="Arial"/>
                <w:color w:val="000000" w:themeColor="text1"/>
                <w:sz w:val="22"/>
                <w:szCs w:val="22"/>
              </w:rPr>
            </w:pPr>
          </w:p>
        </w:tc>
      </w:tr>
      <w:tr w:rsidR="00F73205" w:rsidRPr="00C874E8" w:rsidTr="000F6B41">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rsidR="00F73205" w:rsidRPr="00C874E8" w:rsidRDefault="00F73205" w:rsidP="00F73205">
            <w:pPr>
              <w:tabs>
                <w:tab w:val="left" w:pos="5040"/>
              </w:tabs>
              <w:rPr>
                <w:rFonts w:ascii="Arial" w:hAnsi="Arial" w:cs="Arial"/>
                <w:b/>
                <w:color w:val="000000" w:themeColor="text1"/>
                <w:sz w:val="22"/>
                <w:szCs w:val="22"/>
              </w:rPr>
            </w:pPr>
            <w:r w:rsidRPr="00C874E8">
              <w:rPr>
                <w:rFonts w:ascii="Arial" w:hAnsi="Arial" w:cs="Arial"/>
                <w:b/>
                <w:sz w:val="22"/>
                <w:szCs w:val="22"/>
              </w:rPr>
              <w:t>LAST YEAR’S ASSESSMENT RESULTS</w:t>
            </w:r>
          </w:p>
          <w:p w:rsidR="00F73205" w:rsidRPr="00C874E8" w:rsidRDefault="00F73205">
            <w:pPr>
              <w:tabs>
                <w:tab w:val="left" w:pos="5040"/>
              </w:tabs>
              <w:rPr>
                <w:rFonts w:ascii="Arial" w:hAnsi="Arial" w:cs="Arial"/>
                <w:color w:val="000000" w:themeColor="text1"/>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rsidR="00F73205" w:rsidRPr="00C874E8" w:rsidRDefault="00F73205">
            <w:pPr>
              <w:jc w:val="center"/>
              <w:rPr>
                <w:rFonts w:ascii="Arial" w:hAnsi="Arial" w:cs="Arial"/>
                <w:b/>
                <w:color w:val="000000" w:themeColor="text1"/>
                <w:sz w:val="22"/>
                <w:szCs w:val="22"/>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Pr="00C874E8" w:rsidRDefault="00F73205">
            <w:pPr>
              <w:jc w:val="center"/>
              <w:rPr>
                <w:rFonts w:ascii="Arial" w:hAnsi="Arial" w:cs="Arial"/>
                <w:b/>
                <w:bCs/>
                <w:color w:val="333333"/>
                <w:sz w:val="22"/>
                <w:szCs w:val="22"/>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Pr="00C874E8" w:rsidRDefault="00F73205">
            <w:pPr>
              <w:ind w:left="72"/>
              <w:rPr>
                <w:rFonts w:ascii="Arial" w:hAnsi="Arial" w:cs="Arial"/>
                <w:color w:val="000000" w:themeColor="text1"/>
                <w:sz w:val="22"/>
                <w:szCs w:val="22"/>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Pr="00C874E8" w:rsidRDefault="00F73205">
            <w:pPr>
              <w:ind w:left="72"/>
              <w:rPr>
                <w:rFonts w:ascii="Arial" w:hAnsi="Arial" w:cs="Arial"/>
                <w:color w:val="000000" w:themeColor="text1"/>
                <w:sz w:val="22"/>
                <w:szCs w:val="22"/>
              </w:rPr>
            </w:pPr>
          </w:p>
        </w:tc>
      </w:tr>
      <w:tr w:rsidR="00115052" w:rsidRPr="00C874E8" w:rsidTr="000F6B41">
        <w:trPr>
          <w:trHeight w:val="1133"/>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15052" w:rsidRPr="00C874E8" w:rsidRDefault="00115052">
            <w:pPr>
              <w:tabs>
                <w:tab w:val="left" w:pos="5040"/>
              </w:tabs>
              <w:rPr>
                <w:rFonts w:ascii="Arial" w:hAnsi="Arial" w:cs="Arial"/>
                <w:color w:val="000000" w:themeColor="text1"/>
                <w:sz w:val="22"/>
                <w:szCs w:val="22"/>
              </w:rPr>
            </w:pPr>
            <w:r w:rsidRPr="00C874E8">
              <w:rPr>
                <w:rFonts w:ascii="Arial" w:hAnsi="Arial" w:cs="Arial"/>
                <w:color w:val="000000" w:themeColor="text1"/>
                <w:sz w:val="22"/>
                <w:szCs w:val="22"/>
              </w:rPr>
              <w:t>Information Literacy</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115052" w:rsidRPr="00C874E8" w:rsidRDefault="00115052">
            <w:pPr>
              <w:jc w:val="center"/>
              <w:rPr>
                <w:rFonts w:ascii="Arial" w:hAnsi="Arial" w:cs="Arial"/>
                <w:sz w:val="22"/>
                <w:szCs w:val="22"/>
              </w:rPr>
            </w:pPr>
            <w:r w:rsidRPr="00C874E8">
              <w:rPr>
                <w:rFonts w:ascii="Arial" w:hAnsi="Arial" w:cs="Arial"/>
                <w:b/>
                <w:color w:val="000000" w:themeColor="text1"/>
                <w:sz w:val="22"/>
                <w:szCs w:val="22"/>
              </w:rPr>
              <w:t>2016-2017</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Pr="00C874E8" w:rsidRDefault="00123455">
            <w:pPr>
              <w:jc w:val="center"/>
              <w:rPr>
                <w:rFonts w:ascii="Arial" w:hAnsi="Arial" w:cs="Arial"/>
                <w:b/>
                <w:bCs/>
                <w:color w:val="333333"/>
                <w:sz w:val="22"/>
                <w:szCs w:val="22"/>
              </w:rPr>
            </w:pPr>
            <w:r w:rsidRPr="00C874E8">
              <w:rPr>
                <w:rFonts w:ascii="Arial" w:hAnsi="Arial" w:cs="Arial"/>
                <w:b/>
                <w:bCs/>
                <w:color w:val="333333"/>
                <w:sz w:val="22"/>
                <w:szCs w:val="22"/>
              </w:rPr>
              <w:t>BIS 2140</w:t>
            </w:r>
          </w:p>
          <w:p w:rsidR="00115052" w:rsidRPr="00C874E8" w:rsidRDefault="00115052">
            <w:pPr>
              <w:jc w:val="center"/>
              <w:rPr>
                <w:rFonts w:ascii="Arial" w:hAnsi="Arial" w:cs="Arial"/>
                <w:color w:val="000000" w:themeColor="text1"/>
                <w:sz w:val="22"/>
                <w:szCs w:val="22"/>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Pr="00C874E8" w:rsidRDefault="00115052">
            <w:pPr>
              <w:ind w:left="72"/>
              <w:rPr>
                <w:rFonts w:ascii="Arial" w:hAnsi="Arial" w:cs="Arial"/>
                <w:color w:val="000000" w:themeColor="text1"/>
                <w:sz w:val="22"/>
                <w:szCs w:val="22"/>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A719AF" w:rsidP="00660CA0">
            <w:pPr>
              <w:ind w:left="72"/>
              <w:rPr>
                <w:rFonts w:ascii="Arial" w:hAnsi="Arial" w:cs="Arial"/>
                <w:color w:val="000000" w:themeColor="text1"/>
                <w:sz w:val="22"/>
                <w:szCs w:val="22"/>
              </w:rPr>
            </w:pPr>
            <w:r>
              <w:rPr>
                <w:rFonts w:ascii="Arial" w:hAnsi="Arial" w:cs="Arial"/>
                <w:color w:val="000000" w:themeColor="text1"/>
                <w:sz w:val="22"/>
                <w:szCs w:val="22"/>
              </w:rPr>
              <w:t>Students in BIS 2140 Records Management complete an article summary o</w:t>
            </w:r>
            <w:r w:rsidR="007E77E3">
              <w:rPr>
                <w:rFonts w:ascii="Arial" w:hAnsi="Arial" w:cs="Arial"/>
                <w:color w:val="000000" w:themeColor="text1"/>
                <w:sz w:val="22"/>
                <w:szCs w:val="22"/>
              </w:rPr>
              <w:t xml:space="preserve">n a topic in records management. They are assessed on </w:t>
            </w:r>
            <w:r w:rsidR="00721DB0">
              <w:rPr>
                <w:rFonts w:ascii="Arial" w:hAnsi="Arial" w:cs="Arial"/>
                <w:color w:val="000000" w:themeColor="text1"/>
                <w:sz w:val="22"/>
                <w:szCs w:val="22"/>
              </w:rPr>
              <w:t xml:space="preserve">thoroughness of the summary/ability to paraphrase, </w:t>
            </w:r>
            <w:r w:rsidR="007E77E3">
              <w:rPr>
                <w:rFonts w:ascii="Arial" w:hAnsi="Arial" w:cs="Arial"/>
                <w:color w:val="000000" w:themeColor="text1"/>
                <w:sz w:val="22"/>
                <w:szCs w:val="22"/>
              </w:rPr>
              <w:t xml:space="preserve">organization, grammar and spelling, </w:t>
            </w:r>
            <w:r w:rsidR="00721DB0">
              <w:rPr>
                <w:rFonts w:ascii="Arial" w:hAnsi="Arial" w:cs="Arial"/>
                <w:color w:val="000000" w:themeColor="text1"/>
                <w:sz w:val="22"/>
                <w:szCs w:val="22"/>
              </w:rPr>
              <w:t xml:space="preserve">and </w:t>
            </w:r>
            <w:r w:rsidR="00413B74">
              <w:rPr>
                <w:rFonts w:ascii="Arial" w:hAnsi="Arial" w:cs="Arial"/>
                <w:color w:val="000000" w:themeColor="text1"/>
                <w:sz w:val="22"/>
                <w:szCs w:val="22"/>
              </w:rPr>
              <w:t>proper reference citation</w:t>
            </w:r>
            <w:r w:rsidR="00721DB0">
              <w:rPr>
                <w:rFonts w:ascii="Arial" w:hAnsi="Arial" w:cs="Arial"/>
                <w:color w:val="000000" w:themeColor="text1"/>
                <w:sz w:val="22"/>
                <w:szCs w:val="22"/>
              </w:rPr>
              <w:t>. Results were:</w:t>
            </w:r>
          </w:p>
          <w:p w:rsidR="00A719AF" w:rsidRDefault="00A719AF" w:rsidP="00660CA0">
            <w:pPr>
              <w:ind w:left="72"/>
              <w:rPr>
                <w:rFonts w:ascii="Arial" w:hAnsi="Arial" w:cs="Arial"/>
                <w:color w:val="000000" w:themeColor="text1"/>
                <w:sz w:val="22"/>
                <w:szCs w:val="22"/>
              </w:rPr>
            </w:pPr>
          </w:p>
          <w:p w:rsidR="005E35A3" w:rsidRPr="005E35A3" w:rsidRDefault="005E35A3" w:rsidP="00660CA0">
            <w:pPr>
              <w:ind w:left="72"/>
              <w:rPr>
                <w:rFonts w:ascii="Arial" w:hAnsi="Arial" w:cs="Arial"/>
                <w:color w:val="000000" w:themeColor="text1"/>
                <w:sz w:val="22"/>
                <w:szCs w:val="22"/>
                <w:u w:val="single"/>
              </w:rPr>
            </w:pPr>
            <w:r w:rsidRPr="005E35A3">
              <w:rPr>
                <w:rFonts w:ascii="Arial" w:hAnsi="Arial" w:cs="Arial"/>
                <w:color w:val="000000" w:themeColor="text1"/>
                <w:sz w:val="22"/>
                <w:szCs w:val="22"/>
                <w:u w:val="single"/>
              </w:rPr>
              <w:t>Fall 2016</w:t>
            </w:r>
          </w:p>
          <w:p w:rsidR="00A719AF" w:rsidRDefault="00721DB0" w:rsidP="00660CA0">
            <w:pPr>
              <w:ind w:left="72"/>
              <w:rPr>
                <w:rFonts w:ascii="Arial" w:hAnsi="Arial" w:cs="Arial"/>
                <w:color w:val="000000" w:themeColor="text1"/>
                <w:sz w:val="22"/>
                <w:szCs w:val="22"/>
              </w:rPr>
            </w:pPr>
            <w:r>
              <w:rPr>
                <w:rFonts w:ascii="Arial" w:hAnsi="Arial" w:cs="Arial"/>
                <w:color w:val="000000" w:themeColor="text1"/>
                <w:sz w:val="22"/>
                <w:szCs w:val="22"/>
              </w:rPr>
              <w:t xml:space="preserve">Grade </w:t>
            </w:r>
            <w:r w:rsidR="00A719AF">
              <w:rPr>
                <w:rFonts w:ascii="Arial" w:hAnsi="Arial" w:cs="Arial"/>
                <w:color w:val="000000" w:themeColor="text1"/>
                <w:sz w:val="22"/>
                <w:szCs w:val="22"/>
              </w:rPr>
              <w:t>Range –</w:t>
            </w:r>
            <w:r w:rsidR="005E35A3">
              <w:rPr>
                <w:rFonts w:ascii="Arial" w:hAnsi="Arial" w:cs="Arial"/>
                <w:color w:val="000000" w:themeColor="text1"/>
                <w:sz w:val="22"/>
                <w:szCs w:val="22"/>
              </w:rPr>
              <w:t xml:space="preserve"> 60</w:t>
            </w:r>
            <w:r w:rsidR="00A719AF">
              <w:rPr>
                <w:rFonts w:ascii="Arial" w:hAnsi="Arial" w:cs="Arial"/>
                <w:color w:val="000000" w:themeColor="text1"/>
                <w:sz w:val="22"/>
                <w:szCs w:val="22"/>
              </w:rPr>
              <w:t>% - 96%</w:t>
            </w:r>
          </w:p>
          <w:p w:rsidR="00A719AF" w:rsidRDefault="005E35A3" w:rsidP="00660CA0">
            <w:pPr>
              <w:ind w:left="72"/>
              <w:rPr>
                <w:rFonts w:ascii="Arial" w:hAnsi="Arial" w:cs="Arial"/>
                <w:color w:val="000000" w:themeColor="text1"/>
                <w:sz w:val="22"/>
                <w:szCs w:val="22"/>
              </w:rPr>
            </w:pPr>
            <w:r>
              <w:rPr>
                <w:rFonts w:ascii="Arial" w:hAnsi="Arial" w:cs="Arial"/>
                <w:color w:val="000000" w:themeColor="text1"/>
                <w:sz w:val="22"/>
                <w:szCs w:val="22"/>
              </w:rPr>
              <w:t>Average = 86</w:t>
            </w:r>
            <w:r w:rsidR="00A719AF">
              <w:rPr>
                <w:rFonts w:ascii="Arial" w:hAnsi="Arial" w:cs="Arial"/>
                <w:color w:val="000000" w:themeColor="text1"/>
                <w:sz w:val="22"/>
                <w:szCs w:val="22"/>
              </w:rPr>
              <w:t>%</w:t>
            </w:r>
          </w:p>
          <w:p w:rsidR="005E35A3" w:rsidRDefault="005E35A3" w:rsidP="00660CA0">
            <w:pPr>
              <w:ind w:left="72"/>
              <w:rPr>
                <w:rFonts w:ascii="Arial" w:hAnsi="Arial" w:cs="Arial"/>
                <w:color w:val="000000" w:themeColor="text1"/>
                <w:sz w:val="22"/>
                <w:szCs w:val="22"/>
              </w:rPr>
            </w:pPr>
          </w:p>
          <w:p w:rsidR="005E35A3" w:rsidRPr="005E35A3" w:rsidRDefault="005E35A3" w:rsidP="00660CA0">
            <w:pPr>
              <w:ind w:left="72"/>
              <w:rPr>
                <w:rFonts w:ascii="Arial" w:hAnsi="Arial" w:cs="Arial"/>
                <w:color w:val="000000" w:themeColor="text1"/>
                <w:sz w:val="22"/>
                <w:szCs w:val="22"/>
                <w:u w:val="single"/>
              </w:rPr>
            </w:pPr>
            <w:r w:rsidRPr="005E35A3">
              <w:rPr>
                <w:rFonts w:ascii="Arial" w:hAnsi="Arial" w:cs="Arial"/>
                <w:color w:val="000000" w:themeColor="text1"/>
                <w:sz w:val="22"/>
                <w:szCs w:val="22"/>
                <w:u w:val="single"/>
              </w:rPr>
              <w:t>Spring 2017</w:t>
            </w:r>
          </w:p>
          <w:p w:rsidR="005E35A3" w:rsidRDefault="00721DB0" w:rsidP="005E35A3">
            <w:pPr>
              <w:ind w:left="72"/>
              <w:rPr>
                <w:rFonts w:ascii="Arial" w:hAnsi="Arial" w:cs="Arial"/>
                <w:color w:val="000000" w:themeColor="text1"/>
                <w:sz w:val="22"/>
                <w:szCs w:val="22"/>
              </w:rPr>
            </w:pPr>
            <w:r>
              <w:rPr>
                <w:rFonts w:ascii="Arial" w:hAnsi="Arial" w:cs="Arial"/>
                <w:color w:val="000000" w:themeColor="text1"/>
                <w:sz w:val="22"/>
                <w:szCs w:val="22"/>
              </w:rPr>
              <w:t xml:space="preserve">Grade </w:t>
            </w:r>
            <w:r w:rsidR="005E35A3">
              <w:rPr>
                <w:rFonts w:ascii="Arial" w:hAnsi="Arial" w:cs="Arial"/>
                <w:color w:val="000000" w:themeColor="text1"/>
                <w:sz w:val="22"/>
                <w:szCs w:val="22"/>
              </w:rPr>
              <w:t>Range – 55% - 96%</w:t>
            </w:r>
          </w:p>
          <w:p w:rsidR="005E35A3" w:rsidRDefault="005E35A3" w:rsidP="005E35A3">
            <w:pPr>
              <w:ind w:left="72"/>
              <w:rPr>
                <w:rFonts w:ascii="Arial" w:hAnsi="Arial" w:cs="Arial"/>
                <w:color w:val="000000" w:themeColor="text1"/>
                <w:sz w:val="22"/>
                <w:szCs w:val="22"/>
              </w:rPr>
            </w:pPr>
            <w:r>
              <w:rPr>
                <w:rFonts w:ascii="Arial" w:hAnsi="Arial" w:cs="Arial"/>
                <w:color w:val="000000" w:themeColor="text1"/>
                <w:sz w:val="22"/>
                <w:szCs w:val="22"/>
              </w:rPr>
              <w:t>Average = 85%</w:t>
            </w:r>
          </w:p>
          <w:p w:rsidR="005E35A3" w:rsidRDefault="005E35A3" w:rsidP="00660CA0">
            <w:pPr>
              <w:ind w:left="72"/>
              <w:rPr>
                <w:rFonts w:ascii="Arial" w:hAnsi="Arial" w:cs="Arial"/>
                <w:color w:val="000000" w:themeColor="text1"/>
                <w:sz w:val="22"/>
                <w:szCs w:val="22"/>
              </w:rPr>
            </w:pPr>
          </w:p>
          <w:p w:rsidR="00A719AF" w:rsidRPr="00C874E8" w:rsidRDefault="00A719AF" w:rsidP="00660CA0">
            <w:pPr>
              <w:ind w:left="72"/>
              <w:rPr>
                <w:rFonts w:ascii="Arial" w:hAnsi="Arial" w:cs="Arial"/>
                <w:color w:val="000000" w:themeColor="text1"/>
                <w:sz w:val="22"/>
                <w:szCs w:val="22"/>
              </w:rPr>
            </w:pPr>
          </w:p>
        </w:tc>
      </w:tr>
    </w:tbl>
    <w:p w:rsidR="00115052" w:rsidRPr="00C874E8" w:rsidRDefault="00115052" w:rsidP="00115052">
      <w:pPr>
        <w:rPr>
          <w:rFonts w:ascii="Arial" w:hAnsi="Arial" w:cs="Arial"/>
          <w:sz w:val="22"/>
          <w:szCs w:val="22"/>
        </w:rPr>
      </w:pPr>
    </w:p>
    <w:p w:rsidR="00F73205" w:rsidRPr="00C874E8" w:rsidRDefault="00F73205" w:rsidP="00115052">
      <w:pPr>
        <w:rPr>
          <w:rFonts w:ascii="Arial" w:hAnsi="Arial" w:cs="Arial"/>
          <w:sz w:val="22"/>
          <w:szCs w:val="22"/>
        </w:rPr>
      </w:pPr>
    </w:p>
    <w:p w:rsidR="00F73205" w:rsidRPr="00C874E8" w:rsidRDefault="00F73205" w:rsidP="00115052">
      <w:pPr>
        <w:rPr>
          <w:rFonts w:ascii="Arial" w:hAnsi="Arial" w:cs="Arial"/>
          <w:sz w:val="22"/>
          <w:szCs w:val="22"/>
        </w:rPr>
      </w:pPr>
    </w:p>
    <w:p w:rsidR="00115052" w:rsidRPr="00C874E8" w:rsidRDefault="00115052" w:rsidP="00115052">
      <w:pPr>
        <w:rPr>
          <w:rFonts w:ascii="Arial" w:hAnsi="Arial" w:cs="Arial"/>
          <w:sz w:val="22"/>
          <w:szCs w:val="22"/>
        </w:rPr>
      </w:pPr>
    </w:p>
    <w:p w:rsidR="007347A7" w:rsidRPr="00C874E8" w:rsidRDefault="007347A7">
      <w:pPr>
        <w:spacing w:after="200" w:line="276" w:lineRule="auto"/>
        <w:rPr>
          <w:rFonts w:ascii="Arial" w:hAnsi="Arial" w:cs="Arial"/>
          <w:sz w:val="22"/>
          <w:szCs w:val="22"/>
        </w:rPr>
      </w:pPr>
      <w:r w:rsidRPr="00C874E8">
        <w:rPr>
          <w:rFonts w:ascii="Arial" w:hAnsi="Arial" w:cs="Arial"/>
          <w:sz w:val="22"/>
          <w:szCs w:val="22"/>
        </w:rPr>
        <w:br w:type="page"/>
      </w:r>
    </w:p>
    <w:p w:rsidR="00115052" w:rsidRPr="00C874E8" w:rsidRDefault="00115052" w:rsidP="00115052">
      <w:pPr>
        <w:rPr>
          <w:rFonts w:ascii="Arial" w:hAnsi="Arial" w:cs="Arial"/>
          <w:sz w:val="22"/>
          <w:szCs w:val="22"/>
        </w:rPr>
      </w:pPr>
      <w:r w:rsidRPr="00C874E8">
        <w:rPr>
          <w:rFonts w:ascii="Arial" w:hAnsi="Arial" w:cs="Arial"/>
          <w:sz w:val="22"/>
          <w:szCs w:val="22"/>
        </w:rPr>
        <w:t xml:space="preserve">The Program Outcomes for the degrees are listed below.  Responses from previous years are provided below.  </w:t>
      </w:r>
      <w:r w:rsidRPr="00C874E8">
        <w:rPr>
          <w:rFonts w:ascii="Arial" w:hAnsi="Arial" w:cs="Arial"/>
          <w:b/>
          <w:sz w:val="22"/>
          <w:szCs w:val="22"/>
        </w:rPr>
        <w:t>All program outcomes must be assessed at least once during the 5 year Program Review cycle, and assessment of program outcomes must occur each year</w:t>
      </w:r>
      <w:r w:rsidRPr="00C874E8">
        <w:rPr>
          <w:rFonts w:ascii="Arial" w:hAnsi="Arial" w:cs="Arial"/>
          <w:sz w:val="22"/>
          <w:szCs w:val="22"/>
        </w:rPr>
        <w:t xml:space="preserve">. </w:t>
      </w:r>
    </w:p>
    <w:p w:rsidR="00115052" w:rsidRPr="00C874E8" w:rsidRDefault="00115052" w:rsidP="00115052">
      <w:pPr>
        <w:rPr>
          <w:rFonts w:ascii="Arial" w:hAnsi="Arial" w:cs="Arial"/>
          <w:b/>
          <w:sz w:val="22"/>
          <w:szCs w:val="22"/>
        </w:rPr>
      </w:pPr>
    </w:p>
    <w:p w:rsidR="00115052" w:rsidRPr="00C874E8" w:rsidRDefault="00115052" w:rsidP="00115052">
      <w:pPr>
        <w:rPr>
          <w:rFonts w:ascii="Arial" w:hAnsi="Arial" w:cs="Arial"/>
          <w:sz w:val="22"/>
          <w:szCs w:val="22"/>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2448"/>
        <w:gridCol w:w="1620"/>
        <w:gridCol w:w="1440"/>
        <w:gridCol w:w="1620"/>
        <w:gridCol w:w="6120"/>
      </w:tblGrid>
      <w:tr w:rsidR="00981D95" w:rsidRPr="00C874E8" w:rsidTr="004431CB">
        <w:trPr>
          <w:trHeight w:val="274"/>
        </w:trPr>
        <w:tc>
          <w:tcPr>
            <w:tcW w:w="2448" w:type="dxa"/>
            <w:shd w:val="clear" w:color="auto" w:fill="FFFFFF"/>
            <w:vAlign w:val="center"/>
          </w:tcPr>
          <w:p w:rsidR="00981D95" w:rsidRPr="00C874E8" w:rsidRDefault="00981D95" w:rsidP="004431CB">
            <w:pPr>
              <w:jc w:val="center"/>
              <w:rPr>
                <w:rFonts w:ascii="Arial" w:eastAsia="Calibri" w:hAnsi="Arial" w:cs="Arial"/>
                <w:b/>
                <w:sz w:val="22"/>
                <w:szCs w:val="22"/>
              </w:rPr>
            </w:pPr>
            <w:r w:rsidRPr="00C874E8">
              <w:rPr>
                <w:rFonts w:ascii="Arial" w:eastAsia="Calibri" w:hAnsi="Arial" w:cs="Arial"/>
                <w:b/>
                <w:color w:val="000000"/>
                <w:sz w:val="22"/>
                <w:szCs w:val="22"/>
              </w:rPr>
              <w:br w:type="page"/>
            </w:r>
            <w:r w:rsidRPr="00C874E8">
              <w:rPr>
                <w:rFonts w:ascii="Arial" w:eastAsia="Calibri" w:hAnsi="Arial" w:cs="Arial"/>
                <w:b/>
                <w:sz w:val="22"/>
                <w:szCs w:val="22"/>
              </w:rPr>
              <w:t>Program Outcomes</w:t>
            </w:r>
          </w:p>
        </w:tc>
        <w:tc>
          <w:tcPr>
            <w:tcW w:w="1620" w:type="dxa"/>
            <w:shd w:val="clear" w:color="auto" w:fill="auto"/>
          </w:tcPr>
          <w:p w:rsidR="00981D95" w:rsidRPr="00C874E8" w:rsidRDefault="00981D95" w:rsidP="004431CB">
            <w:pPr>
              <w:jc w:val="center"/>
              <w:rPr>
                <w:rFonts w:ascii="Arial" w:eastAsia="Calibri" w:hAnsi="Arial" w:cs="Arial"/>
                <w:color w:val="000000"/>
                <w:sz w:val="22"/>
                <w:szCs w:val="22"/>
              </w:rPr>
            </w:pPr>
            <w:r w:rsidRPr="00C874E8">
              <w:rPr>
                <w:rFonts w:ascii="Arial" w:eastAsia="Calibri" w:hAnsi="Arial" w:cs="Arial"/>
                <w:color w:val="000000"/>
                <w:sz w:val="22"/>
                <w:szCs w:val="22"/>
              </w:rPr>
              <w:t>To which course(s) is this program outcome related?</w:t>
            </w:r>
          </w:p>
        </w:tc>
        <w:tc>
          <w:tcPr>
            <w:tcW w:w="1440" w:type="dxa"/>
            <w:shd w:val="clear" w:color="auto" w:fill="auto"/>
          </w:tcPr>
          <w:p w:rsidR="00981D95" w:rsidRPr="00C874E8" w:rsidRDefault="00981D95" w:rsidP="004431CB">
            <w:pPr>
              <w:jc w:val="center"/>
              <w:rPr>
                <w:rFonts w:ascii="Arial" w:eastAsia="Calibri" w:hAnsi="Arial" w:cs="Arial"/>
                <w:color w:val="000000"/>
                <w:sz w:val="22"/>
                <w:szCs w:val="22"/>
              </w:rPr>
            </w:pPr>
            <w:r w:rsidRPr="00C874E8">
              <w:rPr>
                <w:rFonts w:ascii="Arial" w:eastAsia="Calibri" w:hAnsi="Arial" w:cs="Arial"/>
                <w:color w:val="000000"/>
                <w:sz w:val="22"/>
                <w:szCs w:val="22"/>
              </w:rPr>
              <w:t>Year assessed or to be assessed.</w:t>
            </w:r>
          </w:p>
        </w:tc>
        <w:tc>
          <w:tcPr>
            <w:tcW w:w="1620" w:type="dxa"/>
            <w:shd w:val="clear" w:color="auto" w:fill="auto"/>
          </w:tcPr>
          <w:p w:rsidR="00981D95" w:rsidRPr="00C874E8" w:rsidRDefault="00981D95" w:rsidP="004431CB">
            <w:pPr>
              <w:jc w:val="center"/>
              <w:rPr>
                <w:rFonts w:ascii="Arial" w:eastAsia="Calibri" w:hAnsi="Arial" w:cs="Arial"/>
                <w:color w:val="000000"/>
                <w:sz w:val="22"/>
                <w:szCs w:val="22"/>
              </w:rPr>
            </w:pPr>
            <w:r w:rsidRPr="00C874E8">
              <w:rPr>
                <w:rFonts w:ascii="Arial" w:eastAsia="Calibri" w:hAnsi="Arial" w:cs="Arial"/>
                <w:color w:val="000000"/>
                <w:sz w:val="22"/>
                <w:szCs w:val="22"/>
              </w:rPr>
              <w:t>Assessment Methods</w:t>
            </w:r>
          </w:p>
          <w:p w:rsidR="00981D95" w:rsidRPr="00C874E8" w:rsidRDefault="00981D95" w:rsidP="004431CB">
            <w:pPr>
              <w:jc w:val="center"/>
              <w:rPr>
                <w:rFonts w:ascii="Arial" w:eastAsia="Calibri" w:hAnsi="Arial" w:cs="Arial"/>
                <w:color w:val="000000"/>
                <w:sz w:val="22"/>
                <w:szCs w:val="22"/>
              </w:rPr>
            </w:pPr>
            <w:r w:rsidRPr="00C874E8">
              <w:rPr>
                <w:rFonts w:ascii="Arial" w:eastAsia="Calibri" w:hAnsi="Arial" w:cs="Arial"/>
                <w:color w:val="000000"/>
                <w:sz w:val="22"/>
                <w:szCs w:val="22"/>
              </w:rPr>
              <w:t>Used</w:t>
            </w:r>
          </w:p>
          <w:p w:rsidR="00981D95" w:rsidRPr="00C874E8" w:rsidRDefault="00981D95" w:rsidP="004431CB">
            <w:pPr>
              <w:jc w:val="center"/>
              <w:rPr>
                <w:rFonts w:ascii="Arial" w:eastAsia="Calibri" w:hAnsi="Arial" w:cs="Arial"/>
                <w:color w:val="000000"/>
                <w:sz w:val="22"/>
                <w:szCs w:val="22"/>
              </w:rPr>
            </w:pPr>
          </w:p>
        </w:tc>
        <w:tc>
          <w:tcPr>
            <w:tcW w:w="6120" w:type="dxa"/>
            <w:shd w:val="clear" w:color="auto" w:fill="auto"/>
          </w:tcPr>
          <w:p w:rsidR="00981D95" w:rsidRPr="00C874E8" w:rsidRDefault="00981D95" w:rsidP="004431CB">
            <w:pPr>
              <w:jc w:val="center"/>
              <w:rPr>
                <w:rFonts w:ascii="Arial" w:eastAsia="Calibri" w:hAnsi="Arial" w:cs="Arial"/>
                <w:color w:val="000000"/>
                <w:sz w:val="22"/>
                <w:szCs w:val="22"/>
              </w:rPr>
            </w:pPr>
            <w:r w:rsidRPr="00C874E8">
              <w:rPr>
                <w:rFonts w:ascii="Arial" w:eastAsia="Calibri" w:hAnsi="Arial" w:cs="Arial"/>
                <w:color w:val="000000"/>
                <w:sz w:val="22"/>
                <w:szCs w:val="22"/>
              </w:rPr>
              <w:t>What were the assessment results?</w:t>
            </w:r>
          </w:p>
          <w:p w:rsidR="00981D95" w:rsidRPr="00C874E8" w:rsidRDefault="00981D95" w:rsidP="004431CB">
            <w:pPr>
              <w:jc w:val="center"/>
              <w:rPr>
                <w:rFonts w:ascii="Arial" w:eastAsia="Calibri" w:hAnsi="Arial" w:cs="Arial"/>
                <w:color w:val="000000"/>
                <w:sz w:val="22"/>
                <w:szCs w:val="22"/>
              </w:rPr>
            </w:pPr>
            <w:r w:rsidRPr="00C874E8">
              <w:rPr>
                <w:rFonts w:ascii="Arial" w:eastAsia="Calibri" w:hAnsi="Arial" w:cs="Arial"/>
                <w:color w:val="000000"/>
                <w:sz w:val="22"/>
                <w:szCs w:val="22"/>
              </w:rPr>
              <w:t xml:space="preserve"> (Please provide </w:t>
            </w:r>
            <w:r w:rsidRPr="00C874E8">
              <w:rPr>
                <w:rFonts w:ascii="Arial" w:eastAsia="Calibri" w:hAnsi="Arial" w:cs="Arial"/>
                <w:color w:val="000000"/>
                <w:sz w:val="22"/>
                <w:szCs w:val="22"/>
                <w:u w:val="single"/>
              </w:rPr>
              <w:t>brief</w:t>
            </w:r>
            <w:r w:rsidRPr="00C874E8">
              <w:rPr>
                <w:rFonts w:ascii="Arial" w:eastAsia="Calibri" w:hAnsi="Arial" w:cs="Arial"/>
                <w:color w:val="000000"/>
                <w:sz w:val="22"/>
                <w:szCs w:val="22"/>
              </w:rPr>
              <w:t xml:space="preserve"> summary data)</w:t>
            </w:r>
          </w:p>
        </w:tc>
      </w:tr>
      <w:tr w:rsidR="00981D95" w:rsidRPr="00C874E8" w:rsidTr="004431CB">
        <w:trPr>
          <w:trHeight w:val="1250"/>
        </w:trPr>
        <w:tc>
          <w:tcPr>
            <w:tcW w:w="2448" w:type="dxa"/>
            <w:shd w:val="clear" w:color="auto" w:fill="FFFFFF"/>
            <w:vAlign w:val="center"/>
          </w:tcPr>
          <w:p w:rsidR="00981D95" w:rsidRPr="00C874E8" w:rsidRDefault="00981D95" w:rsidP="004431CB">
            <w:pPr>
              <w:rPr>
                <w:rFonts w:ascii="Arial" w:hAnsi="Arial" w:cs="Arial"/>
                <w:sz w:val="22"/>
                <w:szCs w:val="22"/>
              </w:rPr>
            </w:pPr>
            <w:r w:rsidRPr="00C874E8">
              <w:rPr>
                <w:rFonts w:ascii="Arial" w:hAnsi="Arial" w:cs="Arial"/>
                <w:sz w:val="22"/>
                <w:szCs w:val="22"/>
              </w:rPr>
              <w:t>Display good human relations skills in various settings such as one-to-one, team and groups.</w:t>
            </w:r>
          </w:p>
        </w:tc>
        <w:tc>
          <w:tcPr>
            <w:tcW w:w="1620" w:type="dxa"/>
            <w:shd w:val="clear" w:color="auto" w:fill="auto"/>
            <w:vAlign w:val="center"/>
          </w:tcPr>
          <w:p w:rsidR="00981D95" w:rsidRPr="00C874E8" w:rsidRDefault="00981D95" w:rsidP="004431CB">
            <w:pPr>
              <w:rPr>
                <w:rFonts w:ascii="Arial" w:hAnsi="Arial" w:cs="Arial"/>
                <w:sz w:val="22"/>
                <w:szCs w:val="22"/>
              </w:rPr>
            </w:pPr>
            <w:r w:rsidRPr="00C874E8">
              <w:rPr>
                <w:rFonts w:ascii="Arial" w:hAnsi="Arial" w:cs="Arial"/>
                <w:sz w:val="22"/>
                <w:szCs w:val="22"/>
              </w:rPr>
              <w:t>SCC 1101,</w:t>
            </w:r>
          </w:p>
          <w:p w:rsidR="00981D95" w:rsidRPr="00C874E8" w:rsidRDefault="00981D95" w:rsidP="004431CB">
            <w:pPr>
              <w:rPr>
                <w:rFonts w:ascii="Arial" w:hAnsi="Arial" w:cs="Arial"/>
                <w:sz w:val="22"/>
                <w:szCs w:val="22"/>
              </w:rPr>
            </w:pPr>
            <w:r w:rsidRPr="00C874E8">
              <w:rPr>
                <w:rFonts w:ascii="Arial" w:hAnsi="Arial" w:cs="Arial"/>
                <w:sz w:val="22"/>
                <w:szCs w:val="22"/>
              </w:rPr>
              <w:t>COM 2206,</w:t>
            </w:r>
          </w:p>
          <w:p w:rsidR="00981D95" w:rsidRPr="00C874E8" w:rsidRDefault="00981D95" w:rsidP="004431CB">
            <w:pPr>
              <w:rPr>
                <w:rFonts w:ascii="Arial" w:hAnsi="Arial" w:cs="Arial"/>
                <w:sz w:val="22"/>
                <w:szCs w:val="22"/>
              </w:rPr>
            </w:pPr>
            <w:r w:rsidRPr="00C874E8">
              <w:rPr>
                <w:rFonts w:ascii="Arial" w:hAnsi="Arial" w:cs="Arial"/>
                <w:sz w:val="22"/>
                <w:szCs w:val="22"/>
              </w:rPr>
              <w:t>COM 2225,</w:t>
            </w:r>
          </w:p>
          <w:p w:rsidR="00981D95" w:rsidRPr="00C874E8" w:rsidRDefault="00981D95" w:rsidP="004431CB">
            <w:pPr>
              <w:rPr>
                <w:rFonts w:ascii="Arial" w:hAnsi="Arial" w:cs="Arial"/>
                <w:sz w:val="22"/>
                <w:szCs w:val="22"/>
              </w:rPr>
            </w:pPr>
            <w:r w:rsidRPr="00C874E8">
              <w:rPr>
                <w:rFonts w:ascii="Arial" w:hAnsi="Arial" w:cs="Arial"/>
                <w:sz w:val="22"/>
                <w:szCs w:val="22"/>
              </w:rPr>
              <w:t>A&amp;H Elect,</w:t>
            </w:r>
          </w:p>
          <w:p w:rsidR="00981D95" w:rsidRPr="00C874E8" w:rsidRDefault="00981D95" w:rsidP="004431CB">
            <w:pPr>
              <w:rPr>
                <w:rFonts w:ascii="Arial" w:hAnsi="Arial" w:cs="Arial"/>
                <w:sz w:val="22"/>
                <w:szCs w:val="22"/>
              </w:rPr>
            </w:pPr>
            <w:r w:rsidRPr="00C874E8">
              <w:rPr>
                <w:rFonts w:ascii="Arial" w:hAnsi="Arial" w:cs="Arial"/>
                <w:sz w:val="22"/>
                <w:szCs w:val="22"/>
              </w:rPr>
              <w:t>BIS 1400,</w:t>
            </w:r>
          </w:p>
          <w:p w:rsidR="00981D95" w:rsidRPr="00C874E8" w:rsidRDefault="00981D95" w:rsidP="00EE1405">
            <w:pPr>
              <w:rPr>
                <w:rFonts w:ascii="Arial" w:hAnsi="Arial" w:cs="Arial"/>
                <w:sz w:val="22"/>
                <w:szCs w:val="22"/>
              </w:rPr>
            </w:pPr>
            <w:r w:rsidRPr="00C874E8">
              <w:rPr>
                <w:rFonts w:ascii="Arial" w:hAnsi="Arial" w:cs="Arial"/>
                <w:sz w:val="22"/>
                <w:szCs w:val="22"/>
              </w:rPr>
              <w:t xml:space="preserve">BIS </w:t>
            </w:r>
            <w:r w:rsidR="00EE1405">
              <w:rPr>
                <w:rFonts w:ascii="Arial" w:hAnsi="Arial" w:cs="Arial"/>
                <w:sz w:val="22"/>
                <w:szCs w:val="22"/>
              </w:rPr>
              <w:t>2270</w:t>
            </w:r>
          </w:p>
        </w:tc>
        <w:tc>
          <w:tcPr>
            <w:tcW w:w="1440" w:type="dxa"/>
            <w:shd w:val="clear" w:color="auto" w:fill="auto"/>
          </w:tcPr>
          <w:p w:rsidR="00981D95" w:rsidRPr="00C874E8" w:rsidRDefault="008A70C6" w:rsidP="004431CB">
            <w:pPr>
              <w:spacing w:after="200" w:line="276" w:lineRule="auto"/>
              <w:rPr>
                <w:rFonts w:ascii="Arial" w:hAnsi="Arial" w:cs="Arial"/>
                <w:color w:val="000000"/>
                <w:sz w:val="22"/>
                <w:szCs w:val="22"/>
              </w:rPr>
            </w:pPr>
            <w:r>
              <w:rPr>
                <w:rFonts w:ascii="Arial" w:hAnsi="Arial" w:cs="Arial"/>
                <w:color w:val="000000"/>
                <w:sz w:val="22"/>
                <w:szCs w:val="22"/>
              </w:rPr>
              <w:t>2017-2018</w:t>
            </w:r>
          </w:p>
          <w:p w:rsidR="00981D95" w:rsidRPr="00C874E8" w:rsidRDefault="00981D95" w:rsidP="004431CB">
            <w:pPr>
              <w:jc w:val="center"/>
              <w:rPr>
                <w:rFonts w:ascii="Arial" w:hAnsi="Arial" w:cs="Arial"/>
                <w:color w:val="000000"/>
                <w:sz w:val="22"/>
                <w:szCs w:val="22"/>
              </w:rPr>
            </w:pPr>
          </w:p>
        </w:tc>
        <w:tc>
          <w:tcPr>
            <w:tcW w:w="1620" w:type="dxa"/>
            <w:shd w:val="clear" w:color="auto" w:fill="auto"/>
          </w:tcPr>
          <w:p w:rsidR="00981D95" w:rsidRPr="00C874E8" w:rsidRDefault="00EE1405" w:rsidP="004431CB">
            <w:pPr>
              <w:spacing w:after="200" w:line="276" w:lineRule="auto"/>
              <w:rPr>
                <w:rFonts w:ascii="Arial" w:hAnsi="Arial" w:cs="Arial"/>
                <w:color w:val="000000"/>
                <w:sz w:val="22"/>
                <w:szCs w:val="22"/>
              </w:rPr>
            </w:pPr>
            <w:r>
              <w:rPr>
                <w:rFonts w:ascii="Arial" w:hAnsi="Arial" w:cs="Arial"/>
                <w:color w:val="000000"/>
                <w:sz w:val="22"/>
                <w:szCs w:val="22"/>
              </w:rPr>
              <w:t>Performance Appraisals</w:t>
            </w:r>
          </w:p>
          <w:p w:rsidR="00981D95" w:rsidRPr="00C874E8" w:rsidRDefault="00981D95" w:rsidP="004431CB">
            <w:pPr>
              <w:ind w:left="72"/>
              <w:rPr>
                <w:rFonts w:ascii="Arial" w:hAnsi="Arial" w:cs="Arial"/>
                <w:color w:val="000000"/>
                <w:sz w:val="22"/>
                <w:szCs w:val="22"/>
              </w:rPr>
            </w:pPr>
          </w:p>
        </w:tc>
        <w:tc>
          <w:tcPr>
            <w:tcW w:w="6120" w:type="dxa"/>
            <w:shd w:val="clear" w:color="auto" w:fill="auto"/>
          </w:tcPr>
          <w:p w:rsidR="00B85A20" w:rsidRDefault="00B85A20" w:rsidP="00B85A20">
            <w:r>
              <w:t>BIS 2270 Internship students are evaluated by their internship supervisor on a number of skills/factors using a rating scale of 4=excellent, 3=competent, 2=needs work, 1=unacceptable.</w:t>
            </w:r>
          </w:p>
          <w:p w:rsidR="00B85A20" w:rsidRDefault="00B85A20" w:rsidP="00B85A20"/>
          <w:p w:rsidR="00B85A20" w:rsidRDefault="00B85A20" w:rsidP="00B85A20">
            <w:r>
              <w:t>There is one skill/characteristic assessed by the supervisor - “Works well in team environment”</w:t>
            </w:r>
          </w:p>
          <w:p w:rsidR="00B85A20" w:rsidRDefault="00B85A20" w:rsidP="00B85A20"/>
          <w:p w:rsidR="00B85A20" w:rsidRDefault="00B85A20" w:rsidP="00B85A20">
            <w:r>
              <w:t xml:space="preserve">All interns scored at least </w:t>
            </w:r>
            <w:r w:rsidRPr="006139A6">
              <w:rPr>
                <w:i/>
              </w:rPr>
              <w:t>competent</w:t>
            </w:r>
            <w:r>
              <w:t xml:space="preserve">, with the 7 interns </w:t>
            </w:r>
            <w:r w:rsidR="00721DB0">
              <w:t xml:space="preserve">during fall 2017 </w:t>
            </w:r>
            <w:r>
              <w:t>averaging 3.6 out of 4.0</w:t>
            </w:r>
          </w:p>
          <w:p w:rsidR="00981D95" w:rsidRPr="00C874E8" w:rsidRDefault="00981D95" w:rsidP="00EE1405">
            <w:pPr>
              <w:rPr>
                <w:rFonts w:ascii="Arial" w:hAnsi="Arial" w:cs="Arial"/>
                <w:color w:val="000000"/>
                <w:sz w:val="22"/>
                <w:szCs w:val="22"/>
              </w:rPr>
            </w:pPr>
          </w:p>
        </w:tc>
      </w:tr>
      <w:tr w:rsidR="00981D95" w:rsidRPr="00C874E8" w:rsidTr="004431CB">
        <w:trPr>
          <w:trHeight w:val="72"/>
        </w:trPr>
        <w:tc>
          <w:tcPr>
            <w:tcW w:w="2448" w:type="dxa"/>
            <w:shd w:val="clear" w:color="auto" w:fill="FFFFFF"/>
            <w:vAlign w:val="center"/>
          </w:tcPr>
          <w:p w:rsidR="00981D95" w:rsidRPr="00C874E8" w:rsidRDefault="00981D95" w:rsidP="004431CB">
            <w:pPr>
              <w:rPr>
                <w:rFonts w:ascii="Arial" w:hAnsi="Arial" w:cs="Arial"/>
                <w:sz w:val="22"/>
                <w:szCs w:val="22"/>
              </w:rPr>
            </w:pPr>
            <w:r w:rsidRPr="00C874E8">
              <w:rPr>
                <w:rFonts w:ascii="Arial" w:hAnsi="Arial" w:cs="Arial"/>
                <w:sz w:val="22"/>
                <w:szCs w:val="22"/>
              </w:rPr>
              <w:t>Apply appropriate customer service skills in a variety of settings such as face-to-face, telephone and online.</w:t>
            </w:r>
          </w:p>
        </w:tc>
        <w:tc>
          <w:tcPr>
            <w:tcW w:w="1620" w:type="dxa"/>
            <w:shd w:val="clear" w:color="auto" w:fill="auto"/>
            <w:vAlign w:val="center"/>
          </w:tcPr>
          <w:p w:rsidR="00981D95" w:rsidRPr="00C874E8" w:rsidRDefault="00981D95" w:rsidP="004431CB">
            <w:pPr>
              <w:rPr>
                <w:rFonts w:ascii="Arial" w:hAnsi="Arial" w:cs="Arial"/>
                <w:sz w:val="22"/>
                <w:szCs w:val="22"/>
              </w:rPr>
            </w:pPr>
            <w:r w:rsidRPr="00C874E8">
              <w:rPr>
                <w:rFonts w:ascii="Arial" w:hAnsi="Arial" w:cs="Arial"/>
                <w:sz w:val="22"/>
                <w:szCs w:val="22"/>
              </w:rPr>
              <w:t>BIS 1400,</w:t>
            </w:r>
          </w:p>
          <w:p w:rsidR="00981D95" w:rsidRPr="00C874E8" w:rsidRDefault="00981D95" w:rsidP="004431CB">
            <w:pPr>
              <w:rPr>
                <w:rFonts w:ascii="Arial" w:hAnsi="Arial" w:cs="Arial"/>
                <w:sz w:val="22"/>
                <w:szCs w:val="22"/>
              </w:rPr>
            </w:pPr>
            <w:r w:rsidRPr="00C874E8">
              <w:rPr>
                <w:rFonts w:ascii="Arial" w:hAnsi="Arial" w:cs="Arial"/>
                <w:sz w:val="22"/>
                <w:szCs w:val="22"/>
              </w:rPr>
              <w:t>BIS 2270</w:t>
            </w:r>
          </w:p>
        </w:tc>
        <w:tc>
          <w:tcPr>
            <w:tcW w:w="1440" w:type="dxa"/>
            <w:shd w:val="clear" w:color="auto" w:fill="auto"/>
          </w:tcPr>
          <w:p w:rsidR="00981D95" w:rsidRPr="00C874E8" w:rsidRDefault="00340244" w:rsidP="004431CB">
            <w:pPr>
              <w:spacing w:after="200" w:line="276" w:lineRule="auto"/>
              <w:rPr>
                <w:rFonts w:ascii="Arial" w:hAnsi="Arial" w:cs="Arial"/>
                <w:color w:val="FF0000"/>
                <w:sz w:val="22"/>
                <w:szCs w:val="22"/>
              </w:rPr>
            </w:pPr>
            <w:r w:rsidRPr="008A70C6">
              <w:rPr>
                <w:rFonts w:ascii="Arial" w:hAnsi="Arial" w:cs="Arial"/>
                <w:sz w:val="22"/>
                <w:szCs w:val="22"/>
              </w:rPr>
              <w:t>2018-2019</w:t>
            </w:r>
          </w:p>
        </w:tc>
        <w:tc>
          <w:tcPr>
            <w:tcW w:w="1620" w:type="dxa"/>
            <w:shd w:val="clear" w:color="auto" w:fill="auto"/>
          </w:tcPr>
          <w:p w:rsidR="00981D95" w:rsidRPr="00C874E8" w:rsidRDefault="00981D95" w:rsidP="004431CB">
            <w:pPr>
              <w:spacing w:after="200" w:line="276" w:lineRule="auto"/>
              <w:rPr>
                <w:rFonts w:ascii="Arial" w:hAnsi="Arial" w:cs="Arial"/>
                <w:color w:val="000000"/>
                <w:sz w:val="22"/>
                <w:szCs w:val="22"/>
              </w:rPr>
            </w:pPr>
          </w:p>
          <w:p w:rsidR="00981D95" w:rsidRPr="00C874E8" w:rsidRDefault="00981D95" w:rsidP="004431CB">
            <w:pPr>
              <w:ind w:left="72"/>
              <w:rPr>
                <w:rFonts w:ascii="Arial" w:hAnsi="Arial" w:cs="Arial"/>
                <w:color w:val="FF0000"/>
                <w:sz w:val="22"/>
                <w:szCs w:val="22"/>
              </w:rPr>
            </w:pPr>
          </w:p>
        </w:tc>
        <w:tc>
          <w:tcPr>
            <w:tcW w:w="6120" w:type="dxa"/>
            <w:shd w:val="clear" w:color="auto" w:fill="auto"/>
          </w:tcPr>
          <w:p w:rsidR="00981D95" w:rsidRPr="00C874E8" w:rsidRDefault="00981D95" w:rsidP="004431CB">
            <w:pPr>
              <w:spacing w:line="276" w:lineRule="auto"/>
              <w:rPr>
                <w:rFonts w:ascii="Arial" w:hAnsi="Arial" w:cs="Arial"/>
                <w:color w:val="FF0000"/>
                <w:sz w:val="22"/>
                <w:szCs w:val="22"/>
              </w:rPr>
            </w:pPr>
          </w:p>
        </w:tc>
      </w:tr>
      <w:tr w:rsidR="00981D95" w:rsidRPr="00C874E8" w:rsidTr="004431CB">
        <w:trPr>
          <w:trHeight w:val="72"/>
        </w:trPr>
        <w:tc>
          <w:tcPr>
            <w:tcW w:w="2448" w:type="dxa"/>
            <w:shd w:val="clear" w:color="auto" w:fill="FFFFFF"/>
            <w:vAlign w:val="center"/>
          </w:tcPr>
          <w:p w:rsidR="00981D95" w:rsidRPr="00C874E8" w:rsidRDefault="00981D95" w:rsidP="004431CB">
            <w:pPr>
              <w:rPr>
                <w:rFonts w:ascii="Arial" w:hAnsi="Arial" w:cs="Arial"/>
                <w:sz w:val="22"/>
                <w:szCs w:val="22"/>
              </w:rPr>
            </w:pPr>
            <w:r w:rsidRPr="00C874E8">
              <w:rPr>
                <w:rFonts w:ascii="Arial" w:hAnsi="Arial" w:cs="Arial"/>
                <w:sz w:val="22"/>
                <w:szCs w:val="22"/>
              </w:rPr>
              <w:t>Use specialized terminology effectively.</w:t>
            </w:r>
          </w:p>
        </w:tc>
        <w:tc>
          <w:tcPr>
            <w:tcW w:w="1620" w:type="dxa"/>
            <w:shd w:val="clear" w:color="auto" w:fill="auto"/>
            <w:vAlign w:val="center"/>
          </w:tcPr>
          <w:p w:rsidR="00981D95" w:rsidRPr="00C874E8" w:rsidRDefault="00981D95" w:rsidP="004431CB">
            <w:pPr>
              <w:rPr>
                <w:rFonts w:ascii="Arial" w:hAnsi="Arial" w:cs="Arial"/>
                <w:sz w:val="22"/>
                <w:szCs w:val="22"/>
              </w:rPr>
            </w:pPr>
            <w:r w:rsidRPr="00C874E8">
              <w:rPr>
                <w:rFonts w:ascii="Arial" w:hAnsi="Arial" w:cs="Arial"/>
                <w:sz w:val="22"/>
                <w:szCs w:val="22"/>
              </w:rPr>
              <w:t>ENG 1101,</w:t>
            </w:r>
          </w:p>
          <w:p w:rsidR="00981D95" w:rsidRPr="00C874E8" w:rsidRDefault="00981D95" w:rsidP="004431CB">
            <w:pPr>
              <w:rPr>
                <w:rFonts w:ascii="Arial" w:hAnsi="Arial" w:cs="Arial"/>
                <w:sz w:val="22"/>
                <w:szCs w:val="22"/>
              </w:rPr>
            </w:pPr>
            <w:r w:rsidRPr="00C874E8">
              <w:rPr>
                <w:rFonts w:ascii="Arial" w:hAnsi="Arial" w:cs="Arial"/>
                <w:sz w:val="22"/>
                <w:szCs w:val="22"/>
              </w:rPr>
              <w:t>ENG 1199,</w:t>
            </w:r>
          </w:p>
          <w:p w:rsidR="00981D95" w:rsidRPr="00C874E8" w:rsidRDefault="00981D95" w:rsidP="004431CB">
            <w:pPr>
              <w:rPr>
                <w:rFonts w:ascii="Arial" w:hAnsi="Arial" w:cs="Arial"/>
                <w:sz w:val="22"/>
                <w:szCs w:val="22"/>
              </w:rPr>
            </w:pPr>
            <w:r w:rsidRPr="00C874E8">
              <w:rPr>
                <w:rFonts w:ascii="Arial" w:hAnsi="Arial" w:cs="Arial"/>
                <w:sz w:val="22"/>
                <w:szCs w:val="22"/>
              </w:rPr>
              <w:t>LAW 1101,</w:t>
            </w:r>
          </w:p>
          <w:p w:rsidR="00981D95" w:rsidRPr="00C874E8" w:rsidRDefault="00981D95" w:rsidP="004431CB">
            <w:pPr>
              <w:rPr>
                <w:rFonts w:ascii="Arial" w:hAnsi="Arial" w:cs="Arial"/>
                <w:sz w:val="22"/>
                <w:szCs w:val="22"/>
              </w:rPr>
            </w:pPr>
            <w:r w:rsidRPr="00C874E8">
              <w:rPr>
                <w:rFonts w:ascii="Arial" w:hAnsi="Arial" w:cs="Arial"/>
                <w:sz w:val="22"/>
                <w:szCs w:val="22"/>
              </w:rPr>
              <w:t>Nat Sci Elect.</w:t>
            </w:r>
          </w:p>
          <w:p w:rsidR="00981D95" w:rsidRPr="00C874E8" w:rsidRDefault="00981D95" w:rsidP="004431CB">
            <w:pPr>
              <w:rPr>
                <w:rFonts w:ascii="Arial" w:hAnsi="Arial" w:cs="Arial"/>
                <w:sz w:val="22"/>
                <w:szCs w:val="22"/>
              </w:rPr>
            </w:pPr>
            <w:r w:rsidRPr="00C874E8">
              <w:rPr>
                <w:rFonts w:ascii="Arial" w:hAnsi="Arial" w:cs="Arial"/>
                <w:sz w:val="22"/>
                <w:szCs w:val="22"/>
              </w:rPr>
              <w:t xml:space="preserve">BIS </w:t>
            </w:r>
            <w:r w:rsidR="00D85FCB">
              <w:rPr>
                <w:rFonts w:ascii="Arial" w:hAnsi="Arial" w:cs="Arial"/>
                <w:sz w:val="22"/>
                <w:szCs w:val="22"/>
              </w:rPr>
              <w:t>1201</w:t>
            </w:r>
            <w:r w:rsidRPr="00C874E8">
              <w:rPr>
                <w:rFonts w:ascii="Arial" w:hAnsi="Arial" w:cs="Arial"/>
                <w:sz w:val="22"/>
                <w:szCs w:val="22"/>
              </w:rPr>
              <w:t>,</w:t>
            </w:r>
          </w:p>
          <w:p w:rsidR="00981D95" w:rsidRPr="00C874E8" w:rsidRDefault="00981D95" w:rsidP="004431CB">
            <w:pPr>
              <w:rPr>
                <w:rFonts w:ascii="Arial" w:hAnsi="Arial" w:cs="Arial"/>
                <w:sz w:val="22"/>
                <w:szCs w:val="22"/>
              </w:rPr>
            </w:pPr>
            <w:r w:rsidRPr="00C874E8">
              <w:rPr>
                <w:rFonts w:ascii="Arial" w:hAnsi="Arial" w:cs="Arial"/>
                <w:sz w:val="22"/>
                <w:szCs w:val="22"/>
              </w:rPr>
              <w:t>BIS 1120,</w:t>
            </w:r>
          </w:p>
          <w:p w:rsidR="00981D95" w:rsidRPr="00C874E8" w:rsidRDefault="00981D95" w:rsidP="004431CB">
            <w:pPr>
              <w:rPr>
                <w:rFonts w:ascii="Arial" w:hAnsi="Arial" w:cs="Arial"/>
                <w:sz w:val="22"/>
                <w:szCs w:val="22"/>
              </w:rPr>
            </w:pPr>
            <w:r w:rsidRPr="00C874E8">
              <w:rPr>
                <w:rFonts w:ascii="Arial" w:hAnsi="Arial" w:cs="Arial"/>
                <w:sz w:val="22"/>
                <w:szCs w:val="22"/>
              </w:rPr>
              <w:t>BIS 2140</w:t>
            </w:r>
          </w:p>
        </w:tc>
        <w:tc>
          <w:tcPr>
            <w:tcW w:w="1440" w:type="dxa"/>
            <w:shd w:val="clear" w:color="auto" w:fill="auto"/>
          </w:tcPr>
          <w:p w:rsidR="00981D95" w:rsidRPr="00C874E8" w:rsidRDefault="00981D95" w:rsidP="004431CB">
            <w:pPr>
              <w:spacing w:after="200" w:line="276" w:lineRule="auto"/>
              <w:rPr>
                <w:rFonts w:ascii="Arial" w:hAnsi="Arial" w:cs="Arial"/>
                <w:color w:val="000000"/>
                <w:sz w:val="22"/>
                <w:szCs w:val="22"/>
              </w:rPr>
            </w:pPr>
          </w:p>
          <w:p w:rsidR="00981D95" w:rsidRPr="00C874E8" w:rsidRDefault="008A70C6" w:rsidP="004431CB">
            <w:pPr>
              <w:jc w:val="center"/>
              <w:rPr>
                <w:rFonts w:ascii="Arial" w:hAnsi="Arial" w:cs="Arial"/>
                <w:color w:val="FF0000"/>
                <w:sz w:val="22"/>
                <w:szCs w:val="22"/>
              </w:rPr>
            </w:pPr>
            <w:r w:rsidRPr="008A70C6">
              <w:rPr>
                <w:rFonts w:ascii="Arial" w:hAnsi="Arial" w:cs="Arial"/>
                <w:sz w:val="22"/>
                <w:szCs w:val="22"/>
              </w:rPr>
              <w:t>2019-2020</w:t>
            </w:r>
          </w:p>
        </w:tc>
        <w:tc>
          <w:tcPr>
            <w:tcW w:w="1620" w:type="dxa"/>
            <w:shd w:val="clear" w:color="auto" w:fill="auto"/>
          </w:tcPr>
          <w:p w:rsidR="00981D95" w:rsidRPr="00C874E8" w:rsidRDefault="00981D95" w:rsidP="004431CB">
            <w:pPr>
              <w:spacing w:after="200" w:line="276" w:lineRule="auto"/>
              <w:rPr>
                <w:rFonts w:ascii="Arial" w:hAnsi="Arial" w:cs="Arial"/>
                <w:color w:val="FF0000"/>
                <w:sz w:val="22"/>
                <w:szCs w:val="22"/>
              </w:rPr>
            </w:pPr>
          </w:p>
        </w:tc>
        <w:tc>
          <w:tcPr>
            <w:tcW w:w="6120" w:type="dxa"/>
            <w:shd w:val="clear" w:color="auto" w:fill="auto"/>
          </w:tcPr>
          <w:p w:rsidR="00981D95" w:rsidRPr="00C874E8" w:rsidRDefault="00981D95" w:rsidP="004431CB">
            <w:pPr>
              <w:spacing w:after="200" w:line="276" w:lineRule="auto"/>
              <w:rPr>
                <w:rFonts w:ascii="Arial" w:hAnsi="Arial" w:cs="Arial"/>
                <w:color w:val="FF0000"/>
                <w:sz w:val="22"/>
                <w:szCs w:val="22"/>
              </w:rPr>
            </w:pPr>
          </w:p>
        </w:tc>
      </w:tr>
      <w:tr w:rsidR="00981D95" w:rsidRPr="00C874E8" w:rsidTr="004431CB">
        <w:tblPrEx>
          <w:shd w:val="clear" w:color="auto" w:fill="auto"/>
          <w:tblLook w:val="04A0" w:firstRow="1" w:lastRow="0" w:firstColumn="1" w:lastColumn="0" w:noHBand="0" w:noVBand="1"/>
        </w:tblPrEx>
        <w:trPr>
          <w:trHeight w:val="72"/>
        </w:trPr>
        <w:tc>
          <w:tcPr>
            <w:tcW w:w="2448" w:type="dxa"/>
            <w:shd w:val="clear" w:color="auto" w:fill="auto"/>
          </w:tcPr>
          <w:p w:rsidR="00981D95" w:rsidRPr="00C874E8" w:rsidRDefault="00981D95" w:rsidP="004431CB">
            <w:pPr>
              <w:rPr>
                <w:rFonts w:ascii="Arial" w:hAnsi="Arial" w:cs="Arial"/>
                <w:sz w:val="22"/>
                <w:szCs w:val="22"/>
              </w:rPr>
            </w:pPr>
            <w:r w:rsidRPr="00C874E8">
              <w:rPr>
                <w:rFonts w:ascii="Arial" w:hAnsi="Arial" w:cs="Arial"/>
                <w:sz w:val="22"/>
                <w:szCs w:val="22"/>
              </w:rPr>
              <w:t>Assess business problems using analytical and critical thought processes to identify the best technology solution.</w:t>
            </w:r>
          </w:p>
        </w:tc>
        <w:tc>
          <w:tcPr>
            <w:tcW w:w="1620" w:type="dxa"/>
            <w:shd w:val="clear" w:color="auto" w:fill="auto"/>
          </w:tcPr>
          <w:p w:rsidR="00981D95" w:rsidRPr="00C874E8" w:rsidRDefault="00981D95" w:rsidP="004431CB">
            <w:pPr>
              <w:rPr>
                <w:rFonts w:ascii="Arial" w:hAnsi="Arial" w:cs="Arial"/>
                <w:sz w:val="22"/>
                <w:szCs w:val="22"/>
              </w:rPr>
            </w:pPr>
            <w:r w:rsidRPr="00C874E8">
              <w:rPr>
                <w:rFonts w:ascii="Arial" w:hAnsi="Arial" w:cs="Arial"/>
                <w:sz w:val="22"/>
                <w:szCs w:val="22"/>
              </w:rPr>
              <w:t xml:space="preserve">BIS </w:t>
            </w:r>
            <w:r w:rsidR="00D85FCB">
              <w:rPr>
                <w:rFonts w:ascii="Arial" w:hAnsi="Arial" w:cs="Arial"/>
                <w:sz w:val="22"/>
                <w:szCs w:val="22"/>
              </w:rPr>
              <w:t>1201</w:t>
            </w:r>
            <w:r w:rsidRPr="00C874E8">
              <w:rPr>
                <w:rFonts w:ascii="Arial" w:hAnsi="Arial" w:cs="Arial"/>
                <w:sz w:val="22"/>
                <w:szCs w:val="22"/>
              </w:rPr>
              <w:t>,</w:t>
            </w:r>
          </w:p>
          <w:p w:rsidR="00981D95" w:rsidRPr="00C874E8" w:rsidRDefault="00981D95" w:rsidP="004431CB">
            <w:pPr>
              <w:rPr>
                <w:rFonts w:ascii="Arial" w:hAnsi="Arial" w:cs="Arial"/>
                <w:sz w:val="22"/>
                <w:szCs w:val="22"/>
              </w:rPr>
            </w:pPr>
            <w:r w:rsidRPr="00C874E8">
              <w:rPr>
                <w:rFonts w:ascii="Arial" w:hAnsi="Arial" w:cs="Arial"/>
                <w:sz w:val="22"/>
                <w:szCs w:val="22"/>
              </w:rPr>
              <w:t>BIS 1120,</w:t>
            </w:r>
          </w:p>
          <w:p w:rsidR="00981D95" w:rsidRPr="00C874E8" w:rsidRDefault="00981D95" w:rsidP="004431CB">
            <w:pPr>
              <w:rPr>
                <w:rFonts w:ascii="Arial" w:hAnsi="Arial" w:cs="Arial"/>
                <w:sz w:val="22"/>
                <w:szCs w:val="22"/>
              </w:rPr>
            </w:pPr>
            <w:r w:rsidRPr="00C874E8">
              <w:rPr>
                <w:rFonts w:ascii="Arial" w:hAnsi="Arial" w:cs="Arial"/>
                <w:sz w:val="22"/>
                <w:szCs w:val="22"/>
              </w:rPr>
              <w:t xml:space="preserve">BIS </w:t>
            </w:r>
            <w:r w:rsidR="00D85FCB">
              <w:rPr>
                <w:rFonts w:ascii="Arial" w:hAnsi="Arial" w:cs="Arial"/>
                <w:sz w:val="22"/>
                <w:szCs w:val="22"/>
              </w:rPr>
              <w:t>1301</w:t>
            </w:r>
            <w:r w:rsidRPr="00C874E8">
              <w:rPr>
                <w:rFonts w:ascii="Arial" w:hAnsi="Arial" w:cs="Arial"/>
                <w:sz w:val="22"/>
                <w:szCs w:val="22"/>
              </w:rPr>
              <w:t>,</w:t>
            </w:r>
          </w:p>
          <w:p w:rsidR="00981D95" w:rsidRPr="00C874E8" w:rsidRDefault="00981D95" w:rsidP="004431CB">
            <w:pPr>
              <w:rPr>
                <w:rFonts w:ascii="Arial" w:hAnsi="Arial" w:cs="Arial"/>
                <w:sz w:val="22"/>
                <w:szCs w:val="22"/>
              </w:rPr>
            </w:pPr>
            <w:r w:rsidRPr="00C874E8">
              <w:rPr>
                <w:rFonts w:ascii="Arial" w:hAnsi="Arial" w:cs="Arial"/>
                <w:sz w:val="22"/>
                <w:szCs w:val="22"/>
              </w:rPr>
              <w:t>BIS 1220,</w:t>
            </w:r>
          </w:p>
          <w:p w:rsidR="00981D95" w:rsidRPr="00C874E8" w:rsidRDefault="00981D95" w:rsidP="004431CB">
            <w:pPr>
              <w:rPr>
                <w:rFonts w:ascii="Arial" w:hAnsi="Arial" w:cs="Arial"/>
                <w:sz w:val="22"/>
                <w:szCs w:val="22"/>
              </w:rPr>
            </w:pPr>
            <w:r w:rsidRPr="00C874E8">
              <w:rPr>
                <w:rFonts w:ascii="Arial" w:hAnsi="Arial" w:cs="Arial"/>
                <w:sz w:val="22"/>
                <w:szCs w:val="22"/>
              </w:rPr>
              <w:t>BIS 1230,</w:t>
            </w:r>
          </w:p>
          <w:p w:rsidR="00981D95" w:rsidRPr="00C874E8" w:rsidRDefault="00981D95" w:rsidP="004431CB">
            <w:pPr>
              <w:rPr>
                <w:rFonts w:ascii="Arial" w:hAnsi="Arial" w:cs="Arial"/>
                <w:sz w:val="22"/>
                <w:szCs w:val="22"/>
              </w:rPr>
            </w:pPr>
            <w:r w:rsidRPr="00C874E8">
              <w:rPr>
                <w:rFonts w:ascii="Arial" w:hAnsi="Arial" w:cs="Arial"/>
                <w:sz w:val="22"/>
                <w:szCs w:val="22"/>
              </w:rPr>
              <w:t>BIS 1240,</w:t>
            </w:r>
          </w:p>
          <w:p w:rsidR="00981D95" w:rsidRPr="00C874E8" w:rsidRDefault="00981D95" w:rsidP="004431CB">
            <w:pPr>
              <w:rPr>
                <w:rFonts w:ascii="Arial" w:hAnsi="Arial" w:cs="Arial"/>
                <w:sz w:val="22"/>
                <w:szCs w:val="22"/>
              </w:rPr>
            </w:pPr>
            <w:r w:rsidRPr="00C874E8">
              <w:rPr>
                <w:rFonts w:ascii="Arial" w:hAnsi="Arial" w:cs="Arial"/>
                <w:sz w:val="22"/>
                <w:szCs w:val="22"/>
              </w:rPr>
              <w:t>BIS 1250,</w:t>
            </w:r>
          </w:p>
          <w:p w:rsidR="00981D95" w:rsidRPr="00C874E8" w:rsidRDefault="00981D95" w:rsidP="004431CB">
            <w:pPr>
              <w:rPr>
                <w:rFonts w:ascii="Arial" w:hAnsi="Arial" w:cs="Arial"/>
                <w:sz w:val="22"/>
                <w:szCs w:val="22"/>
              </w:rPr>
            </w:pPr>
            <w:r w:rsidRPr="00C874E8">
              <w:rPr>
                <w:rFonts w:ascii="Arial" w:hAnsi="Arial" w:cs="Arial"/>
                <w:sz w:val="22"/>
                <w:szCs w:val="22"/>
              </w:rPr>
              <w:t>BIS 1260,</w:t>
            </w:r>
          </w:p>
          <w:p w:rsidR="00981D95" w:rsidRPr="00C874E8" w:rsidRDefault="00981D95" w:rsidP="004431CB">
            <w:pPr>
              <w:rPr>
                <w:rFonts w:ascii="Arial" w:hAnsi="Arial" w:cs="Arial"/>
                <w:sz w:val="22"/>
                <w:szCs w:val="22"/>
              </w:rPr>
            </w:pPr>
            <w:r w:rsidRPr="00C874E8">
              <w:rPr>
                <w:rFonts w:ascii="Arial" w:hAnsi="Arial" w:cs="Arial"/>
                <w:sz w:val="22"/>
                <w:szCs w:val="22"/>
              </w:rPr>
              <w:t>BIS 1300,</w:t>
            </w:r>
          </w:p>
          <w:p w:rsidR="00981D95" w:rsidRPr="00C874E8" w:rsidRDefault="00981D95" w:rsidP="004431CB">
            <w:pPr>
              <w:rPr>
                <w:rFonts w:ascii="Arial" w:hAnsi="Arial" w:cs="Arial"/>
                <w:sz w:val="22"/>
                <w:szCs w:val="22"/>
              </w:rPr>
            </w:pPr>
            <w:r w:rsidRPr="00C874E8">
              <w:rPr>
                <w:rFonts w:ascii="Arial" w:hAnsi="Arial" w:cs="Arial"/>
                <w:sz w:val="22"/>
                <w:szCs w:val="22"/>
              </w:rPr>
              <w:t>BIS 1500,</w:t>
            </w:r>
          </w:p>
          <w:p w:rsidR="00981D95" w:rsidRPr="00C874E8" w:rsidRDefault="00981D95" w:rsidP="004431CB">
            <w:pPr>
              <w:rPr>
                <w:rFonts w:ascii="Arial" w:hAnsi="Arial" w:cs="Arial"/>
                <w:sz w:val="22"/>
                <w:szCs w:val="22"/>
              </w:rPr>
            </w:pPr>
            <w:r w:rsidRPr="00C874E8">
              <w:rPr>
                <w:rFonts w:ascii="Arial" w:hAnsi="Arial" w:cs="Arial"/>
                <w:sz w:val="22"/>
                <w:szCs w:val="22"/>
              </w:rPr>
              <w:t>BIS 2170</w:t>
            </w:r>
          </w:p>
        </w:tc>
        <w:tc>
          <w:tcPr>
            <w:tcW w:w="1440" w:type="dxa"/>
            <w:shd w:val="clear" w:color="auto" w:fill="auto"/>
          </w:tcPr>
          <w:p w:rsidR="00981D95" w:rsidRPr="00C874E8" w:rsidRDefault="00981D95" w:rsidP="004431CB">
            <w:pPr>
              <w:spacing w:after="200" w:line="276" w:lineRule="auto"/>
              <w:rPr>
                <w:rFonts w:ascii="Arial" w:hAnsi="Arial" w:cs="Arial"/>
                <w:color w:val="FF0000"/>
                <w:sz w:val="22"/>
                <w:szCs w:val="22"/>
              </w:rPr>
            </w:pPr>
          </w:p>
          <w:p w:rsidR="00981D95" w:rsidRPr="00C874E8" w:rsidRDefault="008A70C6" w:rsidP="004431CB">
            <w:pPr>
              <w:jc w:val="center"/>
              <w:rPr>
                <w:rFonts w:ascii="Arial" w:hAnsi="Arial" w:cs="Arial"/>
                <w:color w:val="FF0000"/>
                <w:sz w:val="22"/>
                <w:szCs w:val="22"/>
              </w:rPr>
            </w:pPr>
            <w:r w:rsidRPr="008A70C6">
              <w:rPr>
                <w:rFonts w:ascii="Arial" w:hAnsi="Arial" w:cs="Arial"/>
                <w:sz w:val="22"/>
                <w:szCs w:val="22"/>
              </w:rPr>
              <w:t>2020-2021</w:t>
            </w:r>
          </w:p>
        </w:tc>
        <w:tc>
          <w:tcPr>
            <w:tcW w:w="1620" w:type="dxa"/>
            <w:shd w:val="clear" w:color="auto" w:fill="auto"/>
          </w:tcPr>
          <w:p w:rsidR="00981D95" w:rsidRPr="00C874E8" w:rsidRDefault="00981D95" w:rsidP="004431CB">
            <w:pPr>
              <w:spacing w:after="200" w:line="276" w:lineRule="auto"/>
              <w:rPr>
                <w:rFonts w:ascii="Arial" w:hAnsi="Arial" w:cs="Arial"/>
                <w:color w:val="000000"/>
                <w:sz w:val="22"/>
                <w:szCs w:val="22"/>
              </w:rPr>
            </w:pPr>
            <w:r w:rsidRPr="00C874E8">
              <w:rPr>
                <w:rFonts w:ascii="Arial" w:hAnsi="Arial" w:cs="Arial"/>
                <w:color w:val="000000"/>
                <w:sz w:val="22"/>
                <w:szCs w:val="22"/>
              </w:rPr>
              <w:t>Locally created assignment</w:t>
            </w:r>
          </w:p>
          <w:p w:rsidR="00981D95" w:rsidRPr="00C874E8" w:rsidRDefault="00981D95" w:rsidP="004431CB">
            <w:pPr>
              <w:ind w:left="72"/>
              <w:rPr>
                <w:rFonts w:ascii="Arial" w:hAnsi="Arial" w:cs="Arial"/>
                <w:color w:val="FF0000"/>
                <w:sz w:val="22"/>
                <w:szCs w:val="22"/>
              </w:rPr>
            </w:pPr>
          </w:p>
        </w:tc>
        <w:tc>
          <w:tcPr>
            <w:tcW w:w="6120" w:type="dxa"/>
            <w:shd w:val="clear" w:color="auto" w:fill="auto"/>
          </w:tcPr>
          <w:p w:rsidR="00981D95" w:rsidRPr="00C874E8" w:rsidRDefault="00981D95" w:rsidP="004431CB">
            <w:pPr>
              <w:spacing w:after="200" w:line="276" w:lineRule="auto"/>
              <w:rPr>
                <w:rFonts w:ascii="Arial" w:hAnsi="Arial" w:cs="Arial"/>
                <w:color w:val="FF0000"/>
                <w:sz w:val="22"/>
                <w:szCs w:val="22"/>
              </w:rPr>
            </w:pPr>
          </w:p>
        </w:tc>
      </w:tr>
      <w:tr w:rsidR="00981D95" w:rsidRPr="00C874E8" w:rsidTr="004431CB">
        <w:tblPrEx>
          <w:shd w:val="clear" w:color="auto" w:fill="auto"/>
          <w:tblLook w:val="04A0" w:firstRow="1" w:lastRow="0" w:firstColumn="1" w:lastColumn="0" w:noHBand="0" w:noVBand="1"/>
        </w:tblPrEx>
        <w:trPr>
          <w:trHeight w:val="72"/>
        </w:trPr>
        <w:tc>
          <w:tcPr>
            <w:tcW w:w="2448" w:type="dxa"/>
            <w:shd w:val="clear" w:color="auto" w:fill="auto"/>
          </w:tcPr>
          <w:p w:rsidR="00981D95" w:rsidRPr="00C874E8" w:rsidRDefault="00981D95" w:rsidP="004431CB">
            <w:pPr>
              <w:rPr>
                <w:rFonts w:ascii="Arial" w:hAnsi="Arial" w:cs="Arial"/>
                <w:sz w:val="22"/>
                <w:szCs w:val="22"/>
              </w:rPr>
            </w:pPr>
            <w:r w:rsidRPr="00C874E8">
              <w:rPr>
                <w:rFonts w:ascii="Arial" w:hAnsi="Arial" w:cs="Arial"/>
                <w:sz w:val="22"/>
                <w:szCs w:val="22"/>
              </w:rPr>
              <w:t>Apply quantitative skills appropriate to business information occupations.</w:t>
            </w:r>
          </w:p>
        </w:tc>
        <w:tc>
          <w:tcPr>
            <w:tcW w:w="1620" w:type="dxa"/>
            <w:shd w:val="clear" w:color="auto" w:fill="auto"/>
          </w:tcPr>
          <w:p w:rsidR="00981D95" w:rsidRPr="00C874E8" w:rsidRDefault="00981D95" w:rsidP="004431CB">
            <w:pPr>
              <w:rPr>
                <w:rFonts w:ascii="Arial" w:hAnsi="Arial" w:cs="Arial"/>
                <w:sz w:val="22"/>
                <w:szCs w:val="22"/>
              </w:rPr>
            </w:pPr>
            <w:r w:rsidRPr="00C874E8">
              <w:rPr>
                <w:rFonts w:ascii="Arial" w:hAnsi="Arial" w:cs="Arial"/>
                <w:sz w:val="22"/>
                <w:szCs w:val="22"/>
              </w:rPr>
              <w:t>ACC 1210,</w:t>
            </w:r>
          </w:p>
          <w:p w:rsidR="00981D95" w:rsidRPr="00C874E8" w:rsidRDefault="00981D95" w:rsidP="004431CB">
            <w:pPr>
              <w:rPr>
                <w:rFonts w:ascii="Arial" w:hAnsi="Arial" w:cs="Arial"/>
                <w:sz w:val="22"/>
                <w:szCs w:val="22"/>
              </w:rPr>
            </w:pPr>
            <w:r w:rsidRPr="00C874E8">
              <w:rPr>
                <w:rFonts w:ascii="Arial" w:hAnsi="Arial" w:cs="Arial"/>
                <w:sz w:val="22"/>
                <w:szCs w:val="22"/>
              </w:rPr>
              <w:t>ECO 2160,</w:t>
            </w:r>
          </w:p>
          <w:p w:rsidR="00981D95" w:rsidRPr="00C874E8" w:rsidRDefault="00981D95" w:rsidP="004431CB">
            <w:pPr>
              <w:rPr>
                <w:rFonts w:ascii="Arial" w:hAnsi="Arial" w:cs="Arial"/>
                <w:sz w:val="22"/>
                <w:szCs w:val="22"/>
              </w:rPr>
            </w:pPr>
            <w:r w:rsidRPr="00C874E8">
              <w:rPr>
                <w:rFonts w:ascii="Arial" w:hAnsi="Arial" w:cs="Arial"/>
                <w:sz w:val="22"/>
                <w:szCs w:val="22"/>
              </w:rPr>
              <w:t>MAT 1120,</w:t>
            </w:r>
          </w:p>
          <w:p w:rsidR="00981D95" w:rsidRPr="00C874E8" w:rsidRDefault="00981D95" w:rsidP="004431CB">
            <w:pPr>
              <w:rPr>
                <w:rFonts w:ascii="Arial" w:hAnsi="Arial" w:cs="Arial"/>
                <w:sz w:val="22"/>
                <w:szCs w:val="22"/>
              </w:rPr>
            </w:pPr>
            <w:r w:rsidRPr="00C874E8">
              <w:rPr>
                <w:rFonts w:ascii="Arial" w:hAnsi="Arial" w:cs="Arial"/>
                <w:sz w:val="22"/>
                <w:szCs w:val="22"/>
              </w:rPr>
              <w:t>BIS 1230</w:t>
            </w:r>
          </w:p>
        </w:tc>
        <w:tc>
          <w:tcPr>
            <w:tcW w:w="1440" w:type="dxa"/>
            <w:shd w:val="clear" w:color="auto" w:fill="auto"/>
          </w:tcPr>
          <w:p w:rsidR="00981D95" w:rsidRPr="00C874E8" w:rsidRDefault="008A70C6" w:rsidP="004431CB">
            <w:pPr>
              <w:spacing w:after="200" w:line="276" w:lineRule="auto"/>
              <w:rPr>
                <w:rFonts w:ascii="Arial" w:hAnsi="Arial" w:cs="Arial"/>
                <w:color w:val="000000"/>
                <w:sz w:val="22"/>
                <w:szCs w:val="22"/>
              </w:rPr>
            </w:pPr>
            <w:r>
              <w:rPr>
                <w:rFonts w:ascii="Arial" w:hAnsi="Arial" w:cs="Arial"/>
                <w:color w:val="000000"/>
                <w:sz w:val="22"/>
                <w:szCs w:val="22"/>
              </w:rPr>
              <w:t>2018-2019</w:t>
            </w:r>
          </w:p>
          <w:p w:rsidR="00981D95" w:rsidRPr="00C874E8" w:rsidRDefault="00981D95" w:rsidP="004431CB">
            <w:pPr>
              <w:jc w:val="center"/>
              <w:rPr>
                <w:rFonts w:ascii="Arial" w:hAnsi="Arial" w:cs="Arial"/>
                <w:color w:val="FF0000"/>
                <w:sz w:val="22"/>
                <w:szCs w:val="22"/>
              </w:rPr>
            </w:pPr>
          </w:p>
        </w:tc>
        <w:tc>
          <w:tcPr>
            <w:tcW w:w="1620" w:type="dxa"/>
            <w:shd w:val="clear" w:color="auto" w:fill="auto"/>
          </w:tcPr>
          <w:p w:rsidR="00981D95" w:rsidRPr="00C874E8" w:rsidRDefault="00981D95" w:rsidP="000F6B41">
            <w:pPr>
              <w:spacing w:after="200" w:line="276" w:lineRule="auto"/>
              <w:rPr>
                <w:rFonts w:ascii="Arial" w:hAnsi="Arial" w:cs="Arial"/>
                <w:color w:val="FF0000"/>
                <w:sz w:val="22"/>
                <w:szCs w:val="22"/>
              </w:rPr>
            </w:pPr>
          </w:p>
        </w:tc>
        <w:tc>
          <w:tcPr>
            <w:tcW w:w="6120" w:type="dxa"/>
            <w:shd w:val="clear" w:color="auto" w:fill="auto"/>
          </w:tcPr>
          <w:p w:rsidR="00981D95" w:rsidRPr="00C874E8" w:rsidRDefault="00981D95" w:rsidP="000F6B41">
            <w:pPr>
              <w:spacing w:after="200" w:line="276" w:lineRule="auto"/>
              <w:rPr>
                <w:rFonts w:ascii="Arial" w:hAnsi="Arial" w:cs="Arial"/>
                <w:color w:val="FF0000"/>
                <w:sz w:val="22"/>
                <w:szCs w:val="22"/>
              </w:rPr>
            </w:pPr>
          </w:p>
        </w:tc>
      </w:tr>
      <w:tr w:rsidR="00807620" w:rsidRPr="00C874E8" w:rsidTr="004431CB">
        <w:tblPrEx>
          <w:shd w:val="clear" w:color="auto" w:fill="auto"/>
          <w:tblLook w:val="04A0" w:firstRow="1" w:lastRow="0" w:firstColumn="1" w:lastColumn="0" w:noHBand="0" w:noVBand="1"/>
        </w:tblPrEx>
        <w:trPr>
          <w:trHeight w:val="72"/>
        </w:trPr>
        <w:tc>
          <w:tcPr>
            <w:tcW w:w="2448" w:type="dxa"/>
            <w:shd w:val="clear" w:color="auto" w:fill="auto"/>
          </w:tcPr>
          <w:p w:rsidR="00807620" w:rsidRPr="00C874E8" w:rsidRDefault="000F6B41" w:rsidP="00807620">
            <w:pPr>
              <w:rPr>
                <w:rFonts w:ascii="Arial" w:hAnsi="Arial" w:cs="Arial"/>
                <w:sz w:val="22"/>
                <w:szCs w:val="22"/>
              </w:rPr>
            </w:pPr>
            <w:r>
              <w:rPr>
                <w:rFonts w:ascii="Arial" w:hAnsi="Arial" w:cs="Arial"/>
                <w:sz w:val="22"/>
                <w:szCs w:val="22"/>
              </w:rPr>
              <w:t>Manage</w:t>
            </w:r>
            <w:r w:rsidR="00807620" w:rsidRPr="00C874E8">
              <w:rPr>
                <w:rFonts w:ascii="Arial" w:hAnsi="Arial" w:cs="Arial"/>
                <w:sz w:val="22"/>
                <w:szCs w:val="22"/>
              </w:rPr>
              <w:t xml:space="preserve"> the flow of information, media and documents throughout the life cycle; input, processing, output, distribution, use, storage, retrieval and disposition.</w:t>
            </w:r>
          </w:p>
        </w:tc>
        <w:tc>
          <w:tcPr>
            <w:tcW w:w="1620" w:type="dxa"/>
            <w:shd w:val="clear" w:color="auto" w:fill="auto"/>
          </w:tcPr>
          <w:p w:rsidR="000F6B41" w:rsidRPr="00C874E8" w:rsidRDefault="000F6B41" w:rsidP="000F6B41">
            <w:pPr>
              <w:rPr>
                <w:rFonts w:ascii="Arial" w:hAnsi="Arial" w:cs="Arial"/>
                <w:sz w:val="22"/>
                <w:szCs w:val="22"/>
              </w:rPr>
            </w:pPr>
            <w:r w:rsidRPr="00C874E8">
              <w:rPr>
                <w:rFonts w:ascii="Arial" w:hAnsi="Arial" w:cs="Arial"/>
                <w:sz w:val="22"/>
                <w:szCs w:val="22"/>
              </w:rPr>
              <w:t>MAN 1107,</w:t>
            </w:r>
          </w:p>
          <w:p w:rsidR="000F6B41" w:rsidRPr="00C874E8" w:rsidRDefault="000F6B41" w:rsidP="000F6B41">
            <w:pPr>
              <w:rPr>
                <w:rFonts w:ascii="Arial" w:hAnsi="Arial" w:cs="Arial"/>
                <w:sz w:val="22"/>
                <w:szCs w:val="22"/>
              </w:rPr>
            </w:pPr>
            <w:r w:rsidRPr="00C874E8">
              <w:rPr>
                <w:rFonts w:ascii="Arial" w:hAnsi="Arial" w:cs="Arial"/>
                <w:sz w:val="22"/>
                <w:szCs w:val="22"/>
              </w:rPr>
              <w:t>MAN 2150,</w:t>
            </w:r>
          </w:p>
          <w:p w:rsidR="000F6B41" w:rsidRPr="00C874E8" w:rsidRDefault="000F6B41" w:rsidP="000F6B41">
            <w:pPr>
              <w:rPr>
                <w:rFonts w:ascii="Arial" w:hAnsi="Arial" w:cs="Arial"/>
                <w:sz w:val="22"/>
                <w:szCs w:val="22"/>
              </w:rPr>
            </w:pPr>
            <w:r w:rsidRPr="00C874E8">
              <w:rPr>
                <w:rFonts w:ascii="Arial" w:hAnsi="Arial" w:cs="Arial"/>
                <w:sz w:val="22"/>
                <w:szCs w:val="22"/>
              </w:rPr>
              <w:t>BIS 2140,</w:t>
            </w:r>
          </w:p>
          <w:p w:rsidR="000F6B41" w:rsidRPr="00C874E8" w:rsidRDefault="000F6B41" w:rsidP="000F6B41">
            <w:pPr>
              <w:rPr>
                <w:rFonts w:ascii="Arial" w:hAnsi="Arial" w:cs="Arial"/>
                <w:sz w:val="22"/>
                <w:szCs w:val="22"/>
              </w:rPr>
            </w:pPr>
            <w:r w:rsidRPr="00C874E8">
              <w:rPr>
                <w:rFonts w:ascii="Arial" w:hAnsi="Arial" w:cs="Arial"/>
                <w:sz w:val="22"/>
                <w:szCs w:val="22"/>
              </w:rPr>
              <w:t>BIS 2170,</w:t>
            </w:r>
          </w:p>
          <w:p w:rsidR="00807620" w:rsidRPr="00C874E8" w:rsidRDefault="000F6B41" w:rsidP="000F6B41">
            <w:pPr>
              <w:rPr>
                <w:rFonts w:ascii="Arial" w:hAnsi="Arial" w:cs="Arial"/>
                <w:sz w:val="22"/>
                <w:szCs w:val="22"/>
              </w:rPr>
            </w:pPr>
            <w:r w:rsidRPr="00C874E8">
              <w:rPr>
                <w:rFonts w:ascii="Arial" w:hAnsi="Arial" w:cs="Arial"/>
                <w:sz w:val="22"/>
                <w:szCs w:val="22"/>
              </w:rPr>
              <w:t>BIS 2270</w:t>
            </w:r>
          </w:p>
        </w:tc>
        <w:tc>
          <w:tcPr>
            <w:tcW w:w="1440" w:type="dxa"/>
            <w:shd w:val="clear" w:color="auto" w:fill="auto"/>
          </w:tcPr>
          <w:p w:rsidR="00807620" w:rsidRPr="00C874E8" w:rsidRDefault="000F6B41" w:rsidP="00807620">
            <w:pPr>
              <w:spacing w:after="200" w:line="276" w:lineRule="auto"/>
              <w:rPr>
                <w:rFonts w:ascii="Arial" w:hAnsi="Arial" w:cs="Arial"/>
                <w:color w:val="000000"/>
                <w:sz w:val="22"/>
                <w:szCs w:val="22"/>
              </w:rPr>
            </w:pPr>
            <w:r>
              <w:rPr>
                <w:rFonts w:ascii="Arial" w:hAnsi="Arial" w:cs="Arial"/>
                <w:color w:val="000000"/>
                <w:sz w:val="22"/>
                <w:szCs w:val="22"/>
              </w:rPr>
              <w:t>2016 - 2017</w:t>
            </w:r>
          </w:p>
          <w:p w:rsidR="00807620" w:rsidRPr="00C874E8" w:rsidRDefault="00807620" w:rsidP="00807620">
            <w:pPr>
              <w:jc w:val="center"/>
              <w:rPr>
                <w:rFonts w:ascii="Arial" w:hAnsi="Arial" w:cs="Arial"/>
                <w:color w:val="000000"/>
                <w:sz w:val="22"/>
                <w:szCs w:val="22"/>
              </w:rPr>
            </w:pPr>
          </w:p>
        </w:tc>
        <w:tc>
          <w:tcPr>
            <w:tcW w:w="1620" w:type="dxa"/>
            <w:shd w:val="clear" w:color="auto" w:fill="auto"/>
          </w:tcPr>
          <w:p w:rsidR="00807620" w:rsidRPr="00C874E8" w:rsidRDefault="00F03E5B" w:rsidP="00F03E5B">
            <w:pPr>
              <w:spacing w:after="200" w:line="276" w:lineRule="auto"/>
              <w:rPr>
                <w:rFonts w:ascii="Arial" w:hAnsi="Arial" w:cs="Arial"/>
                <w:color w:val="000000"/>
                <w:sz w:val="22"/>
                <w:szCs w:val="22"/>
              </w:rPr>
            </w:pPr>
            <w:r>
              <w:rPr>
                <w:rFonts w:ascii="Arial" w:hAnsi="Arial" w:cs="Arial"/>
                <w:color w:val="000000"/>
                <w:sz w:val="22"/>
                <w:szCs w:val="22"/>
              </w:rPr>
              <w:t>Locally developed test</w:t>
            </w:r>
          </w:p>
        </w:tc>
        <w:tc>
          <w:tcPr>
            <w:tcW w:w="6120" w:type="dxa"/>
            <w:shd w:val="clear" w:color="auto" w:fill="auto"/>
          </w:tcPr>
          <w:p w:rsidR="00F03E5B" w:rsidRDefault="00807620" w:rsidP="00F03E5B">
            <w:pPr>
              <w:ind w:left="72"/>
              <w:rPr>
                <w:rFonts w:ascii="Arial" w:hAnsi="Arial" w:cs="Arial"/>
                <w:color w:val="000000" w:themeColor="text1"/>
                <w:sz w:val="22"/>
                <w:szCs w:val="22"/>
              </w:rPr>
            </w:pPr>
            <w:r>
              <w:rPr>
                <w:rFonts w:ascii="Arial" w:hAnsi="Arial" w:cs="Arial"/>
                <w:color w:val="000000" w:themeColor="text1"/>
                <w:sz w:val="22"/>
                <w:szCs w:val="22"/>
              </w:rPr>
              <w:t xml:space="preserve">Students enrolled in BIS 2140 Records Management are given four tests over twelve chapters of content. </w:t>
            </w:r>
          </w:p>
          <w:p w:rsidR="00F03E5B" w:rsidRDefault="00F03E5B" w:rsidP="00F03E5B">
            <w:pPr>
              <w:ind w:left="72"/>
              <w:rPr>
                <w:rFonts w:ascii="Arial" w:hAnsi="Arial" w:cs="Arial"/>
                <w:color w:val="000000" w:themeColor="text1"/>
                <w:sz w:val="22"/>
                <w:szCs w:val="22"/>
              </w:rPr>
            </w:pPr>
          </w:p>
          <w:p w:rsidR="00F03E5B" w:rsidRDefault="00F03E5B" w:rsidP="00F03E5B">
            <w:pPr>
              <w:ind w:left="72"/>
              <w:rPr>
                <w:rFonts w:ascii="Arial" w:hAnsi="Arial" w:cs="Arial"/>
                <w:color w:val="000000" w:themeColor="text1"/>
                <w:sz w:val="22"/>
                <w:szCs w:val="22"/>
              </w:rPr>
            </w:pPr>
            <w:r>
              <w:rPr>
                <w:rFonts w:ascii="Arial" w:hAnsi="Arial" w:cs="Arial"/>
                <w:color w:val="000000" w:themeColor="text1"/>
                <w:sz w:val="22"/>
                <w:szCs w:val="22"/>
              </w:rPr>
              <w:t>Thirteen of fourteen enrolled students completed all four tests during 16/FA:</w:t>
            </w:r>
          </w:p>
          <w:p w:rsidR="000F6B41" w:rsidRDefault="000F6B41" w:rsidP="000F6B41">
            <w:pPr>
              <w:ind w:left="72"/>
              <w:rPr>
                <w:rFonts w:ascii="Arial" w:hAnsi="Arial" w:cs="Arial"/>
                <w:color w:val="000000" w:themeColor="text1"/>
                <w:sz w:val="22"/>
                <w:szCs w:val="22"/>
              </w:rPr>
            </w:pPr>
          </w:p>
          <w:p w:rsidR="000F6B41" w:rsidRDefault="000F6B41" w:rsidP="000F6B41">
            <w:pPr>
              <w:ind w:left="72"/>
              <w:rPr>
                <w:rFonts w:ascii="Arial" w:hAnsi="Arial" w:cs="Arial"/>
                <w:color w:val="000000" w:themeColor="text1"/>
                <w:sz w:val="22"/>
                <w:szCs w:val="22"/>
              </w:rPr>
            </w:pPr>
            <w:r>
              <w:rPr>
                <w:rFonts w:ascii="Arial" w:hAnsi="Arial" w:cs="Arial"/>
                <w:color w:val="000000" w:themeColor="text1"/>
                <w:sz w:val="22"/>
                <w:szCs w:val="22"/>
              </w:rPr>
              <w:t>Test</w:t>
            </w:r>
            <w:r w:rsidR="00807620">
              <w:rPr>
                <w:rFonts w:ascii="Arial" w:hAnsi="Arial" w:cs="Arial"/>
                <w:color w:val="000000" w:themeColor="text1"/>
                <w:sz w:val="22"/>
                <w:szCs w:val="22"/>
              </w:rPr>
              <w:t xml:space="preserve"> </w:t>
            </w:r>
            <w:r>
              <w:rPr>
                <w:rFonts w:ascii="Arial" w:hAnsi="Arial" w:cs="Arial"/>
                <w:color w:val="000000" w:themeColor="text1"/>
                <w:sz w:val="22"/>
                <w:szCs w:val="22"/>
              </w:rPr>
              <w:t xml:space="preserve">    Range               Average</w:t>
            </w:r>
          </w:p>
          <w:p w:rsidR="000F6B41" w:rsidRPr="000F6B41" w:rsidRDefault="00F03E5B" w:rsidP="000F6B41">
            <w:pPr>
              <w:pStyle w:val="ListParagraph"/>
              <w:numPr>
                <w:ilvl w:val="0"/>
                <w:numId w:val="31"/>
              </w:numPr>
              <w:rPr>
                <w:rFonts w:ascii="Arial" w:hAnsi="Arial" w:cs="Arial"/>
                <w:color w:val="000000" w:themeColor="text1"/>
                <w:sz w:val="22"/>
                <w:szCs w:val="22"/>
              </w:rPr>
            </w:pPr>
            <w:r>
              <w:rPr>
                <w:rFonts w:ascii="Arial" w:hAnsi="Arial" w:cs="Arial"/>
                <w:color w:val="000000" w:themeColor="text1"/>
                <w:sz w:val="22"/>
                <w:szCs w:val="22"/>
              </w:rPr>
              <w:t>60</w:t>
            </w:r>
            <w:r w:rsidR="000F6B41" w:rsidRPr="000F6B41">
              <w:rPr>
                <w:rFonts w:ascii="Arial" w:hAnsi="Arial" w:cs="Arial"/>
                <w:color w:val="000000" w:themeColor="text1"/>
                <w:sz w:val="22"/>
                <w:szCs w:val="22"/>
              </w:rPr>
              <w:t xml:space="preserve">% </w:t>
            </w:r>
            <w:r w:rsidR="00190859">
              <w:rPr>
                <w:rFonts w:ascii="Arial" w:hAnsi="Arial" w:cs="Arial"/>
                <w:color w:val="000000" w:themeColor="text1"/>
                <w:sz w:val="22"/>
                <w:szCs w:val="22"/>
              </w:rPr>
              <w:t xml:space="preserve">-  </w:t>
            </w:r>
            <w:r w:rsidR="000F6B41" w:rsidRPr="000F6B41">
              <w:rPr>
                <w:rFonts w:ascii="Arial" w:hAnsi="Arial" w:cs="Arial"/>
                <w:color w:val="000000" w:themeColor="text1"/>
                <w:sz w:val="22"/>
                <w:szCs w:val="22"/>
              </w:rPr>
              <w:t>98%</w:t>
            </w:r>
            <w:r>
              <w:rPr>
                <w:rFonts w:ascii="Arial" w:hAnsi="Arial" w:cs="Arial"/>
                <w:color w:val="000000" w:themeColor="text1"/>
                <w:sz w:val="22"/>
                <w:szCs w:val="22"/>
              </w:rPr>
              <w:t xml:space="preserve">         80</w:t>
            </w:r>
            <w:r w:rsidR="000F6B41">
              <w:rPr>
                <w:rFonts w:ascii="Arial" w:hAnsi="Arial" w:cs="Arial"/>
                <w:color w:val="000000" w:themeColor="text1"/>
                <w:sz w:val="22"/>
                <w:szCs w:val="22"/>
              </w:rPr>
              <w:t>%</w:t>
            </w:r>
          </w:p>
          <w:p w:rsidR="000F6B41" w:rsidRDefault="00F03E5B" w:rsidP="000F6B41">
            <w:pPr>
              <w:pStyle w:val="ListParagraph"/>
              <w:numPr>
                <w:ilvl w:val="0"/>
                <w:numId w:val="31"/>
              </w:numPr>
              <w:rPr>
                <w:rFonts w:ascii="Arial" w:hAnsi="Arial" w:cs="Arial"/>
                <w:color w:val="000000" w:themeColor="text1"/>
                <w:sz w:val="22"/>
                <w:szCs w:val="22"/>
              </w:rPr>
            </w:pPr>
            <w:r>
              <w:rPr>
                <w:rFonts w:ascii="Arial" w:hAnsi="Arial" w:cs="Arial"/>
                <w:color w:val="000000" w:themeColor="text1"/>
                <w:sz w:val="22"/>
                <w:szCs w:val="22"/>
              </w:rPr>
              <w:t>66</w:t>
            </w:r>
            <w:r w:rsidR="000F6B41">
              <w:rPr>
                <w:rFonts w:ascii="Arial" w:hAnsi="Arial" w:cs="Arial"/>
                <w:color w:val="000000" w:themeColor="text1"/>
                <w:sz w:val="22"/>
                <w:szCs w:val="22"/>
              </w:rPr>
              <w:t>% -</w:t>
            </w:r>
            <w:r w:rsidR="00340244">
              <w:rPr>
                <w:rFonts w:ascii="Arial" w:hAnsi="Arial" w:cs="Arial"/>
                <w:color w:val="000000" w:themeColor="text1"/>
                <w:sz w:val="22"/>
                <w:szCs w:val="22"/>
              </w:rPr>
              <w:t xml:space="preserve"> </w:t>
            </w:r>
            <w:r>
              <w:rPr>
                <w:rFonts w:ascii="Arial" w:hAnsi="Arial" w:cs="Arial"/>
                <w:color w:val="000000" w:themeColor="text1"/>
                <w:sz w:val="22"/>
                <w:szCs w:val="22"/>
              </w:rPr>
              <w:t xml:space="preserve"> 98</w:t>
            </w:r>
            <w:r w:rsidR="000F6B41">
              <w:rPr>
                <w:rFonts w:ascii="Arial" w:hAnsi="Arial" w:cs="Arial"/>
                <w:color w:val="000000" w:themeColor="text1"/>
                <w:sz w:val="22"/>
                <w:szCs w:val="22"/>
              </w:rPr>
              <w:t xml:space="preserve">%   </w:t>
            </w:r>
            <w:r>
              <w:rPr>
                <w:rFonts w:ascii="Arial" w:hAnsi="Arial" w:cs="Arial"/>
                <w:color w:val="000000" w:themeColor="text1"/>
                <w:sz w:val="22"/>
                <w:szCs w:val="22"/>
              </w:rPr>
              <w:t xml:space="preserve">      85</w:t>
            </w:r>
            <w:r w:rsidR="000F6B41">
              <w:rPr>
                <w:rFonts w:ascii="Arial" w:hAnsi="Arial" w:cs="Arial"/>
                <w:color w:val="000000" w:themeColor="text1"/>
                <w:sz w:val="22"/>
                <w:szCs w:val="22"/>
              </w:rPr>
              <w:t>%</w:t>
            </w:r>
          </w:p>
          <w:p w:rsidR="000F6B41" w:rsidRDefault="000F6B41" w:rsidP="000F6B41">
            <w:pPr>
              <w:pStyle w:val="ListParagraph"/>
              <w:numPr>
                <w:ilvl w:val="0"/>
                <w:numId w:val="31"/>
              </w:numPr>
              <w:rPr>
                <w:rFonts w:ascii="Arial" w:hAnsi="Arial" w:cs="Arial"/>
                <w:color w:val="000000" w:themeColor="text1"/>
                <w:sz w:val="22"/>
                <w:szCs w:val="22"/>
              </w:rPr>
            </w:pPr>
            <w:r>
              <w:rPr>
                <w:rFonts w:ascii="Arial" w:hAnsi="Arial" w:cs="Arial"/>
                <w:color w:val="000000" w:themeColor="text1"/>
                <w:sz w:val="22"/>
                <w:szCs w:val="22"/>
              </w:rPr>
              <w:t xml:space="preserve">76% - </w:t>
            </w:r>
            <w:r w:rsidR="00190859">
              <w:rPr>
                <w:rFonts w:ascii="Arial" w:hAnsi="Arial" w:cs="Arial"/>
                <w:color w:val="000000" w:themeColor="text1"/>
                <w:sz w:val="22"/>
                <w:szCs w:val="22"/>
              </w:rPr>
              <w:t xml:space="preserve"> </w:t>
            </w:r>
            <w:r>
              <w:rPr>
                <w:rFonts w:ascii="Arial" w:hAnsi="Arial" w:cs="Arial"/>
                <w:color w:val="000000" w:themeColor="text1"/>
                <w:sz w:val="22"/>
                <w:szCs w:val="22"/>
              </w:rPr>
              <w:t xml:space="preserve">94%        </w:t>
            </w:r>
            <w:r w:rsidR="00F03E5B">
              <w:rPr>
                <w:rFonts w:ascii="Arial" w:hAnsi="Arial" w:cs="Arial"/>
                <w:color w:val="000000" w:themeColor="text1"/>
                <w:sz w:val="22"/>
                <w:szCs w:val="22"/>
              </w:rPr>
              <w:t xml:space="preserve"> 76</w:t>
            </w:r>
            <w:r>
              <w:rPr>
                <w:rFonts w:ascii="Arial" w:hAnsi="Arial" w:cs="Arial"/>
                <w:color w:val="000000" w:themeColor="text1"/>
                <w:sz w:val="22"/>
                <w:szCs w:val="22"/>
              </w:rPr>
              <w:t>%</w:t>
            </w:r>
          </w:p>
          <w:p w:rsidR="000F6B41" w:rsidRDefault="000F6B41" w:rsidP="000F6B41">
            <w:pPr>
              <w:pStyle w:val="ListParagraph"/>
              <w:numPr>
                <w:ilvl w:val="0"/>
                <w:numId w:val="31"/>
              </w:numPr>
              <w:rPr>
                <w:rFonts w:ascii="Arial" w:hAnsi="Arial" w:cs="Arial"/>
                <w:color w:val="000000" w:themeColor="text1"/>
                <w:sz w:val="22"/>
                <w:szCs w:val="22"/>
              </w:rPr>
            </w:pPr>
            <w:r>
              <w:rPr>
                <w:rFonts w:ascii="Arial" w:hAnsi="Arial" w:cs="Arial"/>
                <w:color w:val="000000" w:themeColor="text1"/>
                <w:sz w:val="22"/>
                <w:szCs w:val="22"/>
              </w:rPr>
              <w:t xml:space="preserve">66% - </w:t>
            </w:r>
            <w:r w:rsidR="00190859">
              <w:rPr>
                <w:rFonts w:ascii="Arial" w:hAnsi="Arial" w:cs="Arial"/>
                <w:color w:val="000000" w:themeColor="text1"/>
                <w:sz w:val="22"/>
                <w:szCs w:val="22"/>
              </w:rPr>
              <w:t xml:space="preserve"> </w:t>
            </w:r>
            <w:r>
              <w:rPr>
                <w:rFonts w:ascii="Arial" w:hAnsi="Arial" w:cs="Arial"/>
                <w:color w:val="000000" w:themeColor="text1"/>
                <w:sz w:val="22"/>
                <w:szCs w:val="22"/>
              </w:rPr>
              <w:t xml:space="preserve">98%        </w:t>
            </w:r>
            <w:r w:rsidR="00F03E5B">
              <w:rPr>
                <w:rFonts w:ascii="Arial" w:hAnsi="Arial" w:cs="Arial"/>
                <w:color w:val="000000" w:themeColor="text1"/>
                <w:sz w:val="22"/>
                <w:szCs w:val="22"/>
              </w:rPr>
              <w:t xml:space="preserve"> 82</w:t>
            </w:r>
            <w:r>
              <w:rPr>
                <w:rFonts w:ascii="Arial" w:hAnsi="Arial" w:cs="Arial"/>
                <w:color w:val="000000" w:themeColor="text1"/>
                <w:sz w:val="22"/>
                <w:szCs w:val="22"/>
              </w:rPr>
              <w:t>%</w:t>
            </w:r>
          </w:p>
          <w:p w:rsidR="00F03E5B" w:rsidRDefault="00F03E5B" w:rsidP="00F03E5B">
            <w:pPr>
              <w:rPr>
                <w:rFonts w:ascii="Arial" w:hAnsi="Arial" w:cs="Arial"/>
                <w:color w:val="000000" w:themeColor="text1"/>
                <w:sz w:val="22"/>
                <w:szCs w:val="22"/>
              </w:rPr>
            </w:pPr>
          </w:p>
          <w:p w:rsidR="00F03E5B" w:rsidRDefault="00F03E5B" w:rsidP="00F03E5B">
            <w:pPr>
              <w:rPr>
                <w:rFonts w:ascii="Arial" w:hAnsi="Arial" w:cs="Arial"/>
                <w:color w:val="000000" w:themeColor="text1"/>
                <w:sz w:val="22"/>
                <w:szCs w:val="22"/>
              </w:rPr>
            </w:pPr>
            <w:r>
              <w:rPr>
                <w:rFonts w:ascii="Arial" w:hAnsi="Arial" w:cs="Arial"/>
                <w:color w:val="000000" w:themeColor="text1"/>
                <w:sz w:val="22"/>
                <w:szCs w:val="22"/>
              </w:rPr>
              <w:t>Twelve of thirteen enrolled students completed all four tests during 17/SP:</w:t>
            </w:r>
          </w:p>
          <w:p w:rsidR="00F03E5B" w:rsidRDefault="00F03E5B" w:rsidP="00F03E5B">
            <w:pPr>
              <w:rPr>
                <w:rFonts w:ascii="Arial" w:hAnsi="Arial" w:cs="Arial"/>
                <w:color w:val="000000" w:themeColor="text1"/>
                <w:sz w:val="22"/>
                <w:szCs w:val="22"/>
              </w:rPr>
            </w:pPr>
          </w:p>
          <w:p w:rsidR="00F03E5B" w:rsidRDefault="00F03E5B" w:rsidP="00F03E5B">
            <w:pPr>
              <w:ind w:left="72"/>
              <w:rPr>
                <w:rFonts w:ascii="Arial" w:hAnsi="Arial" w:cs="Arial"/>
                <w:color w:val="000000" w:themeColor="text1"/>
                <w:sz w:val="22"/>
                <w:szCs w:val="22"/>
              </w:rPr>
            </w:pPr>
            <w:r>
              <w:rPr>
                <w:rFonts w:ascii="Arial" w:hAnsi="Arial" w:cs="Arial"/>
                <w:color w:val="000000" w:themeColor="text1"/>
                <w:sz w:val="22"/>
                <w:szCs w:val="22"/>
              </w:rPr>
              <w:t>Test     Range               Average</w:t>
            </w:r>
          </w:p>
          <w:p w:rsidR="00F03E5B" w:rsidRPr="000F6B41" w:rsidRDefault="00F03E5B" w:rsidP="00F03E5B">
            <w:pPr>
              <w:pStyle w:val="ListParagraph"/>
              <w:numPr>
                <w:ilvl w:val="0"/>
                <w:numId w:val="32"/>
              </w:numPr>
              <w:rPr>
                <w:rFonts w:ascii="Arial" w:hAnsi="Arial" w:cs="Arial"/>
                <w:color w:val="000000" w:themeColor="text1"/>
                <w:sz w:val="22"/>
                <w:szCs w:val="22"/>
              </w:rPr>
            </w:pPr>
            <w:r w:rsidRPr="000F6B41">
              <w:rPr>
                <w:rFonts w:ascii="Arial" w:hAnsi="Arial" w:cs="Arial"/>
                <w:color w:val="000000" w:themeColor="text1"/>
                <w:sz w:val="22"/>
                <w:szCs w:val="22"/>
              </w:rPr>
              <w:t xml:space="preserve">55% </w:t>
            </w:r>
            <w:r>
              <w:rPr>
                <w:rFonts w:ascii="Arial" w:hAnsi="Arial" w:cs="Arial"/>
                <w:color w:val="000000" w:themeColor="text1"/>
                <w:sz w:val="22"/>
                <w:szCs w:val="22"/>
              </w:rPr>
              <w:t xml:space="preserve">-  </w:t>
            </w:r>
            <w:r w:rsidRPr="000F6B41">
              <w:rPr>
                <w:rFonts w:ascii="Arial" w:hAnsi="Arial" w:cs="Arial"/>
                <w:color w:val="000000" w:themeColor="text1"/>
                <w:sz w:val="22"/>
                <w:szCs w:val="22"/>
              </w:rPr>
              <w:t>98%</w:t>
            </w:r>
            <w:r>
              <w:rPr>
                <w:rFonts w:ascii="Arial" w:hAnsi="Arial" w:cs="Arial"/>
                <w:color w:val="000000" w:themeColor="text1"/>
                <w:sz w:val="22"/>
                <w:szCs w:val="22"/>
              </w:rPr>
              <w:t xml:space="preserve">         78%</w:t>
            </w:r>
          </w:p>
          <w:p w:rsidR="00F03E5B" w:rsidRDefault="00F03E5B" w:rsidP="00F03E5B">
            <w:pPr>
              <w:pStyle w:val="ListParagraph"/>
              <w:numPr>
                <w:ilvl w:val="0"/>
                <w:numId w:val="32"/>
              </w:numPr>
              <w:rPr>
                <w:rFonts w:ascii="Arial" w:hAnsi="Arial" w:cs="Arial"/>
                <w:color w:val="000000" w:themeColor="text1"/>
                <w:sz w:val="22"/>
                <w:szCs w:val="22"/>
              </w:rPr>
            </w:pPr>
            <w:r>
              <w:rPr>
                <w:rFonts w:ascii="Arial" w:hAnsi="Arial" w:cs="Arial"/>
                <w:color w:val="000000" w:themeColor="text1"/>
                <w:sz w:val="22"/>
                <w:szCs w:val="22"/>
              </w:rPr>
              <w:t>80% -  94%         90%</w:t>
            </w:r>
          </w:p>
          <w:p w:rsidR="00F03E5B" w:rsidRDefault="00F03E5B" w:rsidP="00F03E5B">
            <w:pPr>
              <w:pStyle w:val="ListParagraph"/>
              <w:numPr>
                <w:ilvl w:val="0"/>
                <w:numId w:val="32"/>
              </w:numPr>
              <w:rPr>
                <w:rFonts w:ascii="Arial" w:hAnsi="Arial" w:cs="Arial"/>
                <w:color w:val="000000" w:themeColor="text1"/>
                <w:sz w:val="22"/>
                <w:szCs w:val="22"/>
              </w:rPr>
            </w:pPr>
            <w:r>
              <w:rPr>
                <w:rFonts w:ascii="Arial" w:hAnsi="Arial" w:cs="Arial"/>
                <w:color w:val="000000" w:themeColor="text1"/>
                <w:sz w:val="22"/>
                <w:szCs w:val="22"/>
              </w:rPr>
              <w:t>76% -  94%         85%</w:t>
            </w:r>
          </w:p>
          <w:p w:rsidR="00F03E5B" w:rsidRDefault="00F03E5B" w:rsidP="00F03E5B">
            <w:pPr>
              <w:pStyle w:val="ListParagraph"/>
              <w:numPr>
                <w:ilvl w:val="0"/>
                <w:numId w:val="32"/>
              </w:numPr>
              <w:rPr>
                <w:rFonts w:ascii="Arial" w:hAnsi="Arial" w:cs="Arial"/>
                <w:color w:val="000000" w:themeColor="text1"/>
                <w:sz w:val="22"/>
                <w:szCs w:val="22"/>
              </w:rPr>
            </w:pPr>
            <w:r>
              <w:rPr>
                <w:rFonts w:ascii="Arial" w:hAnsi="Arial" w:cs="Arial"/>
                <w:color w:val="000000" w:themeColor="text1"/>
                <w:sz w:val="22"/>
                <w:szCs w:val="22"/>
              </w:rPr>
              <w:t>66% -  98%         84%</w:t>
            </w:r>
          </w:p>
          <w:p w:rsidR="00F03E5B" w:rsidRPr="00F03E5B" w:rsidRDefault="00F03E5B" w:rsidP="00F03E5B">
            <w:pPr>
              <w:rPr>
                <w:rFonts w:ascii="Arial" w:hAnsi="Arial" w:cs="Arial"/>
                <w:color w:val="000000" w:themeColor="text1"/>
                <w:sz w:val="22"/>
                <w:szCs w:val="22"/>
              </w:rPr>
            </w:pPr>
          </w:p>
          <w:p w:rsidR="00807620" w:rsidRPr="000F6B41" w:rsidRDefault="00807620" w:rsidP="000F6B41">
            <w:pPr>
              <w:pStyle w:val="ListParagraph"/>
              <w:ind w:left="804"/>
              <w:rPr>
                <w:rFonts w:ascii="Arial" w:hAnsi="Arial" w:cs="Arial"/>
                <w:color w:val="000000" w:themeColor="text1"/>
                <w:sz w:val="22"/>
                <w:szCs w:val="22"/>
              </w:rPr>
            </w:pPr>
          </w:p>
        </w:tc>
      </w:tr>
    </w:tbl>
    <w:p w:rsidR="005F4B50" w:rsidRPr="00C874E8" w:rsidRDefault="005F4B50" w:rsidP="00D708C3">
      <w:pPr>
        <w:rPr>
          <w:rFonts w:ascii="Arial" w:hAnsi="Arial" w:cs="Arial"/>
          <w:b/>
          <w:color w:val="000000" w:themeColor="text1"/>
          <w:sz w:val="22"/>
          <w:szCs w:val="22"/>
          <w:u w:val="single"/>
        </w:rPr>
      </w:pPr>
    </w:p>
    <w:p w:rsidR="00B50E5D" w:rsidRPr="00C874E8" w:rsidRDefault="00B50E5D" w:rsidP="00D708C3">
      <w:pPr>
        <w:rPr>
          <w:rFonts w:ascii="Arial" w:hAnsi="Arial" w:cs="Arial"/>
          <w:b/>
          <w:color w:val="000000" w:themeColor="text1"/>
          <w:sz w:val="22"/>
          <w:szCs w:val="22"/>
          <w:u w:val="single"/>
        </w:rPr>
      </w:pPr>
    </w:p>
    <w:p w:rsidR="00BF3561" w:rsidRPr="00C874E8" w:rsidRDefault="00BF3561" w:rsidP="001D736E">
      <w:pPr>
        <w:pStyle w:val="ListParagraph"/>
        <w:tabs>
          <w:tab w:val="left" w:pos="5040"/>
        </w:tabs>
        <w:ind w:left="360"/>
        <w:rPr>
          <w:rFonts w:ascii="Arial" w:hAnsi="Arial" w:cs="Arial"/>
          <w:color w:val="000000" w:themeColor="text1"/>
          <w:sz w:val="22"/>
          <w:szCs w:val="22"/>
        </w:rPr>
      </w:pPr>
    </w:p>
    <w:p w:rsidR="003C59D8" w:rsidRPr="00C874E8" w:rsidRDefault="003C59D8" w:rsidP="001D736E">
      <w:pPr>
        <w:pStyle w:val="ListParagraph"/>
        <w:tabs>
          <w:tab w:val="left" w:pos="5040"/>
        </w:tabs>
        <w:ind w:left="360"/>
        <w:rPr>
          <w:rFonts w:ascii="Arial" w:hAnsi="Arial" w:cs="Arial"/>
          <w:color w:val="000000" w:themeColor="text1"/>
          <w:sz w:val="22"/>
          <w:szCs w:val="22"/>
        </w:rPr>
      </w:pPr>
    </w:p>
    <w:p w:rsidR="003C59D8" w:rsidRPr="00C874E8" w:rsidRDefault="003C59D8" w:rsidP="00E137FC">
      <w:pPr>
        <w:tabs>
          <w:tab w:val="left" w:pos="5040"/>
        </w:tabs>
        <w:rPr>
          <w:rFonts w:ascii="Arial" w:hAnsi="Arial" w:cs="Arial"/>
          <w:color w:val="000000" w:themeColor="text1"/>
          <w:sz w:val="22"/>
          <w:szCs w:val="22"/>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RPr="00C874E8"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C874E8" w:rsidRDefault="00D27F86">
            <w:pPr>
              <w:tabs>
                <w:tab w:val="left" w:pos="5040"/>
              </w:tabs>
              <w:rPr>
                <w:rFonts w:ascii="Arial" w:hAnsi="Arial" w:cs="Arial"/>
                <w:b/>
                <w:color w:val="000000" w:themeColor="text1"/>
                <w:sz w:val="22"/>
                <w:szCs w:val="22"/>
              </w:rPr>
            </w:pPr>
            <w:r w:rsidRPr="00C874E8">
              <w:rPr>
                <w:rFonts w:ascii="Arial" w:hAnsi="Arial" w:cs="Arial"/>
                <w:b/>
                <w:color w:val="000000" w:themeColor="text1"/>
                <w:sz w:val="22"/>
                <w:szCs w:val="22"/>
              </w:rPr>
              <w:t xml:space="preserve">Are changes planned as a result of the assessment of program outcomes?  If so, what are those changes? </w:t>
            </w:r>
          </w:p>
          <w:p w:rsidR="00D27F86" w:rsidRPr="00C874E8" w:rsidRDefault="00D27F86">
            <w:pPr>
              <w:rPr>
                <w:rFonts w:ascii="Arial" w:hAnsi="Arial" w:cs="Arial"/>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9A3792" w:rsidRPr="00C874E8" w:rsidRDefault="00373DB6" w:rsidP="00B02892">
            <w:pPr>
              <w:pStyle w:val="ListParagraph"/>
              <w:tabs>
                <w:tab w:val="left" w:pos="5040"/>
              </w:tabs>
              <w:ind w:left="0"/>
              <w:rPr>
                <w:rFonts w:ascii="Arial" w:hAnsi="Arial" w:cs="Arial"/>
                <w:color w:val="000000" w:themeColor="text1"/>
                <w:sz w:val="22"/>
                <w:szCs w:val="22"/>
              </w:rPr>
            </w:pPr>
            <w:r>
              <w:rPr>
                <w:rFonts w:ascii="Arial" w:hAnsi="Arial" w:cs="Arial"/>
                <w:color w:val="000000" w:themeColor="text1"/>
                <w:sz w:val="22"/>
                <w:szCs w:val="22"/>
              </w:rPr>
              <w:t>No changes are planned at this time. As mentioned earlier in this report, we will be completing a thorough assessment of all of our program outcomes for our ACBSP Reaffirmation report d</w:t>
            </w:r>
            <w:r w:rsidR="00FF1118">
              <w:rPr>
                <w:rFonts w:ascii="Arial" w:hAnsi="Arial" w:cs="Arial"/>
                <w:color w:val="000000" w:themeColor="text1"/>
                <w:sz w:val="22"/>
                <w:szCs w:val="22"/>
              </w:rPr>
              <w:t>u</w:t>
            </w:r>
            <w:bookmarkStart w:id="0" w:name="_GoBack"/>
            <w:bookmarkEnd w:id="0"/>
            <w:r>
              <w:rPr>
                <w:rFonts w:ascii="Arial" w:hAnsi="Arial" w:cs="Arial"/>
                <w:color w:val="000000" w:themeColor="text1"/>
                <w:sz w:val="22"/>
                <w:szCs w:val="22"/>
              </w:rPr>
              <w:t>e July 2018 and will formulate plans for continuous improvement.</w:t>
            </w:r>
          </w:p>
        </w:tc>
      </w:tr>
      <w:tr w:rsidR="00D27F86" w:rsidRPr="00C874E8"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C874E8" w:rsidRDefault="00D27F86">
            <w:pPr>
              <w:tabs>
                <w:tab w:val="left" w:pos="5040"/>
              </w:tabs>
              <w:rPr>
                <w:rFonts w:ascii="Arial" w:hAnsi="Arial" w:cs="Arial"/>
                <w:b/>
                <w:color w:val="000000" w:themeColor="text1"/>
                <w:sz w:val="22"/>
                <w:szCs w:val="22"/>
              </w:rPr>
            </w:pPr>
            <w:r w:rsidRPr="00C874E8">
              <w:rPr>
                <w:rFonts w:ascii="Arial" w:hAnsi="Arial" w:cs="Arial"/>
                <w:b/>
                <w:color w:val="000000" w:themeColor="text1"/>
                <w:sz w:val="22"/>
                <w:szCs w:val="22"/>
              </w:rPr>
              <w:t xml:space="preserve">How will you determine whether those changes had an impact? </w:t>
            </w:r>
          </w:p>
          <w:p w:rsidR="00D27F86" w:rsidRPr="00C874E8" w:rsidRDefault="00D27F86">
            <w:pPr>
              <w:rPr>
                <w:rFonts w:ascii="Arial" w:hAnsi="Arial" w:cs="Arial"/>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9A3792" w:rsidRPr="00C874E8" w:rsidRDefault="009A3792">
            <w:pPr>
              <w:pStyle w:val="ListParagraph"/>
              <w:tabs>
                <w:tab w:val="left" w:pos="5040"/>
              </w:tabs>
              <w:ind w:left="0"/>
              <w:rPr>
                <w:rFonts w:ascii="Arial" w:hAnsi="Arial" w:cs="Arial"/>
                <w:color w:val="000000" w:themeColor="text1"/>
                <w:sz w:val="22"/>
                <w:szCs w:val="22"/>
              </w:rPr>
            </w:pPr>
          </w:p>
        </w:tc>
      </w:tr>
    </w:tbl>
    <w:p w:rsidR="003C59D8" w:rsidRPr="00C874E8" w:rsidRDefault="003C59D8" w:rsidP="00FA24D1">
      <w:pPr>
        <w:pStyle w:val="ListParagraph"/>
        <w:tabs>
          <w:tab w:val="left" w:pos="5040"/>
        </w:tabs>
        <w:rPr>
          <w:rFonts w:ascii="Arial" w:hAnsi="Arial" w:cs="Arial"/>
          <w:b/>
          <w:color w:val="000000" w:themeColor="text1"/>
          <w:sz w:val="22"/>
          <w:szCs w:val="22"/>
        </w:rPr>
      </w:pPr>
    </w:p>
    <w:p w:rsidR="00884135" w:rsidRPr="00C874E8" w:rsidRDefault="00884135" w:rsidP="00FA24D1">
      <w:pPr>
        <w:pStyle w:val="ListParagraph"/>
        <w:tabs>
          <w:tab w:val="left" w:pos="5040"/>
        </w:tabs>
        <w:rPr>
          <w:rFonts w:ascii="Arial" w:hAnsi="Arial" w:cs="Arial"/>
          <w:b/>
          <w:color w:val="000000" w:themeColor="text1"/>
          <w:sz w:val="22"/>
          <w:szCs w:val="22"/>
        </w:rPr>
      </w:pPr>
    </w:p>
    <w:p w:rsidR="00884135" w:rsidRPr="00C874E8" w:rsidRDefault="00884135" w:rsidP="00884135">
      <w:pPr>
        <w:rPr>
          <w:rFonts w:ascii="Arial" w:hAnsi="Arial" w:cs="Arial"/>
          <w:b/>
          <w:sz w:val="22"/>
          <w:szCs w:val="22"/>
          <w:u w:val="single"/>
        </w:rPr>
      </w:pPr>
      <w:r w:rsidRPr="00C874E8">
        <w:rPr>
          <w:rFonts w:ascii="Arial" w:hAnsi="Arial" w:cs="Arial"/>
          <w:b/>
          <w:sz w:val="22"/>
          <w:szCs w:val="22"/>
          <w:u w:val="single"/>
        </w:rPr>
        <w:t>OPTIONAL:</w:t>
      </w:r>
    </w:p>
    <w:p w:rsidR="00884135" w:rsidRPr="00C874E8" w:rsidRDefault="00884135" w:rsidP="00884135">
      <w:pPr>
        <w:rPr>
          <w:rFonts w:ascii="Arial" w:hAnsi="Arial" w:cs="Arial"/>
          <w:b/>
          <w:sz w:val="22"/>
          <w:szCs w:val="22"/>
          <w:u w:val="single"/>
        </w:rPr>
      </w:pPr>
    </w:p>
    <w:p w:rsidR="00884135" w:rsidRPr="00C874E8" w:rsidRDefault="00884135" w:rsidP="00884135">
      <w:pPr>
        <w:rPr>
          <w:rFonts w:ascii="Arial" w:hAnsi="Arial" w:cs="Arial"/>
          <w:sz w:val="22"/>
          <w:szCs w:val="22"/>
        </w:rPr>
      </w:pPr>
      <w:r w:rsidRPr="00C874E8">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19F090D" wp14:editId="0D2B0487">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D12F4F" w:rsidRDefault="00D12F4F" w:rsidP="008841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F090D" id="_x0000_t202" coordsize="21600,21600" o:spt="202" path="m,l,21600r21600,l21600,xe">
                <v:stroke joinstyle="miter"/>
                <v:path gradientshapeok="t" o:connecttype="rect"/>
              </v:shapetype>
              <v:shape id="Text Box 217" o:spid="_x0000_s1026" type="#_x0000_t202" style="position:absolute;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" strokeweight="2pt">
                <v:textbox>
                  <w:txbxContent>
                    <w:p w:rsidR="00D12F4F" w:rsidRDefault="00D12F4F" w:rsidP="00884135"/>
                  </w:txbxContent>
                </v:textbox>
                <w10:wrap type="square" anchorx="margin"/>
              </v:shape>
            </w:pict>
          </mc:Fallback>
        </mc:AlternateContent>
      </w:r>
      <w:r w:rsidRPr="00C874E8">
        <w:rPr>
          <w:rFonts w:ascii="Arial" w:hAnsi="Arial" w:cs="Arial"/>
          <w:sz w:val="22"/>
          <w:szCs w:val="22"/>
        </w:rPr>
        <w:t>Please use the space below to keep track of any annual data that your department wishes to maintain.   This section is completely optional and will not be reviewed by the Division Assessment Coordinators.</w:t>
      </w:r>
    </w:p>
    <w:p w:rsidR="00884135" w:rsidRPr="00C874E8" w:rsidRDefault="00884135" w:rsidP="00884135">
      <w:pPr>
        <w:tabs>
          <w:tab w:val="left" w:pos="5040"/>
        </w:tabs>
        <w:rPr>
          <w:rFonts w:ascii="Arial" w:hAnsi="Arial" w:cs="Arial"/>
          <w:b/>
          <w:color w:val="000000" w:themeColor="text1"/>
          <w:sz w:val="22"/>
          <w:szCs w:val="22"/>
        </w:rPr>
      </w:pPr>
    </w:p>
    <w:p w:rsidR="00884135" w:rsidRPr="00C874E8" w:rsidRDefault="00884135" w:rsidP="00FA24D1">
      <w:pPr>
        <w:pStyle w:val="ListParagraph"/>
        <w:tabs>
          <w:tab w:val="left" w:pos="5040"/>
        </w:tabs>
        <w:rPr>
          <w:rFonts w:ascii="Arial" w:hAnsi="Arial" w:cs="Arial"/>
          <w:b/>
          <w:color w:val="000000" w:themeColor="text1"/>
          <w:sz w:val="22"/>
          <w:szCs w:val="22"/>
        </w:rPr>
      </w:pPr>
    </w:p>
    <w:sectPr w:rsidR="00884135" w:rsidRPr="00C874E8" w:rsidSect="002672D3">
      <w:footerReference w:type="default" r:id="rId8"/>
      <w:pgSz w:w="15840" w:h="12240" w:orient="landscape"/>
      <w:pgMar w:top="1440" w:right="1152" w:bottom="1440" w:left="1152" w:header="720"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8E9022" w16cid:durableId="1E418282"/>
  <w16cid:commentId w16cid:paraId="2D3C3335" w16cid:durableId="1E4182F3"/>
  <w16cid:commentId w16cid:paraId="27D796F8" w16cid:durableId="1E4185F8"/>
  <w16cid:commentId w16cid:paraId="1C70694B" w16cid:durableId="1E418693"/>
  <w16cid:commentId w16cid:paraId="13900A37" w16cid:durableId="1E4186A0"/>
  <w16cid:commentId w16cid:paraId="30C53ADA" w16cid:durableId="1E4186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775" w:rsidRDefault="00073775" w:rsidP="0094204C">
      <w:r>
        <w:separator/>
      </w:r>
    </w:p>
  </w:endnote>
  <w:endnote w:type="continuationSeparator" w:id="0">
    <w:p w:rsidR="00073775" w:rsidRDefault="0007377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rsidR="00D12F4F" w:rsidRDefault="00D12F4F">
        <w:pPr>
          <w:pStyle w:val="Footer"/>
          <w:jc w:val="right"/>
        </w:pPr>
        <w:r>
          <w:fldChar w:fldCharType="begin"/>
        </w:r>
        <w:r>
          <w:instrText xml:space="preserve"> PAGE   \* MERGEFORMAT </w:instrText>
        </w:r>
        <w:r>
          <w:fldChar w:fldCharType="separate"/>
        </w:r>
        <w:r w:rsidR="003E3793">
          <w:rPr>
            <w:noProof/>
          </w:rPr>
          <w:t>15</w:t>
        </w:r>
        <w:r>
          <w:rPr>
            <w:noProof/>
          </w:rPr>
          <w:fldChar w:fldCharType="end"/>
        </w:r>
      </w:p>
    </w:sdtContent>
  </w:sdt>
  <w:p w:rsidR="00D12F4F" w:rsidRDefault="00D12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775" w:rsidRDefault="00073775" w:rsidP="0094204C">
      <w:r>
        <w:separator/>
      </w:r>
    </w:p>
  </w:footnote>
  <w:footnote w:type="continuationSeparator" w:id="0">
    <w:p w:rsidR="00073775" w:rsidRDefault="00073775"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3E7410"/>
    <w:multiLevelType w:val="hybridMultilevel"/>
    <w:tmpl w:val="0AAE20FC"/>
    <w:lvl w:ilvl="0" w:tplc="F02A19E6">
      <w:start w:val="1"/>
      <w:numFmt w:val="decimal"/>
      <w:lvlText w:val="%1"/>
      <w:lvlJc w:val="left"/>
      <w:pPr>
        <w:ind w:left="804" w:hanging="552"/>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C3683"/>
    <w:multiLevelType w:val="hybridMultilevel"/>
    <w:tmpl w:val="ECD0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9451C"/>
    <w:multiLevelType w:val="hybridMultilevel"/>
    <w:tmpl w:val="02608C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637E1B"/>
    <w:multiLevelType w:val="hybridMultilevel"/>
    <w:tmpl w:val="0AAE20FC"/>
    <w:lvl w:ilvl="0" w:tplc="F02A19E6">
      <w:start w:val="1"/>
      <w:numFmt w:val="decimal"/>
      <w:lvlText w:val="%1"/>
      <w:lvlJc w:val="left"/>
      <w:pPr>
        <w:ind w:left="804" w:hanging="552"/>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0B25167"/>
    <w:multiLevelType w:val="hybridMultilevel"/>
    <w:tmpl w:val="231E940E"/>
    <w:lvl w:ilvl="0" w:tplc="545E07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36DAE"/>
    <w:multiLevelType w:val="hybridMultilevel"/>
    <w:tmpl w:val="01F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3"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15:restartNumberingAfterBreak="0">
    <w:nsid w:val="74287ADC"/>
    <w:multiLevelType w:val="hybridMultilevel"/>
    <w:tmpl w:val="5156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12"/>
  </w:num>
  <w:num w:numId="4">
    <w:abstractNumId w:val="20"/>
  </w:num>
  <w:num w:numId="5">
    <w:abstractNumId w:val="2"/>
  </w:num>
  <w:num w:numId="6">
    <w:abstractNumId w:val="17"/>
  </w:num>
  <w:num w:numId="7">
    <w:abstractNumId w:val="25"/>
  </w:num>
  <w:num w:numId="8">
    <w:abstractNumId w:val="22"/>
  </w:num>
  <w:num w:numId="9">
    <w:abstractNumId w:val="1"/>
  </w:num>
  <w:num w:numId="10">
    <w:abstractNumId w:val="27"/>
  </w:num>
  <w:num w:numId="11">
    <w:abstractNumId w:val="0"/>
  </w:num>
  <w:num w:numId="12">
    <w:abstractNumId w:val="24"/>
  </w:num>
  <w:num w:numId="13">
    <w:abstractNumId w:val="19"/>
  </w:num>
  <w:num w:numId="14">
    <w:abstractNumId w:val="4"/>
  </w:num>
  <w:num w:numId="15">
    <w:abstractNumId w:val="3"/>
  </w:num>
  <w:num w:numId="16">
    <w:abstractNumId w:val="14"/>
  </w:num>
  <w:num w:numId="17">
    <w:abstractNumId w:val="30"/>
  </w:num>
  <w:num w:numId="18">
    <w:abstractNumId w:val="5"/>
  </w:num>
  <w:num w:numId="19">
    <w:abstractNumId w:val="21"/>
  </w:num>
  <w:num w:numId="20">
    <w:abstractNumId w:val="5"/>
  </w:num>
  <w:num w:numId="21">
    <w:abstractNumId w:val="11"/>
  </w:num>
  <w:num w:numId="22">
    <w:abstractNumId w:val="23"/>
  </w:num>
  <w:num w:numId="23">
    <w:abstractNumId w:val="9"/>
  </w:num>
  <w:num w:numId="24">
    <w:abstractNumId w:val="26"/>
  </w:num>
  <w:num w:numId="25">
    <w:abstractNumId w:val="28"/>
  </w:num>
  <w:num w:numId="26">
    <w:abstractNumId w:val="15"/>
  </w:num>
  <w:num w:numId="27">
    <w:abstractNumId w:val="10"/>
  </w:num>
  <w:num w:numId="28">
    <w:abstractNumId w:val="16"/>
  </w:num>
  <w:num w:numId="29">
    <w:abstractNumId w:val="29"/>
  </w:num>
  <w:num w:numId="30">
    <w:abstractNumId w:val="8"/>
  </w:num>
  <w:num w:numId="31">
    <w:abstractNumId w:val="13"/>
  </w:num>
  <w:num w:numId="3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775"/>
    <w:rsid w:val="000738FE"/>
    <w:rsid w:val="00074BD5"/>
    <w:rsid w:val="00077886"/>
    <w:rsid w:val="00080933"/>
    <w:rsid w:val="000836CC"/>
    <w:rsid w:val="00095265"/>
    <w:rsid w:val="00097843"/>
    <w:rsid w:val="00097A72"/>
    <w:rsid w:val="000A089D"/>
    <w:rsid w:val="000A2A44"/>
    <w:rsid w:val="000A4EE0"/>
    <w:rsid w:val="000B0D23"/>
    <w:rsid w:val="000B261C"/>
    <w:rsid w:val="000B3169"/>
    <w:rsid w:val="000C66EB"/>
    <w:rsid w:val="000D1111"/>
    <w:rsid w:val="000D3A39"/>
    <w:rsid w:val="000E207F"/>
    <w:rsid w:val="000E215A"/>
    <w:rsid w:val="000E2F79"/>
    <w:rsid w:val="000E4EFE"/>
    <w:rsid w:val="000E6D72"/>
    <w:rsid w:val="000F0AF3"/>
    <w:rsid w:val="000F154F"/>
    <w:rsid w:val="000F1823"/>
    <w:rsid w:val="000F21F2"/>
    <w:rsid w:val="000F2F76"/>
    <w:rsid w:val="000F4249"/>
    <w:rsid w:val="000F6B41"/>
    <w:rsid w:val="0010227C"/>
    <w:rsid w:val="001026AA"/>
    <w:rsid w:val="00105A72"/>
    <w:rsid w:val="00115052"/>
    <w:rsid w:val="00115E77"/>
    <w:rsid w:val="001201D5"/>
    <w:rsid w:val="00120277"/>
    <w:rsid w:val="0012071D"/>
    <w:rsid w:val="00120E81"/>
    <w:rsid w:val="00121732"/>
    <w:rsid w:val="00123455"/>
    <w:rsid w:val="001240D0"/>
    <w:rsid w:val="001260BB"/>
    <w:rsid w:val="001324D2"/>
    <w:rsid w:val="0014175E"/>
    <w:rsid w:val="00142776"/>
    <w:rsid w:val="00152170"/>
    <w:rsid w:val="001532B7"/>
    <w:rsid w:val="001628B1"/>
    <w:rsid w:val="00167A2B"/>
    <w:rsid w:val="00174C4B"/>
    <w:rsid w:val="001803A0"/>
    <w:rsid w:val="00181457"/>
    <w:rsid w:val="00183806"/>
    <w:rsid w:val="00183A7F"/>
    <w:rsid w:val="00184AE5"/>
    <w:rsid w:val="0018798A"/>
    <w:rsid w:val="00190859"/>
    <w:rsid w:val="00190F5C"/>
    <w:rsid w:val="0019135D"/>
    <w:rsid w:val="00191DA6"/>
    <w:rsid w:val="00195B7B"/>
    <w:rsid w:val="001A1B67"/>
    <w:rsid w:val="001A7AF7"/>
    <w:rsid w:val="001A7B10"/>
    <w:rsid w:val="001B6007"/>
    <w:rsid w:val="001C202C"/>
    <w:rsid w:val="001C42D0"/>
    <w:rsid w:val="001C5DC3"/>
    <w:rsid w:val="001C62EC"/>
    <w:rsid w:val="001D3E1D"/>
    <w:rsid w:val="001D5757"/>
    <w:rsid w:val="001D7080"/>
    <w:rsid w:val="001D736E"/>
    <w:rsid w:val="001E0764"/>
    <w:rsid w:val="001E7137"/>
    <w:rsid w:val="001F3138"/>
    <w:rsid w:val="001F375C"/>
    <w:rsid w:val="001F4B9E"/>
    <w:rsid w:val="00201C5B"/>
    <w:rsid w:val="002026E9"/>
    <w:rsid w:val="00202DE8"/>
    <w:rsid w:val="0021031C"/>
    <w:rsid w:val="002105E7"/>
    <w:rsid w:val="00210FF3"/>
    <w:rsid w:val="00220B12"/>
    <w:rsid w:val="002245AB"/>
    <w:rsid w:val="00225B53"/>
    <w:rsid w:val="0022692B"/>
    <w:rsid w:val="002315EE"/>
    <w:rsid w:val="00251905"/>
    <w:rsid w:val="0025440E"/>
    <w:rsid w:val="00254FF7"/>
    <w:rsid w:val="0025548D"/>
    <w:rsid w:val="00255C18"/>
    <w:rsid w:val="00255F7D"/>
    <w:rsid w:val="00256114"/>
    <w:rsid w:val="0025618C"/>
    <w:rsid w:val="00262914"/>
    <w:rsid w:val="00262EFB"/>
    <w:rsid w:val="00264EA7"/>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1DC3"/>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0244"/>
    <w:rsid w:val="0034316E"/>
    <w:rsid w:val="00343C72"/>
    <w:rsid w:val="003454F6"/>
    <w:rsid w:val="00345EAC"/>
    <w:rsid w:val="00350D53"/>
    <w:rsid w:val="003539C4"/>
    <w:rsid w:val="003641BA"/>
    <w:rsid w:val="00372B02"/>
    <w:rsid w:val="00373885"/>
    <w:rsid w:val="00373DB6"/>
    <w:rsid w:val="00374CA7"/>
    <w:rsid w:val="0037786D"/>
    <w:rsid w:val="00377D40"/>
    <w:rsid w:val="003800D0"/>
    <w:rsid w:val="00396B7B"/>
    <w:rsid w:val="00396CC3"/>
    <w:rsid w:val="00396F2C"/>
    <w:rsid w:val="003A1DAE"/>
    <w:rsid w:val="003A298D"/>
    <w:rsid w:val="003B13D7"/>
    <w:rsid w:val="003B2034"/>
    <w:rsid w:val="003B34F1"/>
    <w:rsid w:val="003B5176"/>
    <w:rsid w:val="003B5F45"/>
    <w:rsid w:val="003B6EA6"/>
    <w:rsid w:val="003C0655"/>
    <w:rsid w:val="003C1C8E"/>
    <w:rsid w:val="003C3E54"/>
    <w:rsid w:val="003C59D8"/>
    <w:rsid w:val="003D2587"/>
    <w:rsid w:val="003D6946"/>
    <w:rsid w:val="003D6D6E"/>
    <w:rsid w:val="003E3793"/>
    <w:rsid w:val="003E791C"/>
    <w:rsid w:val="00404810"/>
    <w:rsid w:val="00406228"/>
    <w:rsid w:val="00413B74"/>
    <w:rsid w:val="00414645"/>
    <w:rsid w:val="00420480"/>
    <w:rsid w:val="00424E5D"/>
    <w:rsid w:val="00425F46"/>
    <w:rsid w:val="00434F56"/>
    <w:rsid w:val="004359FC"/>
    <w:rsid w:val="004431CB"/>
    <w:rsid w:val="004467C4"/>
    <w:rsid w:val="0045262E"/>
    <w:rsid w:val="00455833"/>
    <w:rsid w:val="004604FB"/>
    <w:rsid w:val="00460754"/>
    <w:rsid w:val="00461386"/>
    <w:rsid w:val="00461396"/>
    <w:rsid w:val="00462D00"/>
    <w:rsid w:val="00464EA9"/>
    <w:rsid w:val="004654F4"/>
    <w:rsid w:val="004712EB"/>
    <w:rsid w:val="00476425"/>
    <w:rsid w:val="0048088F"/>
    <w:rsid w:val="00480BB2"/>
    <w:rsid w:val="004818E1"/>
    <w:rsid w:val="00481A7E"/>
    <w:rsid w:val="00482346"/>
    <w:rsid w:val="0048427F"/>
    <w:rsid w:val="00486974"/>
    <w:rsid w:val="00495C9D"/>
    <w:rsid w:val="004A14EC"/>
    <w:rsid w:val="004B7492"/>
    <w:rsid w:val="004C2B30"/>
    <w:rsid w:val="004C31BC"/>
    <w:rsid w:val="004C52FC"/>
    <w:rsid w:val="004C6F83"/>
    <w:rsid w:val="004C7DB2"/>
    <w:rsid w:val="004D3BE1"/>
    <w:rsid w:val="004D3C8C"/>
    <w:rsid w:val="004D3DC1"/>
    <w:rsid w:val="004E47AA"/>
    <w:rsid w:val="004E4BD6"/>
    <w:rsid w:val="004E79D9"/>
    <w:rsid w:val="004F0C1D"/>
    <w:rsid w:val="004F41D5"/>
    <w:rsid w:val="00500947"/>
    <w:rsid w:val="00502A7D"/>
    <w:rsid w:val="0051294F"/>
    <w:rsid w:val="00516463"/>
    <w:rsid w:val="00517849"/>
    <w:rsid w:val="00520FBE"/>
    <w:rsid w:val="0052152C"/>
    <w:rsid w:val="005346A8"/>
    <w:rsid w:val="0054350A"/>
    <w:rsid w:val="00543C00"/>
    <w:rsid w:val="005531E8"/>
    <w:rsid w:val="005674F9"/>
    <w:rsid w:val="00573ECD"/>
    <w:rsid w:val="00585766"/>
    <w:rsid w:val="005863ED"/>
    <w:rsid w:val="005864A4"/>
    <w:rsid w:val="005918B2"/>
    <w:rsid w:val="005965F4"/>
    <w:rsid w:val="00597F85"/>
    <w:rsid w:val="005B2B58"/>
    <w:rsid w:val="005B4CD1"/>
    <w:rsid w:val="005C597F"/>
    <w:rsid w:val="005C6F9A"/>
    <w:rsid w:val="005D19D9"/>
    <w:rsid w:val="005D53D3"/>
    <w:rsid w:val="005E35A3"/>
    <w:rsid w:val="005E5598"/>
    <w:rsid w:val="005F210C"/>
    <w:rsid w:val="005F4B50"/>
    <w:rsid w:val="005F5F7E"/>
    <w:rsid w:val="005F6B5B"/>
    <w:rsid w:val="005F7377"/>
    <w:rsid w:val="0060155C"/>
    <w:rsid w:val="0061454F"/>
    <w:rsid w:val="0061712A"/>
    <w:rsid w:val="00624906"/>
    <w:rsid w:val="0062556E"/>
    <w:rsid w:val="006368CC"/>
    <w:rsid w:val="00637591"/>
    <w:rsid w:val="00637D47"/>
    <w:rsid w:val="00640611"/>
    <w:rsid w:val="00643904"/>
    <w:rsid w:val="00651CF2"/>
    <w:rsid w:val="006532D6"/>
    <w:rsid w:val="0065453B"/>
    <w:rsid w:val="00654C15"/>
    <w:rsid w:val="006551C4"/>
    <w:rsid w:val="00660080"/>
    <w:rsid w:val="0066095F"/>
    <w:rsid w:val="00660CA0"/>
    <w:rsid w:val="0066285F"/>
    <w:rsid w:val="0066607A"/>
    <w:rsid w:val="00666164"/>
    <w:rsid w:val="00667251"/>
    <w:rsid w:val="00677703"/>
    <w:rsid w:val="006835C1"/>
    <w:rsid w:val="00690A3D"/>
    <w:rsid w:val="00695FB8"/>
    <w:rsid w:val="006A2AA3"/>
    <w:rsid w:val="006B5D02"/>
    <w:rsid w:val="006B6194"/>
    <w:rsid w:val="006B6639"/>
    <w:rsid w:val="006C142B"/>
    <w:rsid w:val="006C28B1"/>
    <w:rsid w:val="006C4C0B"/>
    <w:rsid w:val="006C4F5E"/>
    <w:rsid w:val="006D67EB"/>
    <w:rsid w:val="006E3686"/>
    <w:rsid w:val="006F0183"/>
    <w:rsid w:val="007136D0"/>
    <w:rsid w:val="00713F76"/>
    <w:rsid w:val="00716A26"/>
    <w:rsid w:val="00716A80"/>
    <w:rsid w:val="00721DB0"/>
    <w:rsid w:val="007347A7"/>
    <w:rsid w:val="00740D35"/>
    <w:rsid w:val="00746675"/>
    <w:rsid w:val="00751FC5"/>
    <w:rsid w:val="00754C87"/>
    <w:rsid w:val="007557E9"/>
    <w:rsid w:val="00781DA4"/>
    <w:rsid w:val="007825CC"/>
    <w:rsid w:val="007846DD"/>
    <w:rsid w:val="007856A2"/>
    <w:rsid w:val="0078669D"/>
    <w:rsid w:val="00786F00"/>
    <w:rsid w:val="00790820"/>
    <w:rsid w:val="00791FF2"/>
    <w:rsid w:val="0079281D"/>
    <w:rsid w:val="00794EA2"/>
    <w:rsid w:val="007A2E02"/>
    <w:rsid w:val="007A43CE"/>
    <w:rsid w:val="007A4616"/>
    <w:rsid w:val="007B695B"/>
    <w:rsid w:val="007C1FEF"/>
    <w:rsid w:val="007C46D3"/>
    <w:rsid w:val="007C564B"/>
    <w:rsid w:val="007C74F5"/>
    <w:rsid w:val="007D68EA"/>
    <w:rsid w:val="007E36F4"/>
    <w:rsid w:val="007E77E3"/>
    <w:rsid w:val="007F10A5"/>
    <w:rsid w:val="007F45E6"/>
    <w:rsid w:val="007F66F9"/>
    <w:rsid w:val="0080292B"/>
    <w:rsid w:val="008034BE"/>
    <w:rsid w:val="008056C5"/>
    <w:rsid w:val="00805C23"/>
    <w:rsid w:val="00807113"/>
    <w:rsid w:val="00807620"/>
    <w:rsid w:val="00817DDA"/>
    <w:rsid w:val="00821011"/>
    <w:rsid w:val="00823AEA"/>
    <w:rsid w:val="008258DA"/>
    <w:rsid w:val="00827AE5"/>
    <w:rsid w:val="00832DAD"/>
    <w:rsid w:val="00847243"/>
    <w:rsid w:val="008642E1"/>
    <w:rsid w:val="008672B0"/>
    <w:rsid w:val="00875A7C"/>
    <w:rsid w:val="00877383"/>
    <w:rsid w:val="00880686"/>
    <w:rsid w:val="008836F4"/>
    <w:rsid w:val="00884135"/>
    <w:rsid w:val="00884AC0"/>
    <w:rsid w:val="008860C1"/>
    <w:rsid w:val="008909D4"/>
    <w:rsid w:val="008942FA"/>
    <w:rsid w:val="008948A3"/>
    <w:rsid w:val="00897A68"/>
    <w:rsid w:val="008A700A"/>
    <w:rsid w:val="008A70C6"/>
    <w:rsid w:val="008B52A0"/>
    <w:rsid w:val="008B565C"/>
    <w:rsid w:val="008B5B2E"/>
    <w:rsid w:val="008D09A1"/>
    <w:rsid w:val="008D4D55"/>
    <w:rsid w:val="008E063A"/>
    <w:rsid w:val="008F3D47"/>
    <w:rsid w:val="008F41A6"/>
    <w:rsid w:val="008F6C19"/>
    <w:rsid w:val="009108ED"/>
    <w:rsid w:val="00912C50"/>
    <w:rsid w:val="00912D18"/>
    <w:rsid w:val="00915CDA"/>
    <w:rsid w:val="009248F7"/>
    <w:rsid w:val="00925394"/>
    <w:rsid w:val="0092540D"/>
    <w:rsid w:val="009268A3"/>
    <w:rsid w:val="009302F4"/>
    <w:rsid w:val="0094204C"/>
    <w:rsid w:val="009437A5"/>
    <w:rsid w:val="00952FA6"/>
    <w:rsid w:val="00963DD8"/>
    <w:rsid w:val="00967CBE"/>
    <w:rsid w:val="00971EB2"/>
    <w:rsid w:val="00981D62"/>
    <w:rsid w:val="00981D95"/>
    <w:rsid w:val="00990D45"/>
    <w:rsid w:val="00993B62"/>
    <w:rsid w:val="009A2F4E"/>
    <w:rsid w:val="009A3792"/>
    <w:rsid w:val="009A616E"/>
    <w:rsid w:val="009A69F0"/>
    <w:rsid w:val="009A7187"/>
    <w:rsid w:val="009B0BEA"/>
    <w:rsid w:val="009B6CA4"/>
    <w:rsid w:val="009C1092"/>
    <w:rsid w:val="009D4970"/>
    <w:rsid w:val="009E2519"/>
    <w:rsid w:val="009E6B72"/>
    <w:rsid w:val="009F2769"/>
    <w:rsid w:val="009F71F8"/>
    <w:rsid w:val="00A03C1A"/>
    <w:rsid w:val="00A06FCD"/>
    <w:rsid w:val="00A11155"/>
    <w:rsid w:val="00A14B89"/>
    <w:rsid w:val="00A201E2"/>
    <w:rsid w:val="00A21E6E"/>
    <w:rsid w:val="00A279B7"/>
    <w:rsid w:val="00A316A8"/>
    <w:rsid w:val="00A341DF"/>
    <w:rsid w:val="00A36603"/>
    <w:rsid w:val="00A36DEE"/>
    <w:rsid w:val="00A4049F"/>
    <w:rsid w:val="00A45788"/>
    <w:rsid w:val="00A51345"/>
    <w:rsid w:val="00A54831"/>
    <w:rsid w:val="00A6078F"/>
    <w:rsid w:val="00A62968"/>
    <w:rsid w:val="00A62B37"/>
    <w:rsid w:val="00A63ACE"/>
    <w:rsid w:val="00A719AF"/>
    <w:rsid w:val="00A8476F"/>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4363"/>
    <w:rsid w:val="00B75DD0"/>
    <w:rsid w:val="00B764F8"/>
    <w:rsid w:val="00B81607"/>
    <w:rsid w:val="00B8227E"/>
    <w:rsid w:val="00B85A20"/>
    <w:rsid w:val="00B90F20"/>
    <w:rsid w:val="00B91F1E"/>
    <w:rsid w:val="00B92B8C"/>
    <w:rsid w:val="00B95331"/>
    <w:rsid w:val="00B95D4E"/>
    <w:rsid w:val="00B9789D"/>
    <w:rsid w:val="00BA3246"/>
    <w:rsid w:val="00BA411F"/>
    <w:rsid w:val="00BA527A"/>
    <w:rsid w:val="00BB0D56"/>
    <w:rsid w:val="00BB272C"/>
    <w:rsid w:val="00BB28CF"/>
    <w:rsid w:val="00BB4ABC"/>
    <w:rsid w:val="00BB4C9F"/>
    <w:rsid w:val="00BB5574"/>
    <w:rsid w:val="00BC12BF"/>
    <w:rsid w:val="00BC374A"/>
    <w:rsid w:val="00BC5FF1"/>
    <w:rsid w:val="00BC6C11"/>
    <w:rsid w:val="00BD2C4F"/>
    <w:rsid w:val="00BD3EF3"/>
    <w:rsid w:val="00BE51FF"/>
    <w:rsid w:val="00BE63F1"/>
    <w:rsid w:val="00BF3561"/>
    <w:rsid w:val="00BF556C"/>
    <w:rsid w:val="00C03CD1"/>
    <w:rsid w:val="00C05015"/>
    <w:rsid w:val="00C05EFD"/>
    <w:rsid w:val="00C22083"/>
    <w:rsid w:val="00C32DEA"/>
    <w:rsid w:val="00C45053"/>
    <w:rsid w:val="00C50A91"/>
    <w:rsid w:val="00C52D74"/>
    <w:rsid w:val="00C5365F"/>
    <w:rsid w:val="00C5657E"/>
    <w:rsid w:val="00C56C48"/>
    <w:rsid w:val="00C616FD"/>
    <w:rsid w:val="00C638EE"/>
    <w:rsid w:val="00C63B58"/>
    <w:rsid w:val="00C67AC8"/>
    <w:rsid w:val="00C7001F"/>
    <w:rsid w:val="00C71F16"/>
    <w:rsid w:val="00C7460D"/>
    <w:rsid w:val="00C77723"/>
    <w:rsid w:val="00C800A9"/>
    <w:rsid w:val="00C80222"/>
    <w:rsid w:val="00C812F6"/>
    <w:rsid w:val="00C84DED"/>
    <w:rsid w:val="00C86826"/>
    <w:rsid w:val="00C86A70"/>
    <w:rsid w:val="00C86D2C"/>
    <w:rsid w:val="00C874E8"/>
    <w:rsid w:val="00C90C76"/>
    <w:rsid w:val="00CA10D7"/>
    <w:rsid w:val="00CB09E0"/>
    <w:rsid w:val="00CC0679"/>
    <w:rsid w:val="00CC66AD"/>
    <w:rsid w:val="00CC69E8"/>
    <w:rsid w:val="00CC6AF3"/>
    <w:rsid w:val="00CD2613"/>
    <w:rsid w:val="00CD2A1C"/>
    <w:rsid w:val="00CD526F"/>
    <w:rsid w:val="00CE06A2"/>
    <w:rsid w:val="00CE118B"/>
    <w:rsid w:val="00CF0112"/>
    <w:rsid w:val="00CF34BC"/>
    <w:rsid w:val="00CF6AAD"/>
    <w:rsid w:val="00D07030"/>
    <w:rsid w:val="00D12F4F"/>
    <w:rsid w:val="00D14D2A"/>
    <w:rsid w:val="00D23E74"/>
    <w:rsid w:val="00D2755A"/>
    <w:rsid w:val="00D27F86"/>
    <w:rsid w:val="00D31DDA"/>
    <w:rsid w:val="00D44D7D"/>
    <w:rsid w:val="00D52828"/>
    <w:rsid w:val="00D52978"/>
    <w:rsid w:val="00D57E53"/>
    <w:rsid w:val="00D60F74"/>
    <w:rsid w:val="00D632DC"/>
    <w:rsid w:val="00D708C3"/>
    <w:rsid w:val="00D72CCC"/>
    <w:rsid w:val="00D73E22"/>
    <w:rsid w:val="00D85FCB"/>
    <w:rsid w:val="00D9642E"/>
    <w:rsid w:val="00D976E2"/>
    <w:rsid w:val="00DA5E37"/>
    <w:rsid w:val="00DA7FA2"/>
    <w:rsid w:val="00DB041B"/>
    <w:rsid w:val="00DB17B2"/>
    <w:rsid w:val="00DC0672"/>
    <w:rsid w:val="00DC4DB9"/>
    <w:rsid w:val="00DC5BA0"/>
    <w:rsid w:val="00DC5CEE"/>
    <w:rsid w:val="00DC76F8"/>
    <w:rsid w:val="00DD270A"/>
    <w:rsid w:val="00DD42DB"/>
    <w:rsid w:val="00DF222A"/>
    <w:rsid w:val="00DF5973"/>
    <w:rsid w:val="00DF738A"/>
    <w:rsid w:val="00DF7501"/>
    <w:rsid w:val="00E11916"/>
    <w:rsid w:val="00E12A67"/>
    <w:rsid w:val="00E12CA9"/>
    <w:rsid w:val="00E12E4F"/>
    <w:rsid w:val="00E137FC"/>
    <w:rsid w:val="00E13C55"/>
    <w:rsid w:val="00E14C90"/>
    <w:rsid w:val="00E15373"/>
    <w:rsid w:val="00E16205"/>
    <w:rsid w:val="00E16C56"/>
    <w:rsid w:val="00E24D49"/>
    <w:rsid w:val="00E25388"/>
    <w:rsid w:val="00E254D9"/>
    <w:rsid w:val="00E25ACC"/>
    <w:rsid w:val="00E363D3"/>
    <w:rsid w:val="00E4061E"/>
    <w:rsid w:val="00E43744"/>
    <w:rsid w:val="00E47A53"/>
    <w:rsid w:val="00E501C6"/>
    <w:rsid w:val="00E55AD1"/>
    <w:rsid w:val="00E61F5A"/>
    <w:rsid w:val="00E642B3"/>
    <w:rsid w:val="00E66EBA"/>
    <w:rsid w:val="00E7049B"/>
    <w:rsid w:val="00E71566"/>
    <w:rsid w:val="00E727F2"/>
    <w:rsid w:val="00E73A43"/>
    <w:rsid w:val="00E749F1"/>
    <w:rsid w:val="00E77D57"/>
    <w:rsid w:val="00E85738"/>
    <w:rsid w:val="00E87116"/>
    <w:rsid w:val="00E90F22"/>
    <w:rsid w:val="00E93DF0"/>
    <w:rsid w:val="00E951A9"/>
    <w:rsid w:val="00E96021"/>
    <w:rsid w:val="00E97968"/>
    <w:rsid w:val="00EA7AFE"/>
    <w:rsid w:val="00EB3C20"/>
    <w:rsid w:val="00EC0B9E"/>
    <w:rsid w:val="00EC1EB5"/>
    <w:rsid w:val="00EC6B80"/>
    <w:rsid w:val="00ED0C45"/>
    <w:rsid w:val="00ED0CEE"/>
    <w:rsid w:val="00ED4142"/>
    <w:rsid w:val="00ED7D73"/>
    <w:rsid w:val="00EE1405"/>
    <w:rsid w:val="00EF15CD"/>
    <w:rsid w:val="00EF5D1F"/>
    <w:rsid w:val="00EF6E21"/>
    <w:rsid w:val="00F0239E"/>
    <w:rsid w:val="00F03E5B"/>
    <w:rsid w:val="00F06750"/>
    <w:rsid w:val="00F07EFD"/>
    <w:rsid w:val="00F1164D"/>
    <w:rsid w:val="00F1200D"/>
    <w:rsid w:val="00F12898"/>
    <w:rsid w:val="00F154B6"/>
    <w:rsid w:val="00F154DF"/>
    <w:rsid w:val="00F1676C"/>
    <w:rsid w:val="00F1750A"/>
    <w:rsid w:val="00F17C08"/>
    <w:rsid w:val="00F23F4B"/>
    <w:rsid w:val="00F2478C"/>
    <w:rsid w:val="00F253BB"/>
    <w:rsid w:val="00F275B3"/>
    <w:rsid w:val="00F27B24"/>
    <w:rsid w:val="00F27D5C"/>
    <w:rsid w:val="00F340B8"/>
    <w:rsid w:val="00F36F5A"/>
    <w:rsid w:val="00F37373"/>
    <w:rsid w:val="00F43F29"/>
    <w:rsid w:val="00F509AE"/>
    <w:rsid w:val="00F60941"/>
    <w:rsid w:val="00F60C52"/>
    <w:rsid w:val="00F60FAC"/>
    <w:rsid w:val="00F7110B"/>
    <w:rsid w:val="00F73205"/>
    <w:rsid w:val="00F81080"/>
    <w:rsid w:val="00F8191D"/>
    <w:rsid w:val="00F84F87"/>
    <w:rsid w:val="00F86156"/>
    <w:rsid w:val="00F920EB"/>
    <w:rsid w:val="00F938A3"/>
    <w:rsid w:val="00F94D4D"/>
    <w:rsid w:val="00F95896"/>
    <w:rsid w:val="00FA24D1"/>
    <w:rsid w:val="00FA7DDB"/>
    <w:rsid w:val="00FB0E89"/>
    <w:rsid w:val="00FB231A"/>
    <w:rsid w:val="00FB4AA9"/>
    <w:rsid w:val="00FC1435"/>
    <w:rsid w:val="00FC295E"/>
    <w:rsid w:val="00FC45CA"/>
    <w:rsid w:val="00FC49AB"/>
    <w:rsid w:val="00FC7F0C"/>
    <w:rsid w:val="00FD4866"/>
    <w:rsid w:val="00FE084D"/>
    <w:rsid w:val="00FF1118"/>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D1FD"/>
  <w15:docId w15:val="{2C978E48-1B71-48CE-AC7A-01BB260B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12345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48635845">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7056519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43973540">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74063484">
      <w:bodyDiv w:val="1"/>
      <w:marLeft w:val="0"/>
      <w:marRight w:val="0"/>
      <w:marTop w:val="0"/>
      <w:marBottom w:val="0"/>
      <w:divBdr>
        <w:top w:val="none" w:sz="0" w:space="0" w:color="auto"/>
        <w:left w:val="none" w:sz="0" w:space="0" w:color="auto"/>
        <w:bottom w:val="none" w:sz="0" w:space="0" w:color="auto"/>
        <w:right w:val="none" w:sz="0" w:space="0" w:color="auto"/>
      </w:divBdr>
      <w:divsChild>
        <w:div w:id="613748602">
          <w:marLeft w:val="0"/>
          <w:marRight w:val="0"/>
          <w:marTop w:val="0"/>
          <w:marBottom w:val="0"/>
          <w:divBdr>
            <w:top w:val="none" w:sz="0" w:space="0" w:color="auto"/>
            <w:left w:val="none" w:sz="0" w:space="0" w:color="auto"/>
            <w:bottom w:val="none" w:sz="0" w:space="0" w:color="auto"/>
            <w:right w:val="none" w:sz="0" w:space="0" w:color="auto"/>
          </w:divBdr>
          <w:divsChild>
            <w:div w:id="3274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71933997">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25766783">
      <w:bodyDiv w:val="1"/>
      <w:marLeft w:val="0"/>
      <w:marRight w:val="0"/>
      <w:marTop w:val="0"/>
      <w:marBottom w:val="0"/>
      <w:divBdr>
        <w:top w:val="none" w:sz="0" w:space="0" w:color="auto"/>
        <w:left w:val="none" w:sz="0" w:space="0" w:color="auto"/>
        <w:bottom w:val="none" w:sz="0" w:space="0" w:color="auto"/>
        <w:right w:val="none" w:sz="0" w:space="0" w:color="auto"/>
      </w:divBdr>
    </w:div>
    <w:div w:id="1713456743">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06E47"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06E47"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06E47"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906E47"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956B8"/>
    <w:rsid w:val="00050AEC"/>
    <w:rsid w:val="000A235E"/>
    <w:rsid w:val="001B693B"/>
    <w:rsid w:val="00317F3D"/>
    <w:rsid w:val="0044501F"/>
    <w:rsid w:val="00551E04"/>
    <w:rsid w:val="008E57D3"/>
    <w:rsid w:val="00906E47"/>
    <w:rsid w:val="00C956B8"/>
    <w:rsid w:val="00D504E9"/>
    <w:rsid w:val="00EB0284"/>
    <w:rsid w:val="00FD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E5D1-8C0C-416A-B603-3541B6EF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3393</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Tollinger, Barbara</cp:lastModifiedBy>
  <cp:revision>2</cp:revision>
  <cp:lastPrinted>2018-02-16T17:53:00Z</cp:lastPrinted>
  <dcterms:created xsi:type="dcterms:W3CDTF">2018-03-01T18:27:00Z</dcterms:created>
  <dcterms:modified xsi:type="dcterms:W3CDTF">2018-03-01T18:27:00Z</dcterms:modified>
</cp:coreProperties>
</file>