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Pr="00310CBC" w:rsidRDefault="001026AA" w:rsidP="001026AA">
      <w:pPr>
        <w:jc w:val="center"/>
        <w:rPr>
          <w:rFonts w:ascii="Arial" w:hAnsi="Arial" w:cs="Arial"/>
          <w:b/>
        </w:rPr>
      </w:pPr>
      <w:r w:rsidRPr="00310CBC">
        <w:rPr>
          <w:rFonts w:ascii="Arial" w:hAnsi="Arial" w:cs="Arial"/>
          <w:b/>
        </w:rPr>
        <w:t>Sinclair Community College</w:t>
      </w:r>
      <w:r w:rsidR="00827AE5" w:rsidRPr="00310CBC">
        <w:rPr>
          <w:rFonts w:ascii="Arial" w:hAnsi="Arial" w:cs="Arial"/>
          <w:b/>
        </w:rPr>
        <w:t xml:space="preserve"> - </w:t>
      </w:r>
      <w:r w:rsidRPr="00310CBC">
        <w:rPr>
          <w:rFonts w:ascii="Arial" w:hAnsi="Arial" w:cs="Arial"/>
          <w:b/>
        </w:rPr>
        <w:t>Continuous Improvement Annual Update 2010-11</w:t>
      </w:r>
    </w:p>
    <w:p w:rsidR="001026AA" w:rsidRPr="00174C45" w:rsidRDefault="001026AA" w:rsidP="001026AA">
      <w:pPr>
        <w:jc w:val="center"/>
        <w:rPr>
          <w:rFonts w:ascii="Arial" w:hAnsi="Arial" w:cs="Arial"/>
          <w:b/>
          <w:sz w:val="20"/>
          <w:szCs w:val="20"/>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5378AC">
        <w:rPr>
          <w:rFonts w:ascii="Arial" w:hAnsi="Arial" w:cs="Arial"/>
          <w:u w:val="single"/>
        </w:rPr>
        <w:t>Accounting</w:t>
      </w:r>
      <w:r w:rsidRPr="002C2504">
        <w:rPr>
          <w:rFonts w:ascii="Arial" w:hAnsi="Arial" w:cs="Arial"/>
          <w:u w:val="single"/>
        </w:rPr>
        <w:tab/>
      </w:r>
    </w:p>
    <w:p w:rsidR="00827AE5" w:rsidRPr="00174C45" w:rsidRDefault="00827AE5" w:rsidP="00F0239E">
      <w:pPr>
        <w:jc w:val="center"/>
        <w:rPr>
          <w:b/>
          <w:sz w:val="16"/>
          <w:szCs w:val="16"/>
        </w:rPr>
      </w:pPr>
    </w:p>
    <w:p w:rsidR="001240D0" w:rsidRPr="00397325" w:rsidRDefault="001240D0" w:rsidP="003254BC">
      <w:pPr>
        <w:rPr>
          <w:rFonts w:ascii="Arial" w:hAnsi="Arial" w:cs="Arial"/>
        </w:rPr>
      </w:pPr>
      <w:r w:rsidRPr="00397325">
        <w:rPr>
          <w:rFonts w:ascii="Arial" w:hAnsi="Arial" w:cs="Arial"/>
          <w:b/>
          <w:u w:val="single"/>
        </w:rPr>
        <w:t xml:space="preserve">Section I:  </w:t>
      </w:r>
      <w:r w:rsidR="000279EB" w:rsidRPr="00397325">
        <w:rPr>
          <w:rFonts w:ascii="Arial" w:hAnsi="Arial" w:cs="Arial"/>
          <w:b/>
          <w:u w:val="single"/>
        </w:rPr>
        <w:t>Trend Data</w:t>
      </w:r>
    </w:p>
    <w:p w:rsidR="009E2519" w:rsidRPr="00174C45" w:rsidRDefault="009E2519" w:rsidP="003254BC">
      <w:pPr>
        <w:rPr>
          <w:rFonts w:ascii="Arial" w:hAnsi="Arial" w:cs="Arial"/>
          <w:sz w:val="16"/>
          <w:szCs w:val="16"/>
        </w:rPr>
      </w:pPr>
    </w:p>
    <w:p w:rsidR="004D3C8C" w:rsidRPr="00397325" w:rsidRDefault="000279EB" w:rsidP="004D3C8C">
      <w:pPr>
        <w:pStyle w:val="ListParagraph"/>
        <w:numPr>
          <w:ilvl w:val="0"/>
          <w:numId w:val="5"/>
        </w:numPr>
        <w:rPr>
          <w:rFonts w:ascii="Arial" w:hAnsi="Arial" w:cs="Arial"/>
          <w:b/>
        </w:rPr>
      </w:pPr>
      <w:r w:rsidRPr="00397325">
        <w:rPr>
          <w:rFonts w:ascii="Arial" w:hAnsi="Arial" w:cs="Arial"/>
          <w:b/>
        </w:rPr>
        <w:t>Program</w:t>
      </w:r>
      <w:r w:rsidR="004D3C8C" w:rsidRPr="00397325">
        <w:rPr>
          <w:rFonts w:ascii="Arial" w:hAnsi="Arial" w:cs="Arial"/>
          <w:b/>
        </w:rPr>
        <w:t xml:space="preserve"> </w:t>
      </w:r>
      <w:r w:rsidR="00786F00" w:rsidRPr="00397325">
        <w:rPr>
          <w:rFonts w:ascii="Arial" w:hAnsi="Arial" w:cs="Arial"/>
          <w:b/>
        </w:rPr>
        <w:t>Trend</w:t>
      </w:r>
      <w:r w:rsidR="004D3C8C" w:rsidRPr="00397325">
        <w:rPr>
          <w:rFonts w:ascii="Arial" w:hAnsi="Arial" w:cs="Arial"/>
          <w:b/>
        </w:rPr>
        <w:t xml:space="preserve"> Data</w:t>
      </w:r>
    </w:p>
    <w:p w:rsidR="001D72E6" w:rsidRPr="006D489B" w:rsidRDefault="009C04CD" w:rsidP="000F435A">
      <w:pPr>
        <w:ind w:firstLine="360"/>
        <w:rPr>
          <w:rFonts w:ascii="Arial" w:hAnsi="Arial" w:cs="Arial"/>
          <w:color w:val="0066FF"/>
        </w:rPr>
      </w:pPr>
      <w:r w:rsidRPr="006D489B">
        <w:rPr>
          <w:rFonts w:ascii="Arial" w:hAnsi="Arial" w:cs="Arial"/>
          <w:color w:val="0066FF"/>
        </w:rPr>
        <w:t xml:space="preserve">The purpose of the </w:t>
      </w:r>
      <w:proofErr w:type="gramStart"/>
      <w:r w:rsidRPr="006D489B">
        <w:rPr>
          <w:rFonts w:ascii="Arial" w:hAnsi="Arial" w:cs="Arial"/>
          <w:color w:val="0066FF"/>
        </w:rPr>
        <w:t>Accounting,</w:t>
      </w:r>
      <w:proofErr w:type="gramEnd"/>
      <w:r w:rsidRPr="006D489B">
        <w:rPr>
          <w:rFonts w:ascii="Arial" w:hAnsi="Arial" w:cs="Arial"/>
          <w:color w:val="0066FF"/>
        </w:rPr>
        <w:t xml:space="preserve"> </w:t>
      </w:r>
      <w:r w:rsidR="00B9600E" w:rsidRPr="006D489B">
        <w:rPr>
          <w:rFonts w:ascii="Arial" w:hAnsi="Arial" w:cs="Arial"/>
          <w:color w:val="0066FF"/>
        </w:rPr>
        <w:t xml:space="preserve">and </w:t>
      </w:r>
      <w:r w:rsidRPr="006D489B">
        <w:rPr>
          <w:rFonts w:ascii="Arial" w:hAnsi="Arial" w:cs="Arial"/>
          <w:color w:val="0066FF"/>
        </w:rPr>
        <w:t>Economics</w:t>
      </w:r>
      <w:r w:rsidR="00B9600E" w:rsidRPr="006D489B">
        <w:rPr>
          <w:rFonts w:ascii="Arial" w:hAnsi="Arial" w:cs="Arial"/>
          <w:color w:val="0066FF"/>
        </w:rPr>
        <w:t xml:space="preserve"> </w:t>
      </w:r>
      <w:r w:rsidRPr="006D489B">
        <w:rPr>
          <w:rFonts w:ascii="Arial" w:hAnsi="Arial" w:cs="Arial"/>
          <w:color w:val="0066FF"/>
        </w:rPr>
        <w:t>Department is twofold</w:t>
      </w:r>
      <w:r w:rsidR="00B9600E" w:rsidRPr="006D489B">
        <w:rPr>
          <w:rFonts w:ascii="Arial" w:hAnsi="Arial" w:cs="Arial"/>
          <w:color w:val="0066FF"/>
        </w:rPr>
        <w:t>:</w:t>
      </w:r>
    </w:p>
    <w:p w:rsidR="001D72E6" w:rsidRPr="006D489B" w:rsidRDefault="008F1FD4" w:rsidP="009C04CD">
      <w:pPr>
        <w:pStyle w:val="ListParagraph"/>
        <w:numPr>
          <w:ilvl w:val="0"/>
          <w:numId w:val="27"/>
        </w:numPr>
        <w:rPr>
          <w:rFonts w:ascii="Arial" w:hAnsi="Arial" w:cs="Arial"/>
          <w:color w:val="0066FF"/>
        </w:rPr>
      </w:pPr>
      <w:r w:rsidRPr="006D489B">
        <w:rPr>
          <w:rFonts w:ascii="Arial" w:hAnsi="Arial" w:cs="Arial"/>
          <w:color w:val="0066FF"/>
        </w:rPr>
        <w:t>Ninety</w:t>
      </w:r>
      <w:r w:rsidR="009C04CD" w:rsidRPr="006D489B">
        <w:rPr>
          <w:rFonts w:ascii="Arial" w:hAnsi="Arial" w:cs="Arial"/>
          <w:color w:val="0066FF"/>
        </w:rPr>
        <w:t xml:space="preserve"> percent of our enrollment is in </w:t>
      </w:r>
      <w:r w:rsidR="009C7F20" w:rsidRPr="006D489B">
        <w:rPr>
          <w:rFonts w:ascii="Arial" w:hAnsi="Arial" w:cs="Arial"/>
          <w:color w:val="0066FF"/>
        </w:rPr>
        <w:t xml:space="preserve">Accounting and economics classes that </w:t>
      </w:r>
      <w:r w:rsidR="009C04CD" w:rsidRPr="006D489B">
        <w:rPr>
          <w:rFonts w:ascii="Arial" w:hAnsi="Arial" w:cs="Arial"/>
          <w:color w:val="0066FF"/>
        </w:rPr>
        <w:t>support Sinclair business degrees and the university parallel transfer program (the Associate of Science in Business Administration).</w:t>
      </w:r>
      <w:r w:rsidRPr="006D489B">
        <w:rPr>
          <w:rFonts w:ascii="Arial" w:hAnsi="Arial" w:cs="Arial"/>
          <w:color w:val="0066FF"/>
        </w:rPr>
        <w:t xml:space="preserve">  The principle classes have shown 12% increase in FTE’s from fall of 2007</w:t>
      </w:r>
      <w:r w:rsidR="006D5698" w:rsidRPr="006D489B">
        <w:rPr>
          <w:rFonts w:ascii="Arial" w:hAnsi="Arial" w:cs="Arial"/>
          <w:color w:val="0066FF"/>
        </w:rPr>
        <w:t xml:space="preserve"> (329 FTE’s)</w:t>
      </w:r>
      <w:r w:rsidRPr="006D489B">
        <w:rPr>
          <w:rFonts w:ascii="Arial" w:hAnsi="Arial" w:cs="Arial"/>
          <w:color w:val="0066FF"/>
        </w:rPr>
        <w:t xml:space="preserve"> to fall of 2010</w:t>
      </w:r>
      <w:r w:rsidR="006D5698" w:rsidRPr="006D489B">
        <w:rPr>
          <w:rFonts w:ascii="Arial" w:hAnsi="Arial" w:cs="Arial"/>
          <w:color w:val="0066FF"/>
        </w:rPr>
        <w:t xml:space="preserve"> (368 FTE’s)</w:t>
      </w:r>
      <w:r w:rsidRPr="006D489B">
        <w:rPr>
          <w:rFonts w:ascii="Arial" w:hAnsi="Arial" w:cs="Arial"/>
          <w:color w:val="0066FF"/>
        </w:rPr>
        <w:t xml:space="preserve">.  </w:t>
      </w:r>
      <w:r w:rsidR="00706796" w:rsidRPr="006D489B">
        <w:rPr>
          <w:rFonts w:ascii="Arial" w:hAnsi="Arial" w:cs="Arial"/>
          <w:color w:val="0066FF"/>
        </w:rPr>
        <w:t>The department still struggles with the success rates in the</w:t>
      </w:r>
      <w:r w:rsidR="009C7F20" w:rsidRPr="006D489B">
        <w:rPr>
          <w:rFonts w:ascii="Arial" w:hAnsi="Arial" w:cs="Arial"/>
          <w:color w:val="0066FF"/>
        </w:rPr>
        <w:t>se</w:t>
      </w:r>
      <w:r w:rsidR="00706796" w:rsidRPr="006D489B">
        <w:rPr>
          <w:rFonts w:ascii="Arial" w:hAnsi="Arial" w:cs="Arial"/>
          <w:color w:val="0066FF"/>
        </w:rPr>
        <w:t xml:space="preserve"> with rates in the mid to upper 50 percent range (ACC122 success rates are higher because ACC121 is a prerequisite for the course)</w:t>
      </w:r>
    </w:p>
    <w:p w:rsidR="00174C45" w:rsidRPr="006D489B" w:rsidRDefault="00174C45">
      <w:pPr>
        <w:spacing w:after="200" w:line="276" w:lineRule="auto"/>
        <w:rPr>
          <w:rFonts w:ascii="Arial" w:hAnsi="Arial" w:cs="Arial"/>
          <w:color w:val="0066FF"/>
          <w:sz w:val="16"/>
          <w:szCs w:val="16"/>
        </w:rPr>
      </w:pPr>
    </w:p>
    <w:p w:rsidR="00CC69E8" w:rsidRDefault="009C04CD" w:rsidP="009C04CD">
      <w:pPr>
        <w:pStyle w:val="ListParagraph"/>
        <w:numPr>
          <w:ilvl w:val="0"/>
          <w:numId w:val="27"/>
        </w:numPr>
        <w:rPr>
          <w:rFonts w:ascii="Arial" w:hAnsi="Arial" w:cs="Arial"/>
        </w:rPr>
      </w:pPr>
      <w:r w:rsidRPr="006D489B">
        <w:rPr>
          <w:rFonts w:ascii="Arial" w:hAnsi="Arial" w:cs="Arial"/>
          <w:color w:val="0066FF"/>
        </w:rPr>
        <w:t>Our other mission, to provide professional education by equipping student stakeholders with the necessary skills to enter accounting and other business professions, is equally important. To that end, we offer an Associate of Applied Science in Accounting, geared towards students seeking immediate employment in the accounting profession</w:t>
      </w:r>
      <w:r w:rsidR="008F1FD4" w:rsidRPr="006D489B">
        <w:rPr>
          <w:rFonts w:ascii="Arial" w:hAnsi="Arial" w:cs="Arial"/>
          <w:color w:val="0066FF"/>
        </w:rPr>
        <w:t xml:space="preserve">. </w:t>
      </w:r>
      <w:r w:rsidRPr="006D489B">
        <w:rPr>
          <w:rFonts w:ascii="Arial" w:hAnsi="Arial" w:cs="Arial"/>
          <w:color w:val="0066FF"/>
        </w:rPr>
        <w:t xml:space="preserve"> Historically, our career classes have served a much smaller group of students but, as our geographic region continue</w:t>
      </w:r>
      <w:r w:rsidR="00F20A2B" w:rsidRPr="006D489B">
        <w:rPr>
          <w:rFonts w:ascii="Arial" w:hAnsi="Arial" w:cs="Arial"/>
          <w:color w:val="0066FF"/>
        </w:rPr>
        <w:t>s</w:t>
      </w:r>
      <w:r w:rsidRPr="006D489B">
        <w:rPr>
          <w:rFonts w:ascii="Arial" w:hAnsi="Arial" w:cs="Arial"/>
          <w:color w:val="0066FF"/>
        </w:rPr>
        <w:t xml:space="preserve"> to experience </w:t>
      </w:r>
      <w:r w:rsidR="00F20A2B" w:rsidRPr="006D489B">
        <w:rPr>
          <w:rFonts w:ascii="Arial" w:hAnsi="Arial" w:cs="Arial"/>
          <w:color w:val="0066FF"/>
        </w:rPr>
        <w:t>high</w:t>
      </w:r>
      <w:r w:rsidRPr="006D489B">
        <w:rPr>
          <w:rFonts w:ascii="Arial" w:hAnsi="Arial" w:cs="Arial"/>
          <w:color w:val="0066FF"/>
        </w:rPr>
        <w:t xml:space="preserve"> </w:t>
      </w:r>
      <w:r w:rsidR="00624C65" w:rsidRPr="006D489B">
        <w:rPr>
          <w:rFonts w:ascii="Arial" w:hAnsi="Arial" w:cs="Arial"/>
          <w:color w:val="0066FF"/>
        </w:rPr>
        <w:t>unemployment;</w:t>
      </w:r>
      <w:r w:rsidRPr="006D489B">
        <w:rPr>
          <w:rFonts w:ascii="Arial" w:hAnsi="Arial" w:cs="Arial"/>
          <w:color w:val="0066FF"/>
        </w:rPr>
        <w:t xml:space="preserve"> </w:t>
      </w:r>
      <w:r w:rsidR="00624C65" w:rsidRPr="006D489B">
        <w:rPr>
          <w:rFonts w:ascii="Arial" w:hAnsi="Arial" w:cs="Arial"/>
          <w:color w:val="0066FF"/>
        </w:rPr>
        <w:t xml:space="preserve">our total number of accounting students has grown 31% from fall 2007 (395 students) to fall 2010 (516 students).  During this same time period the number of student graduating climbed 147% (15 students fall 2007 </w:t>
      </w:r>
      <w:r w:rsidR="00F20A2B" w:rsidRPr="006D489B">
        <w:rPr>
          <w:rFonts w:ascii="Arial" w:hAnsi="Arial" w:cs="Arial"/>
          <w:color w:val="0066FF"/>
        </w:rPr>
        <w:t>to</w:t>
      </w:r>
      <w:r w:rsidR="00624C65" w:rsidRPr="006D489B">
        <w:rPr>
          <w:rFonts w:ascii="Arial" w:hAnsi="Arial" w:cs="Arial"/>
          <w:color w:val="0066FF"/>
        </w:rPr>
        <w:t xml:space="preserve"> 37 students fall 2010)</w:t>
      </w:r>
    </w:p>
    <w:p w:rsidR="00577E5F" w:rsidRPr="00577E5F" w:rsidRDefault="00577E5F" w:rsidP="00577E5F">
      <w:pPr>
        <w:pStyle w:val="ListParagraph"/>
        <w:rPr>
          <w:rFonts w:ascii="Arial" w:hAnsi="Arial" w:cs="Arial"/>
        </w:rPr>
      </w:pPr>
    </w:p>
    <w:p w:rsidR="00577E5F" w:rsidRDefault="00577E5F" w:rsidP="00577E5F">
      <w:pPr>
        <w:rPr>
          <w:rFonts w:ascii="Arial" w:hAnsi="Arial" w:cs="Arial"/>
        </w:rPr>
      </w:pPr>
      <w:r>
        <w:rPr>
          <w:rFonts w:ascii="Arial" w:hAnsi="Arial" w:cs="Arial"/>
          <w:noProof/>
        </w:rPr>
        <w:drawing>
          <wp:anchor distT="0" distB="0" distL="114300" distR="114300" simplePos="0" relativeHeight="251696128" behindDoc="1" locked="0" layoutInCell="1" allowOverlap="1">
            <wp:simplePos x="0" y="0"/>
            <wp:positionH relativeFrom="column">
              <wp:posOffset>441960</wp:posOffset>
            </wp:positionH>
            <wp:positionV relativeFrom="paragraph">
              <wp:posOffset>20320</wp:posOffset>
            </wp:positionV>
            <wp:extent cx="5640070" cy="3137535"/>
            <wp:effectExtent l="19050" t="0" r="0" b="0"/>
            <wp:wrapTight wrapText="bothSides">
              <wp:wrapPolygon edited="0">
                <wp:start x="-73" y="0"/>
                <wp:lineTo x="-73" y="21377"/>
                <wp:lineTo x="21595" y="21377"/>
                <wp:lineTo x="21595" y="19672"/>
                <wp:lineTo x="21522" y="19148"/>
                <wp:lineTo x="17655" y="18885"/>
                <wp:lineTo x="21595" y="18098"/>
                <wp:lineTo x="21595" y="15082"/>
                <wp:lineTo x="21157" y="14820"/>
                <wp:lineTo x="17364" y="14689"/>
                <wp:lineTo x="21522" y="14689"/>
                <wp:lineTo x="21522" y="12721"/>
                <wp:lineTo x="17364" y="12590"/>
                <wp:lineTo x="21522" y="12590"/>
                <wp:lineTo x="21522" y="10492"/>
                <wp:lineTo x="17364" y="10492"/>
                <wp:lineTo x="21522" y="10361"/>
                <wp:lineTo x="21522" y="9049"/>
                <wp:lineTo x="13132" y="8393"/>
                <wp:lineTo x="21522" y="8000"/>
                <wp:lineTo x="21595" y="6951"/>
                <wp:lineTo x="21376" y="6295"/>
                <wp:lineTo x="21522" y="5508"/>
                <wp:lineTo x="21522" y="4590"/>
                <wp:lineTo x="21595" y="2885"/>
                <wp:lineTo x="21522" y="2230"/>
                <wp:lineTo x="20574" y="2098"/>
                <wp:lineTo x="21595" y="1311"/>
                <wp:lineTo x="21595" y="0"/>
                <wp:lineTo x="-73" y="0"/>
              </wp:wrapPolygon>
            </wp:wrapTight>
            <wp:docPr id="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srcRect/>
                    <a:stretch>
                      <a:fillRect/>
                    </a:stretch>
                  </pic:blipFill>
                  <pic:spPr bwMode="auto">
                    <a:xfrm>
                      <a:off x="0" y="0"/>
                      <a:ext cx="5640070" cy="3137535"/>
                    </a:xfrm>
                    <a:prstGeom prst="rect">
                      <a:avLst/>
                    </a:prstGeom>
                    <a:noFill/>
                    <a:ln w="9525">
                      <a:noFill/>
                      <a:miter lim="800000"/>
                      <a:headEnd/>
                      <a:tailEnd/>
                    </a:ln>
                  </pic:spPr>
                </pic:pic>
              </a:graphicData>
            </a:graphic>
          </wp:anchor>
        </w:drawing>
      </w:r>
    </w:p>
    <w:p w:rsidR="00577E5F" w:rsidRDefault="00577E5F" w:rsidP="00577E5F">
      <w:pPr>
        <w:rPr>
          <w:rFonts w:ascii="Arial" w:hAnsi="Arial" w:cs="Arial"/>
        </w:rPr>
      </w:pPr>
    </w:p>
    <w:p w:rsidR="00577E5F" w:rsidRDefault="00577E5F" w:rsidP="00577E5F">
      <w:pPr>
        <w:rPr>
          <w:rFonts w:ascii="Arial" w:hAnsi="Arial" w:cs="Arial"/>
        </w:rPr>
      </w:pPr>
    </w:p>
    <w:p w:rsidR="00577E5F" w:rsidRDefault="00577E5F" w:rsidP="00577E5F">
      <w:pPr>
        <w:rPr>
          <w:rFonts w:ascii="Arial" w:hAnsi="Arial" w:cs="Arial"/>
        </w:rPr>
      </w:pPr>
    </w:p>
    <w:p w:rsidR="00577E5F" w:rsidRDefault="00577E5F" w:rsidP="00577E5F">
      <w:pPr>
        <w:rPr>
          <w:rFonts w:ascii="Arial" w:hAnsi="Arial" w:cs="Arial"/>
        </w:rPr>
      </w:pPr>
    </w:p>
    <w:p w:rsidR="00577E5F" w:rsidRDefault="00577E5F" w:rsidP="00577E5F">
      <w:pPr>
        <w:rPr>
          <w:rFonts w:ascii="Arial" w:hAnsi="Arial" w:cs="Arial"/>
        </w:rPr>
      </w:pPr>
    </w:p>
    <w:p w:rsidR="00577E5F" w:rsidRDefault="00577E5F" w:rsidP="00577E5F">
      <w:pPr>
        <w:rPr>
          <w:rFonts w:ascii="Arial" w:hAnsi="Arial" w:cs="Arial"/>
        </w:rPr>
      </w:pPr>
    </w:p>
    <w:p w:rsidR="00577E5F" w:rsidRDefault="00577E5F" w:rsidP="00577E5F">
      <w:pPr>
        <w:rPr>
          <w:rFonts w:ascii="Arial" w:hAnsi="Arial" w:cs="Arial"/>
        </w:rPr>
      </w:pPr>
    </w:p>
    <w:p w:rsidR="00577E5F" w:rsidRDefault="00577E5F" w:rsidP="00577E5F">
      <w:pPr>
        <w:rPr>
          <w:rFonts w:ascii="Arial" w:hAnsi="Arial" w:cs="Arial"/>
        </w:rPr>
      </w:pPr>
    </w:p>
    <w:p w:rsidR="00577E5F" w:rsidRDefault="00577E5F" w:rsidP="00577E5F">
      <w:pPr>
        <w:rPr>
          <w:rFonts w:ascii="Arial" w:hAnsi="Arial" w:cs="Arial"/>
        </w:rPr>
      </w:pPr>
    </w:p>
    <w:p w:rsidR="00577E5F" w:rsidRDefault="00577E5F" w:rsidP="00577E5F">
      <w:pPr>
        <w:rPr>
          <w:rFonts w:ascii="Arial" w:hAnsi="Arial" w:cs="Arial"/>
        </w:rPr>
      </w:pPr>
    </w:p>
    <w:p w:rsidR="00577E5F" w:rsidRDefault="00577E5F" w:rsidP="00577E5F">
      <w:pPr>
        <w:rPr>
          <w:rFonts w:ascii="Arial" w:hAnsi="Arial" w:cs="Arial"/>
        </w:rPr>
      </w:pPr>
    </w:p>
    <w:p w:rsidR="00577E5F" w:rsidRDefault="00577E5F" w:rsidP="00577E5F">
      <w:pPr>
        <w:rPr>
          <w:rFonts w:ascii="Arial" w:hAnsi="Arial" w:cs="Arial"/>
        </w:rPr>
      </w:pPr>
    </w:p>
    <w:p w:rsidR="00577E5F" w:rsidRDefault="00577E5F" w:rsidP="00577E5F">
      <w:pPr>
        <w:rPr>
          <w:rFonts w:ascii="Arial" w:hAnsi="Arial" w:cs="Arial"/>
        </w:rPr>
      </w:pPr>
    </w:p>
    <w:p w:rsidR="00577E5F" w:rsidRDefault="00577E5F" w:rsidP="00577E5F">
      <w:pPr>
        <w:rPr>
          <w:rFonts w:ascii="Arial" w:hAnsi="Arial" w:cs="Arial"/>
        </w:rPr>
      </w:pPr>
    </w:p>
    <w:p w:rsidR="00577E5F" w:rsidRDefault="00577E5F" w:rsidP="00577E5F">
      <w:pPr>
        <w:rPr>
          <w:rFonts w:ascii="Arial" w:hAnsi="Arial" w:cs="Arial"/>
        </w:rPr>
      </w:pPr>
    </w:p>
    <w:p w:rsidR="00577E5F" w:rsidRDefault="00577E5F" w:rsidP="00577E5F">
      <w:pPr>
        <w:rPr>
          <w:rFonts w:ascii="Arial" w:hAnsi="Arial" w:cs="Arial"/>
        </w:rPr>
      </w:pPr>
    </w:p>
    <w:p w:rsidR="00F20A2B" w:rsidRDefault="00F20A2B">
      <w:pPr>
        <w:spacing w:after="200" w:line="276" w:lineRule="auto"/>
        <w:rPr>
          <w:rFonts w:ascii="Arial" w:hAnsi="Arial" w:cs="Arial"/>
        </w:rPr>
      </w:pPr>
      <w:r>
        <w:rPr>
          <w:rFonts w:ascii="Arial" w:hAnsi="Arial" w:cs="Arial"/>
        </w:rPr>
        <w:br w:type="page"/>
      </w:r>
    </w:p>
    <w:p w:rsidR="00174C45" w:rsidRDefault="00174C45" w:rsidP="00174C45">
      <w:pPr>
        <w:rPr>
          <w:rFonts w:ascii="Arial" w:hAnsi="Arial" w:cs="Arial"/>
        </w:rPr>
      </w:pPr>
    </w:p>
    <w:p w:rsidR="00174C45" w:rsidRDefault="00F20A2B" w:rsidP="00174C45">
      <w:pPr>
        <w:rPr>
          <w:rFonts w:ascii="Arial" w:hAnsi="Arial" w:cs="Arial"/>
        </w:rPr>
      </w:pPr>
      <w:r>
        <w:rPr>
          <w:rFonts w:ascii="Arial" w:hAnsi="Arial" w:cs="Arial"/>
          <w:noProof/>
        </w:rPr>
        <w:drawing>
          <wp:anchor distT="0" distB="0" distL="114300" distR="114300" simplePos="0" relativeHeight="251694080" behindDoc="1" locked="0" layoutInCell="1" allowOverlap="1">
            <wp:simplePos x="0" y="0"/>
            <wp:positionH relativeFrom="column">
              <wp:posOffset>519430</wp:posOffset>
            </wp:positionH>
            <wp:positionV relativeFrom="paragraph">
              <wp:posOffset>-125095</wp:posOffset>
            </wp:positionV>
            <wp:extent cx="5928995" cy="2232660"/>
            <wp:effectExtent l="19050" t="0" r="0" b="0"/>
            <wp:wrapTight wrapText="bothSides">
              <wp:wrapPolygon edited="0">
                <wp:start x="-69" y="0"/>
                <wp:lineTo x="-69" y="21195"/>
                <wp:lineTo x="17350" y="21195"/>
                <wp:lineTo x="19502" y="21195"/>
                <wp:lineTo x="21445" y="21010"/>
                <wp:lineTo x="21376" y="20642"/>
                <wp:lineTo x="21584" y="18799"/>
                <wp:lineTo x="21514" y="17877"/>
                <wp:lineTo x="18947" y="17693"/>
                <wp:lineTo x="21514" y="16771"/>
                <wp:lineTo x="21237" y="15113"/>
                <wp:lineTo x="139" y="14744"/>
                <wp:lineTo x="21514" y="14007"/>
                <wp:lineTo x="21584" y="11980"/>
                <wp:lineTo x="17350" y="11795"/>
                <wp:lineTo x="21514" y="10874"/>
                <wp:lineTo x="21584" y="8662"/>
                <wp:lineTo x="21584" y="4239"/>
                <wp:lineTo x="19988" y="3133"/>
                <wp:lineTo x="17350" y="2949"/>
                <wp:lineTo x="21376" y="2949"/>
                <wp:lineTo x="21584" y="0"/>
                <wp:lineTo x="-69" y="0"/>
              </wp:wrapPolygon>
            </wp:wrapTight>
            <wp:docPr id="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srcRect/>
                    <a:stretch>
                      <a:fillRect/>
                    </a:stretch>
                  </pic:blipFill>
                  <pic:spPr bwMode="auto">
                    <a:xfrm>
                      <a:off x="0" y="0"/>
                      <a:ext cx="5928995" cy="2232660"/>
                    </a:xfrm>
                    <a:prstGeom prst="rect">
                      <a:avLst/>
                    </a:prstGeom>
                    <a:noFill/>
                    <a:ln w="9525">
                      <a:noFill/>
                      <a:miter lim="800000"/>
                      <a:headEnd/>
                      <a:tailEnd/>
                    </a:ln>
                  </pic:spPr>
                </pic:pic>
              </a:graphicData>
            </a:graphic>
          </wp:anchor>
        </w:drawing>
      </w:r>
    </w:p>
    <w:p w:rsidR="00174C45" w:rsidRDefault="00174C45" w:rsidP="00174C45">
      <w:pPr>
        <w:rPr>
          <w:rFonts w:ascii="Arial" w:hAnsi="Arial" w:cs="Arial"/>
        </w:rPr>
      </w:pPr>
    </w:p>
    <w:p w:rsidR="00174C45" w:rsidRDefault="00174C45" w:rsidP="00174C45">
      <w:pPr>
        <w:rPr>
          <w:rFonts w:ascii="Arial" w:hAnsi="Arial" w:cs="Arial"/>
        </w:rPr>
      </w:pPr>
    </w:p>
    <w:p w:rsidR="00174C45" w:rsidRDefault="00174C45" w:rsidP="00174C45">
      <w:pPr>
        <w:rPr>
          <w:rFonts w:ascii="Arial" w:hAnsi="Arial" w:cs="Arial"/>
        </w:rPr>
      </w:pPr>
    </w:p>
    <w:p w:rsidR="00174C45" w:rsidRDefault="00174C45" w:rsidP="00174C45">
      <w:pPr>
        <w:rPr>
          <w:rFonts w:ascii="Arial" w:hAnsi="Arial" w:cs="Arial"/>
        </w:rPr>
      </w:pPr>
    </w:p>
    <w:p w:rsidR="00174C45" w:rsidRDefault="00174C45" w:rsidP="00174C45">
      <w:pPr>
        <w:rPr>
          <w:rFonts w:ascii="Arial" w:hAnsi="Arial" w:cs="Arial"/>
        </w:rPr>
      </w:pPr>
    </w:p>
    <w:p w:rsidR="00174C45" w:rsidRDefault="00174C45" w:rsidP="00174C45">
      <w:pPr>
        <w:rPr>
          <w:rFonts w:ascii="Arial" w:hAnsi="Arial" w:cs="Arial"/>
        </w:rPr>
      </w:pPr>
    </w:p>
    <w:p w:rsidR="00174C45" w:rsidRDefault="00174C45" w:rsidP="00174C45">
      <w:pPr>
        <w:rPr>
          <w:rFonts w:ascii="Arial" w:hAnsi="Arial" w:cs="Arial"/>
        </w:rPr>
      </w:pPr>
    </w:p>
    <w:p w:rsidR="00174C45" w:rsidRDefault="00174C45" w:rsidP="00174C45">
      <w:pPr>
        <w:rPr>
          <w:rFonts w:ascii="Arial" w:hAnsi="Arial" w:cs="Arial"/>
        </w:rPr>
      </w:pPr>
    </w:p>
    <w:p w:rsidR="00174C45" w:rsidRDefault="00174C45" w:rsidP="00174C45">
      <w:pPr>
        <w:rPr>
          <w:rFonts w:ascii="Arial" w:hAnsi="Arial" w:cs="Arial"/>
        </w:rPr>
      </w:pPr>
    </w:p>
    <w:p w:rsidR="00174C45" w:rsidRDefault="00174C45" w:rsidP="00174C45">
      <w:pPr>
        <w:rPr>
          <w:rFonts w:ascii="Arial" w:hAnsi="Arial" w:cs="Arial"/>
        </w:rPr>
      </w:pPr>
    </w:p>
    <w:p w:rsidR="00174C45" w:rsidRDefault="00174C45" w:rsidP="00174C45">
      <w:pPr>
        <w:rPr>
          <w:rFonts w:ascii="Arial" w:hAnsi="Arial" w:cs="Arial"/>
        </w:rPr>
      </w:pPr>
    </w:p>
    <w:p w:rsidR="00174C45" w:rsidRDefault="00174C45" w:rsidP="00174C45">
      <w:pPr>
        <w:rPr>
          <w:rFonts w:ascii="Arial" w:hAnsi="Arial" w:cs="Arial"/>
        </w:rPr>
      </w:pPr>
    </w:p>
    <w:p w:rsidR="00174C45" w:rsidRPr="00174C45" w:rsidRDefault="00174C45" w:rsidP="00174C45">
      <w:pPr>
        <w:rPr>
          <w:rFonts w:ascii="Arial" w:hAnsi="Arial" w:cs="Arial"/>
        </w:rPr>
      </w:pPr>
    </w:p>
    <w:p w:rsidR="008F1FD4" w:rsidRDefault="008F1FD4" w:rsidP="00827AE5">
      <w:pPr>
        <w:ind w:firstLine="360"/>
      </w:pPr>
    </w:p>
    <w:p w:rsidR="00940B15" w:rsidRDefault="00940B15" w:rsidP="00827AE5">
      <w:pPr>
        <w:ind w:firstLine="360"/>
      </w:pPr>
    </w:p>
    <w:p w:rsidR="0028603C" w:rsidRPr="00397325" w:rsidRDefault="0028603C" w:rsidP="0028603C">
      <w:pPr>
        <w:pStyle w:val="ListParagraph"/>
        <w:numPr>
          <w:ilvl w:val="0"/>
          <w:numId w:val="5"/>
        </w:numPr>
        <w:rPr>
          <w:rFonts w:ascii="Arial" w:hAnsi="Arial" w:cs="Arial"/>
          <w:b/>
        </w:rPr>
      </w:pPr>
      <w:r w:rsidRPr="00397325">
        <w:rPr>
          <w:rFonts w:ascii="Arial" w:hAnsi="Arial" w:cs="Arial"/>
          <w:b/>
        </w:rPr>
        <w:t>Interpretation and Analysis of Trend Data</w:t>
      </w:r>
      <w:r w:rsidRPr="00397325">
        <w:rPr>
          <w:rFonts w:ascii="Arial" w:hAnsi="Arial" w:cs="Arial"/>
          <w:b/>
        </w:rPr>
        <w:tab/>
      </w:r>
      <w:r w:rsidR="003A298D" w:rsidRPr="00397325">
        <w:rPr>
          <w:rFonts w:ascii="Arial" w:hAnsi="Arial" w:cs="Arial"/>
          <w:i/>
        </w:rPr>
        <w:t>Suggestions of questions that might be addressed in this section:  What trends do you see in the above data?  Are there internal or external factors that account for these trends?  What are the implications for the program or department?  What actions have the department taken that have influenced these trends?  What strategies will the department implement as a result of this data?</w:t>
      </w:r>
    </w:p>
    <w:p w:rsidR="003C4E61" w:rsidRPr="00397325" w:rsidRDefault="003C4E61" w:rsidP="003C4E61">
      <w:pPr>
        <w:ind w:left="360"/>
        <w:rPr>
          <w:rFonts w:ascii="Arial" w:hAnsi="Arial" w:cs="Arial"/>
          <w:b/>
        </w:rPr>
      </w:pPr>
    </w:p>
    <w:p w:rsidR="000B7DEC" w:rsidRPr="006D489B" w:rsidRDefault="004C5909" w:rsidP="004C5909">
      <w:pPr>
        <w:spacing w:after="200" w:line="276" w:lineRule="auto"/>
        <w:rPr>
          <w:rFonts w:ascii="Arial" w:hAnsi="Arial" w:cs="Arial"/>
          <w:color w:val="0066FF"/>
        </w:rPr>
      </w:pPr>
      <w:r w:rsidRPr="006D489B">
        <w:rPr>
          <w:rFonts w:ascii="Arial" w:hAnsi="Arial" w:cs="Arial"/>
          <w:color w:val="0066FF"/>
        </w:rPr>
        <w:t>The department believes the increased enrollment trends for the principles of accounting and economics will continue as the state of Ohio has p</w:t>
      </w:r>
      <w:r w:rsidR="000B7DEC" w:rsidRPr="006D489B">
        <w:rPr>
          <w:rFonts w:ascii="Arial" w:hAnsi="Arial" w:cs="Arial"/>
          <w:color w:val="0066FF"/>
        </w:rPr>
        <w:t xml:space="preserve">laces </w:t>
      </w:r>
      <w:r w:rsidRPr="006D489B">
        <w:rPr>
          <w:rFonts w:ascii="Arial" w:hAnsi="Arial" w:cs="Arial"/>
          <w:color w:val="0066FF"/>
        </w:rPr>
        <w:t>more emphasis on college</w:t>
      </w:r>
      <w:r w:rsidR="000B7DEC" w:rsidRPr="006D489B">
        <w:rPr>
          <w:rFonts w:ascii="Arial" w:hAnsi="Arial" w:cs="Arial"/>
          <w:color w:val="0066FF"/>
        </w:rPr>
        <w:t xml:space="preserve"> graduates</w:t>
      </w:r>
      <w:r w:rsidRPr="006D489B">
        <w:rPr>
          <w:rFonts w:ascii="Arial" w:hAnsi="Arial" w:cs="Arial"/>
          <w:color w:val="0066FF"/>
        </w:rPr>
        <w:t xml:space="preserve"> and transfer</w:t>
      </w:r>
      <w:r w:rsidR="000B7DEC" w:rsidRPr="006D489B">
        <w:rPr>
          <w:rFonts w:ascii="Arial" w:hAnsi="Arial" w:cs="Arial"/>
          <w:color w:val="0066FF"/>
        </w:rPr>
        <w:t>s</w:t>
      </w:r>
      <w:r w:rsidRPr="006D489B">
        <w:rPr>
          <w:rFonts w:ascii="Arial" w:hAnsi="Arial" w:cs="Arial"/>
          <w:color w:val="0066FF"/>
        </w:rPr>
        <w:t xml:space="preserve"> from community college to four year universities.  </w:t>
      </w:r>
      <w:r w:rsidR="000B7DEC" w:rsidRPr="006D489B">
        <w:rPr>
          <w:rFonts w:ascii="Arial" w:hAnsi="Arial" w:cs="Arial"/>
          <w:color w:val="0066FF"/>
        </w:rPr>
        <w:t>Recognizing these trends will continue and that success rates have stayed consistently low, the department has taken the following actions during the year:</w:t>
      </w:r>
    </w:p>
    <w:p w:rsidR="00F076A4" w:rsidRPr="006D489B" w:rsidRDefault="000B7DEC" w:rsidP="00F076A4">
      <w:pPr>
        <w:pStyle w:val="ListParagraph"/>
        <w:numPr>
          <w:ilvl w:val="0"/>
          <w:numId w:val="22"/>
        </w:numPr>
        <w:spacing w:after="200" w:line="276" w:lineRule="auto"/>
        <w:rPr>
          <w:rFonts w:ascii="Arial" w:hAnsi="Arial" w:cs="Arial"/>
          <w:color w:val="0066FF"/>
        </w:rPr>
      </w:pPr>
      <w:r w:rsidRPr="006D489B">
        <w:rPr>
          <w:rFonts w:ascii="Arial" w:hAnsi="Arial" w:cs="Arial"/>
          <w:color w:val="0066FF"/>
        </w:rPr>
        <w:t xml:space="preserve">Standardization of teaching syllabi to enable consistent </w:t>
      </w:r>
      <w:r w:rsidR="00F076A4" w:rsidRPr="006D489B">
        <w:rPr>
          <w:rFonts w:ascii="Arial" w:hAnsi="Arial" w:cs="Arial"/>
          <w:color w:val="0066FF"/>
        </w:rPr>
        <w:t xml:space="preserve">collection of </w:t>
      </w:r>
      <w:r w:rsidRPr="006D489B">
        <w:rPr>
          <w:rFonts w:ascii="Arial" w:hAnsi="Arial" w:cs="Arial"/>
          <w:color w:val="0066FF"/>
        </w:rPr>
        <w:t>assessment data</w:t>
      </w:r>
      <w:r w:rsidR="00F076A4" w:rsidRPr="006D489B">
        <w:rPr>
          <w:rFonts w:ascii="Arial" w:hAnsi="Arial" w:cs="Arial"/>
          <w:color w:val="0066FF"/>
        </w:rPr>
        <w:t xml:space="preserve"> within the course delivery system (Angel)</w:t>
      </w:r>
      <w:r w:rsidRPr="006D489B">
        <w:rPr>
          <w:rFonts w:ascii="Arial" w:hAnsi="Arial" w:cs="Arial"/>
          <w:color w:val="0066FF"/>
        </w:rPr>
        <w:t>.</w:t>
      </w:r>
    </w:p>
    <w:p w:rsidR="00F076A4" w:rsidRPr="006D489B" w:rsidRDefault="00A14D8C" w:rsidP="00F076A4">
      <w:pPr>
        <w:pStyle w:val="ListParagraph"/>
        <w:numPr>
          <w:ilvl w:val="0"/>
          <w:numId w:val="22"/>
        </w:numPr>
        <w:spacing w:after="200" w:line="276" w:lineRule="auto"/>
        <w:rPr>
          <w:rFonts w:ascii="Arial" w:hAnsi="Arial" w:cs="Arial"/>
          <w:color w:val="0066FF"/>
        </w:rPr>
      </w:pPr>
      <w:r w:rsidRPr="006D489B">
        <w:rPr>
          <w:rFonts w:ascii="Arial" w:hAnsi="Arial" w:cs="Arial"/>
          <w:color w:val="0066FF"/>
        </w:rPr>
        <w:t xml:space="preserve">Economics’ </w:t>
      </w:r>
      <w:proofErr w:type="gramStart"/>
      <w:r w:rsidRPr="006D489B">
        <w:rPr>
          <w:rFonts w:ascii="Arial" w:hAnsi="Arial" w:cs="Arial"/>
          <w:color w:val="0066FF"/>
        </w:rPr>
        <w:t>faculty have</w:t>
      </w:r>
      <w:proofErr w:type="gramEnd"/>
      <w:r w:rsidR="00F076A4" w:rsidRPr="006D489B">
        <w:rPr>
          <w:rFonts w:ascii="Arial" w:hAnsi="Arial" w:cs="Arial"/>
          <w:color w:val="0066FF"/>
        </w:rPr>
        <w:t xml:space="preserve"> been class testing two online homework / student resource software throughou</w:t>
      </w:r>
      <w:r w:rsidR="00526496" w:rsidRPr="006D489B">
        <w:rPr>
          <w:rFonts w:ascii="Arial" w:hAnsi="Arial" w:cs="Arial"/>
          <w:color w:val="0066FF"/>
        </w:rPr>
        <w:t>t the academic year.  Initial data suggest that students using the online product</w:t>
      </w:r>
      <w:r w:rsidRPr="006D489B">
        <w:rPr>
          <w:rFonts w:ascii="Arial" w:hAnsi="Arial" w:cs="Arial"/>
          <w:color w:val="0066FF"/>
        </w:rPr>
        <w:t>s</w:t>
      </w:r>
      <w:r w:rsidR="00526496" w:rsidRPr="006D489B">
        <w:rPr>
          <w:rFonts w:ascii="Arial" w:hAnsi="Arial" w:cs="Arial"/>
          <w:color w:val="0066FF"/>
        </w:rPr>
        <w:t xml:space="preserve"> have higher success in economics principles classes </w:t>
      </w:r>
      <w:r w:rsidRPr="006D489B">
        <w:rPr>
          <w:rFonts w:ascii="Arial" w:hAnsi="Arial" w:cs="Arial"/>
          <w:color w:val="0066FF"/>
        </w:rPr>
        <w:t xml:space="preserve">than </w:t>
      </w:r>
      <w:r w:rsidR="00526496" w:rsidRPr="006D489B">
        <w:rPr>
          <w:rFonts w:ascii="Arial" w:hAnsi="Arial" w:cs="Arial"/>
          <w:color w:val="0066FF"/>
        </w:rPr>
        <w:t>not using any online product.</w:t>
      </w:r>
    </w:p>
    <w:p w:rsidR="00942CBB" w:rsidRPr="006D489B" w:rsidRDefault="00942CBB" w:rsidP="00942CBB">
      <w:pPr>
        <w:spacing w:after="200" w:line="276" w:lineRule="auto"/>
        <w:rPr>
          <w:rFonts w:ascii="Arial" w:hAnsi="Arial" w:cs="Arial"/>
          <w:color w:val="0066FF"/>
        </w:rPr>
      </w:pPr>
      <w:r w:rsidRPr="006D489B">
        <w:rPr>
          <w:rFonts w:ascii="Arial" w:hAnsi="Arial" w:cs="Arial"/>
          <w:color w:val="0066FF"/>
        </w:rPr>
        <w:t xml:space="preserve">As for the students seeking an Associate of Applied Science in Accounting, the department feels that we are at the peak of the enrollment cycle.  With the economy improving, more people are working, and fewer resources available for the unemployed we anticipate fewer accounting majors.  </w:t>
      </w:r>
      <w:r w:rsidR="00C65C2E" w:rsidRPr="006D489B">
        <w:rPr>
          <w:rFonts w:ascii="Arial" w:hAnsi="Arial" w:cs="Arial"/>
          <w:color w:val="0066FF"/>
        </w:rPr>
        <w:t>This should be offset</w:t>
      </w:r>
      <w:r w:rsidR="00AA07D5" w:rsidRPr="006D489B">
        <w:rPr>
          <w:rFonts w:ascii="Arial" w:hAnsi="Arial" w:cs="Arial"/>
          <w:color w:val="0066FF"/>
        </w:rPr>
        <w:t xml:space="preserve"> by increased interest in the accounting tax certificate</w:t>
      </w:r>
      <w:r w:rsidR="006011DE" w:rsidRPr="006D489B">
        <w:rPr>
          <w:rFonts w:ascii="Arial" w:hAnsi="Arial" w:cs="Arial"/>
          <w:color w:val="0066FF"/>
        </w:rPr>
        <w:t xml:space="preserve"> as the</w:t>
      </w:r>
      <w:r w:rsidR="009C27EC" w:rsidRPr="006D489B">
        <w:rPr>
          <w:rFonts w:ascii="Arial" w:hAnsi="Arial" w:cs="Arial"/>
          <w:color w:val="0066FF"/>
        </w:rPr>
        <w:t xml:space="preserve"> </w:t>
      </w:r>
      <w:r w:rsidR="00AA07D5" w:rsidRPr="006D489B">
        <w:rPr>
          <w:rFonts w:ascii="Arial" w:hAnsi="Arial" w:cs="Arial"/>
          <w:color w:val="0066FF"/>
        </w:rPr>
        <w:t xml:space="preserve">federal government </w:t>
      </w:r>
      <w:r w:rsidR="006011DE" w:rsidRPr="006D489B">
        <w:rPr>
          <w:rFonts w:ascii="Arial" w:hAnsi="Arial" w:cs="Arial"/>
          <w:color w:val="0066FF"/>
        </w:rPr>
        <w:t>requires</w:t>
      </w:r>
      <w:r w:rsidR="00AA07D5" w:rsidRPr="006D489B">
        <w:rPr>
          <w:rFonts w:ascii="Arial" w:hAnsi="Arial" w:cs="Arial"/>
          <w:color w:val="0066FF"/>
        </w:rPr>
        <w:t xml:space="preserve"> all tax </w:t>
      </w:r>
      <w:r w:rsidR="006011DE" w:rsidRPr="006D489B">
        <w:rPr>
          <w:rFonts w:ascii="Arial" w:hAnsi="Arial" w:cs="Arial"/>
          <w:color w:val="0066FF"/>
        </w:rPr>
        <w:t>preparers</w:t>
      </w:r>
      <w:r w:rsidR="00AA07D5" w:rsidRPr="006D489B">
        <w:rPr>
          <w:rFonts w:ascii="Arial" w:hAnsi="Arial" w:cs="Arial"/>
          <w:color w:val="0066FF"/>
        </w:rPr>
        <w:t xml:space="preserve"> </w:t>
      </w:r>
      <w:r w:rsidR="006011DE" w:rsidRPr="006D489B">
        <w:rPr>
          <w:rFonts w:ascii="Arial" w:hAnsi="Arial" w:cs="Arial"/>
          <w:color w:val="0066FF"/>
        </w:rPr>
        <w:t xml:space="preserve">to </w:t>
      </w:r>
      <w:r w:rsidR="00AA07D5" w:rsidRPr="006D489B">
        <w:rPr>
          <w:rFonts w:ascii="Arial" w:hAnsi="Arial" w:cs="Arial"/>
          <w:color w:val="0066FF"/>
        </w:rPr>
        <w:t xml:space="preserve">register and pass an exam given by the IRS.  We are realigning the tax certificate to fill this need as we transition into semesters. </w:t>
      </w:r>
    </w:p>
    <w:p w:rsidR="003A298D" w:rsidRDefault="003A298D" w:rsidP="006A2AA3">
      <w:pPr>
        <w:spacing w:after="200" w:line="276" w:lineRule="auto"/>
        <w:jc w:val="center"/>
        <w:rPr>
          <w:b/>
        </w:rPr>
      </w:pPr>
    </w:p>
    <w:p w:rsidR="00F0239E" w:rsidRPr="000633FC" w:rsidRDefault="00F0239E" w:rsidP="00D708C3">
      <w:pPr>
        <w:spacing w:after="200" w:line="276" w:lineRule="auto"/>
        <w:rPr>
          <w:rFonts w:ascii="Arial" w:hAnsi="Arial" w:cs="Arial"/>
          <w:b/>
          <w:u w:val="single"/>
        </w:rPr>
      </w:pPr>
      <w:r w:rsidRPr="000633FC">
        <w:rPr>
          <w:rFonts w:ascii="Arial" w:hAnsi="Arial" w:cs="Arial"/>
          <w:b/>
          <w:u w:val="single"/>
        </w:rPr>
        <w:lastRenderedPageBreak/>
        <w:t xml:space="preserve">Section II:  </w:t>
      </w:r>
      <w:r w:rsidR="00B81607" w:rsidRPr="000633FC">
        <w:rPr>
          <w:rFonts w:ascii="Arial" w:hAnsi="Arial" w:cs="Arial"/>
          <w:b/>
          <w:u w:val="single"/>
        </w:rPr>
        <w:t xml:space="preserve">Progress </w:t>
      </w:r>
      <w:proofErr w:type="gramStart"/>
      <w:r w:rsidR="00B81607" w:rsidRPr="000633FC">
        <w:rPr>
          <w:rFonts w:ascii="Arial" w:hAnsi="Arial" w:cs="Arial"/>
          <w:b/>
          <w:u w:val="single"/>
        </w:rPr>
        <w:t>Since</w:t>
      </w:r>
      <w:proofErr w:type="gramEnd"/>
      <w:r w:rsidR="00B81607" w:rsidRPr="000633FC">
        <w:rPr>
          <w:rFonts w:ascii="Arial" w:hAnsi="Arial" w:cs="Arial"/>
          <w:b/>
          <w:u w:val="single"/>
        </w:rPr>
        <w:t xml:space="preserve"> the Most Recent </w:t>
      </w:r>
      <w:r w:rsidRPr="000633FC">
        <w:rPr>
          <w:rFonts w:ascii="Arial" w:hAnsi="Arial" w:cs="Arial"/>
          <w:b/>
          <w:u w:val="single"/>
        </w:rPr>
        <w:t>Review</w:t>
      </w:r>
    </w:p>
    <w:p w:rsidR="00F0239E" w:rsidRPr="000633FC" w:rsidRDefault="00F0239E" w:rsidP="00F0239E">
      <w:pPr>
        <w:rPr>
          <w:rFonts w:ascii="Arial" w:hAnsi="Arial" w:cs="Arial"/>
        </w:rPr>
      </w:pPr>
    </w:p>
    <w:p w:rsidR="00F0239E" w:rsidRPr="000633FC" w:rsidRDefault="00F0239E" w:rsidP="00F0239E">
      <w:pPr>
        <w:pStyle w:val="ListParagraph"/>
        <w:numPr>
          <w:ilvl w:val="0"/>
          <w:numId w:val="6"/>
        </w:numPr>
        <w:rPr>
          <w:rFonts w:ascii="Arial" w:hAnsi="Arial" w:cs="Arial"/>
        </w:rPr>
      </w:pPr>
      <w:r w:rsidRPr="000633FC">
        <w:rPr>
          <w:rFonts w:ascii="Arial" w:hAnsi="Arial" w:cs="Arial"/>
        </w:rPr>
        <w:t xml:space="preserve">What was the fiscal year of the most recent Program Review for this program? </w:t>
      </w:r>
      <w:r w:rsidR="00942CBB" w:rsidRPr="006D489B">
        <w:rPr>
          <w:rFonts w:ascii="Arial" w:hAnsi="Arial" w:cs="Arial"/>
          <w:color w:val="0066FF"/>
        </w:rPr>
        <w:t>2009</w:t>
      </w:r>
    </w:p>
    <w:p w:rsidR="0094204C" w:rsidRPr="000633FC" w:rsidRDefault="0094204C" w:rsidP="0094204C">
      <w:pPr>
        <w:pStyle w:val="ListParagraph"/>
        <w:rPr>
          <w:rFonts w:ascii="Arial" w:hAnsi="Arial" w:cs="Arial"/>
        </w:rPr>
      </w:pPr>
    </w:p>
    <w:p w:rsidR="0094204C" w:rsidRPr="000633FC" w:rsidRDefault="0094204C" w:rsidP="0094204C">
      <w:pPr>
        <w:pStyle w:val="ListParagraph"/>
        <w:numPr>
          <w:ilvl w:val="0"/>
          <w:numId w:val="6"/>
        </w:numPr>
        <w:tabs>
          <w:tab w:val="left" w:pos="504"/>
        </w:tabs>
        <w:spacing w:after="120"/>
        <w:rPr>
          <w:rFonts w:ascii="Arial" w:hAnsi="Arial" w:cs="Arial"/>
        </w:rPr>
      </w:pPr>
      <w:r w:rsidRPr="000633FC">
        <w:rPr>
          <w:rFonts w:ascii="Arial" w:hAnsi="Arial" w:cs="Arial"/>
        </w:rPr>
        <w:t xml:space="preserve">Briefly summarize the </w:t>
      </w:r>
      <w:r w:rsidR="000337E6" w:rsidRPr="000633FC">
        <w:rPr>
          <w:rFonts w:ascii="Arial" w:hAnsi="Arial" w:cs="Arial"/>
        </w:rPr>
        <w:t xml:space="preserve">goals </w:t>
      </w:r>
      <w:r w:rsidRPr="000633FC">
        <w:rPr>
          <w:rFonts w:ascii="Arial" w:hAnsi="Arial" w:cs="Arial"/>
        </w:rPr>
        <w:t xml:space="preserve">that </w:t>
      </w:r>
      <w:r w:rsidR="000337E6" w:rsidRPr="000633FC">
        <w:rPr>
          <w:rFonts w:ascii="Arial" w:hAnsi="Arial" w:cs="Arial"/>
        </w:rPr>
        <w:t>were listed in Section IV part E of the most recent Program Review Self-Study</w:t>
      </w:r>
      <w:r w:rsidRPr="000633FC">
        <w:rPr>
          <w:rFonts w:ascii="Arial" w:hAnsi="Arial" w:cs="Arial"/>
        </w:rPr>
        <w:t xml:space="preserve"> (this section of the Self-Study asks “</w:t>
      </w:r>
      <w:r w:rsidRPr="000633FC">
        <w:rPr>
          <w:rFonts w:ascii="Arial" w:hAnsi="Arial" w:cs="Arial"/>
          <w:color w:val="000000"/>
        </w:rPr>
        <w:t>What are the department’s/program’s goals and rationale for expanding and improving student learning, including new courses, programs, delivery formats and locations”)?</w:t>
      </w:r>
    </w:p>
    <w:p w:rsidR="0094204C" w:rsidRPr="000633FC" w:rsidRDefault="0094204C" w:rsidP="0094204C">
      <w:pPr>
        <w:pStyle w:val="ListParagraph"/>
        <w:rPr>
          <w:rFonts w:ascii="Arial" w:hAnsi="Arial" w:cs="Arial"/>
        </w:rPr>
      </w:pPr>
    </w:p>
    <w:p w:rsidR="00F44BE8" w:rsidRPr="006D489B" w:rsidRDefault="00F44BE8" w:rsidP="0094204C">
      <w:pPr>
        <w:pStyle w:val="ListParagraph"/>
        <w:rPr>
          <w:rFonts w:ascii="Arial" w:hAnsi="Arial" w:cs="Arial"/>
          <w:color w:val="0066FF"/>
        </w:rPr>
      </w:pPr>
      <w:r w:rsidRPr="006D489B">
        <w:rPr>
          <w:rFonts w:ascii="Arial" w:hAnsi="Arial" w:cs="Arial"/>
          <w:color w:val="0066FF"/>
        </w:rPr>
        <w:t xml:space="preserve">The self study </w:t>
      </w:r>
      <w:r w:rsidR="00216C78" w:rsidRPr="006D489B">
        <w:rPr>
          <w:rFonts w:ascii="Arial" w:hAnsi="Arial" w:cs="Arial"/>
          <w:color w:val="0066FF"/>
        </w:rPr>
        <w:t>basically</w:t>
      </w:r>
      <w:r w:rsidRPr="006D489B">
        <w:rPr>
          <w:rFonts w:ascii="Arial" w:hAnsi="Arial" w:cs="Arial"/>
          <w:color w:val="0066FF"/>
        </w:rPr>
        <w:t xml:space="preserve"> addressed two issues:</w:t>
      </w:r>
    </w:p>
    <w:p w:rsidR="000D420F" w:rsidRPr="000D420F" w:rsidRDefault="00F44BE8" w:rsidP="00F44BE8">
      <w:pPr>
        <w:pStyle w:val="ListParagraph"/>
        <w:numPr>
          <w:ilvl w:val="0"/>
          <w:numId w:val="23"/>
        </w:numPr>
        <w:rPr>
          <w:rFonts w:ascii="Arial" w:hAnsi="Arial" w:cs="Arial"/>
          <w:color w:val="0066FF"/>
        </w:rPr>
      </w:pPr>
      <w:r w:rsidRPr="000D420F">
        <w:rPr>
          <w:rFonts w:ascii="Arial" w:hAnsi="Arial" w:cs="Arial"/>
          <w:color w:val="0066FF"/>
        </w:rPr>
        <w:t>Retention and success factors of accounting and economic principle classes</w:t>
      </w:r>
    </w:p>
    <w:p w:rsidR="0094204C" w:rsidRPr="000D420F" w:rsidRDefault="00F44BE8" w:rsidP="00F44BE8">
      <w:pPr>
        <w:pStyle w:val="ListParagraph"/>
        <w:numPr>
          <w:ilvl w:val="0"/>
          <w:numId w:val="23"/>
        </w:numPr>
        <w:rPr>
          <w:rFonts w:ascii="Arial" w:hAnsi="Arial" w:cs="Arial"/>
          <w:color w:val="0066FF"/>
        </w:rPr>
      </w:pPr>
      <w:r w:rsidRPr="000D420F">
        <w:rPr>
          <w:rFonts w:ascii="Arial" w:hAnsi="Arial" w:cs="Arial"/>
          <w:color w:val="0066FF"/>
        </w:rPr>
        <w:t>Addressing incorporation of International Financial Accounting Standards (IFRS) into the upper level courses</w:t>
      </w:r>
    </w:p>
    <w:p w:rsidR="0094204C" w:rsidRPr="000633FC" w:rsidRDefault="0094204C" w:rsidP="0094204C">
      <w:pPr>
        <w:pStyle w:val="ListParagraph"/>
        <w:tabs>
          <w:tab w:val="left" w:pos="504"/>
        </w:tabs>
        <w:spacing w:after="120"/>
        <w:rPr>
          <w:rFonts w:ascii="Arial" w:hAnsi="Arial" w:cs="Arial"/>
        </w:rPr>
      </w:pPr>
    </w:p>
    <w:p w:rsidR="00320CDE" w:rsidRPr="000633FC" w:rsidRDefault="00320CDE" w:rsidP="00320CDE">
      <w:pPr>
        <w:pStyle w:val="ListParagraph"/>
        <w:numPr>
          <w:ilvl w:val="0"/>
          <w:numId w:val="6"/>
        </w:numPr>
        <w:rPr>
          <w:rFonts w:ascii="Arial" w:hAnsi="Arial" w:cs="Arial"/>
        </w:rPr>
      </w:pPr>
      <w:r w:rsidRPr="000633FC">
        <w:rPr>
          <w:rFonts w:ascii="Arial" w:hAnsi="Arial" w:cs="Arial"/>
        </w:rPr>
        <w:t>Have these goals changed since your last Program Review Self-Study?  If so, please describe the changes.</w:t>
      </w:r>
    </w:p>
    <w:p w:rsidR="00320CDE" w:rsidRPr="006D489B" w:rsidRDefault="00F44BE8" w:rsidP="00320CDE">
      <w:pPr>
        <w:pStyle w:val="ListParagraph"/>
        <w:rPr>
          <w:rFonts w:ascii="Arial" w:hAnsi="Arial" w:cs="Arial"/>
          <w:color w:val="0066FF"/>
        </w:rPr>
      </w:pPr>
      <w:r w:rsidRPr="006D489B">
        <w:rPr>
          <w:rFonts w:ascii="Arial" w:hAnsi="Arial" w:cs="Arial"/>
          <w:color w:val="0066FF"/>
        </w:rPr>
        <w:t>No</w:t>
      </w:r>
    </w:p>
    <w:p w:rsidR="00320CDE" w:rsidRPr="000633FC" w:rsidRDefault="00320CDE" w:rsidP="00320CDE">
      <w:pPr>
        <w:pStyle w:val="ListParagraph"/>
        <w:rPr>
          <w:rFonts w:ascii="Arial" w:hAnsi="Arial" w:cs="Arial"/>
        </w:rPr>
      </w:pPr>
    </w:p>
    <w:p w:rsidR="00F0239E" w:rsidRPr="000633FC" w:rsidRDefault="000337E6" w:rsidP="00F0239E">
      <w:pPr>
        <w:pStyle w:val="ListParagraph"/>
        <w:numPr>
          <w:ilvl w:val="0"/>
          <w:numId w:val="6"/>
        </w:numPr>
        <w:rPr>
          <w:rFonts w:ascii="Arial" w:hAnsi="Arial" w:cs="Arial"/>
        </w:rPr>
      </w:pPr>
      <w:r w:rsidRPr="000633FC">
        <w:rPr>
          <w:rFonts w:ascii="Arial" w:hAnsi="Arial" w:cs="Arial"/>
        </w:rPr>
        <w:t xml:space="preserve">What progress has been made toward </w:t>
      </w:r>
      <w:r w:rsidR="0094204C" w:rsidRPr="000633FC">
        <w:rPr>
          <w:rFonts w:ascii="Arial" w:hAnsi="Arial" w:cs="Arial"/>
        </w:rPr>
        <w:t xml:space="preserve">meeting </w:t>
      </w:r>
      <w:r w:rsidR="00320CDE" w:rsidRPr="000633FC">
        <w:rPr>
          <w:rFonts w:ascii="Arial" w:hAnsi="Arial" w:cs="Arial"/>
        </w:rPr>
        <w:t>any of the goals listed above</w:t>
      </w:r>
      <w:r w:rsidRPr="000633FC">
        <w:rPr>
          <w:rFonts w:ascii="Arial" w:hAnsi="Arial" w:cs="Arial"/>
        </w:rPr>
        <w:t xml:space="preserve"> in the past year?</w:t>
      </w:r>
    </w:p>
    <w:p w:rsidR="000337E6" w:rsidRPr="006D489B" w:rsidRDefault="00216C78" w:rsidP="000337E6">
      <w:pPr>
        <w:pStyle w:val="ListParagraph"/>
        <w:rPr>
          <w:rFonts w:ascii="Arial" w:hAnsi="Arial" w:cs="Arial"/>
          <w:color w:val="0066FF"/>
        </w:rPr>
      </w:pPr>
      <w:r w:rsidRPr="006D489B">
        <w:rPr>
          <w:rFonts w:ascii="Arial" w:hAnsi="Arial" w:cs="Arial"/>
          <w:color w:val="0066FF"/>
        </w:rPr>
        <w:t xml:space="preserve">Much of what we have done to address retention and success factors in the accounting and principles classes were addressed in part b of the analysis of trend data of this report.  </w:t>
      </w:r>
    </w:p>
    <w:p w:rsidR="00216C78" w:rsidRPr="006D489B" w:rsidRDefault="00216C78" w:rsidP="000337E6">
      <w:pPr>
        <w:pStyle w:val="ListParagraph"/>
        <w:rPr>
          <w:rFonts w:ascii="Arial" w:hAnsi="Arial" w:cs="Arial"/>
          <w:color w:val="0066FF"/>
        </w:rPr>
      </w:pPr>
    </w:p>
    <w:p w:rsidR="00216C78" w:rsidRPr="006D489B" w:rsidRDefault="00216C78" w:rsidP="000337E6">
      <w:pPr>
        <w:pStyle w:val="ListParagraph"/>
        <w:rPr>
          <w:rFonts w:ascii="Arial" w:hAnsi="Arial" w:cs="Arial"/>
          <w:color w:val="0066FF"/>
        </w:rPr>
      </w:pPr>
      <w:r w:rsidRPr="006D489B">
        <w:rPr>
          <w:rFonts w:ascii="Arial" w:hAnsi="Arial" w:cs="Arial"/>
          <w:color w:val="0066FF"/>
        </w:rPr>
        <w:t xml:space="preserve">To address changes do to IFRS, the annual 40 hours of continuing education required to maintain faculty CPA credentials has helped prepare the department as the US transitions into international standards. </w:t>
      </w:r>
    </w:p>
    <w:p w:rsidR="0094204C" w:rsidRPr="006D489B" w:rsidRDefault="0094204C" w:rsidP="000337E6">
      <w:pPr>
        <w:pStyle w:val="ListParagraph"/>
        <w:rPr>
          <w:rFonts w:ascii="Arial" w:hAnsi="Arial" w:cs="Arial"/>
          <w:color w:val="0066FF"/>
        </w:rPr>
      </w:pPr>
    </w:p>
    <w:p w:rsidR="0094204C" w:rsidRPr="000633FC" w:rsidRDefault="0094204C" w:rsidP="000337E6">
      <w:pPr>
        <w:pStyle w:val="ListParagraph"/>
        <w:rPr>
          <w:rFonts w:ascii="Arial" w:hAnsi="Arial" w:cs="Arial"/>
        </w:rPr>
      </w:pPr>
    </w:p>
    <w:p w:rsidR="0094204C" w:rsidRPr="000633FC" w:rsidRDefault="000337E6" w:rsidP="00F0239E">
      <w:pPr>
        <w:pStyle w:val="ListParagraph"/>
        <w:numPr>
          <w:ilvl w:val="0"/>
          <w:numId w:val="6"/>
        </w:numPr>
        <w:rPr>
          <w:rFonts w:ascii="Arial" w:hAnsi="Arial" w:cs="Arial"/>
        </w:rPr>
      </w:pPr>
      <w:r w:rsidRPr="000633FC">
        <w:rPr>
          <w:rFonts w:ascii="Arial" w:hAnsi="Arial" w:cs="Arial"/>
        </w:rPr>
        <w:t>What Recommendations for Action were made by the review team to the most recent Program Review?  What progress has been made towards meeting these recommendations in the past year</w:t>
      </w:r>
      <w:r w:rsidR="0094204C" w:rsidRPr="000633FC">
        <w:rPr>
          <w:rFonts w:ascii="Arial" w:hAnsi="Arial" w:cs="Arial"/>
        </w:rPr>
        <w:t xml:space="preserve">? </w:t>
      </w:r>
    </w:p>
    <w:p w:rsidR="000337E6" w:rsidRPr="006D489B" w:rsidRDefault="00F93879" w:rsidP="0094204C">
      <w:pPr>
        <w:pStyle w:val="ListParagraph"/>
        <w:rPr>
          <w:rFonts w:ascii="Arial" w:hAnsi="Arial" w:cs="Arial"/>
          <w:color w:val="0066FF"/>
        </w:rPr>
      </w:pPr>
      <w:r w:rsidRPr="006D489B">
        <w:rPr>
          <w:rFonts w:ascii="Arial" w:hAnsi="Arial" w:cs="Arial"/>
          <w:color w:val="0066FF"/>
        </w:rPr>
        <w:t>Recommendations for Action</w:t>
      </w:r>
    </w:p>
    <w:p w:rsidR="00F93879" w:rsidRPr="006D489B" w:rsidRDefault="00F93879" w:rsidP="00F93879">
      <w:pPr>
        <w:pStyle w:val="ListParagraph"/>
        <w:numPr>
          <w:ilvl w:val="1"/>
          <w:numId w:val="24"/>
        </w:numPr>
        <w:rPr>
          <w:rFonts w:ascii="Arial" w:hAnsi="Arial" w:cs="Arial"/>
          <w:color w:val="0066FF"/>
        </w:rPr>
      </w:pPr>
      <w:r w:rsidRPr="006D489B">
        <w:rPr>
          <w:rFonts w:ascii="Arial" w:hAnsi="Arial" w:cs="Arial"/>
          <w:color w:val="0066FF"/>
        </w:rPr>
        <w:t xml:space="preserve">It is important that the department develop a more complete understanding of why students are not completing the associate degree and explore strategies to improve acceptance of Sinclair courses by four year institutions </w:t>
      </w:r>
    </w:p>
    <w:p w:rsidR="00F93879" w:rsidRPr="006D489B" w:rsidRDefault="00F93879" w:rsidP="00F93879">
      <w:pPr>
        <w:pStyle w:val="ListParagraph"/>
        <w:numPr>
          <w:ilvl w:val="2"/>
          <w:numId w:val="24"/>
        </w:numPr>
        <w:rPr>
          <w:rFonts w:ascii="Arial" w:hAnsi="Arial" w:cs="Arial"/>
          <w:color w:val="0066FF"/>
        </w:rPr>
      </w:pPr>
      <w:r w:rsidRPr="006D489B">
        <w:rPr>
          <w:rFonts w:ascii="Arial" w:hAnsi="Arial" w:cs="Arial"/>
          <w:i/>
          <w:color w:val="0066FF"/>
        </w:rPr>
        <w:t xml:space="preserve">The department has not formally studied the reasons for students not completing associates degree in accounting but graduation rates have increased 147% since 2007. </w:t>
      </w:r>
    </w:p>
    <w:p w:rsidR="00F93879" w:rsidRPr="006D489B" w:rsidRDefault="00F93879" w:rsidP="00F93879">
      <w:pPr>
        <w:pStyle w:val="ListParagraph"/>
        <w:numPr>
          <w:ilvl w:val="1"/>
          <w:numId w:val="24"/>
        </w:numPr>
        <w:rPr>
          <w:rFonts w:ascii="Arial" w:hAnsi="Arial" w:cs="Arial"/>
          <w:color w:val="0066FF"/>
        </w:rPr>
      </w:pPr>
      <w:r w:rsidRPr="006D489B">
        <w:rPr>
          <w:rFonts w:ascii="Arial" w:hAnsi="Arial" w:cs="Arial"/>
          <w:color w:val="0066FF"/>
        </w:rPr>
        <w:t>Investigate the need for developing a certificate program for those students who only want to enroll in particular courses and are not seeking an associate degree.</w:t>
      </w:r>
    </w:p>
    <w:p w:rsidR="00A1132D" w:rsidRPr="006D489B" w:rsidRDefault="00A1132D" w:rsidP="00A1132D">
      <w:pPr>
        <w:pStyle w:val="ListParagraph"/>
        <w:numPr>
          <w:ilvl w:val="2"/>
          <w:numId w:val="24"/>
        </w:numPr>
        <w:rPr>
          <w:rFonts w:ascii="Arial" w:hAnsi="Arial" w:cs="Arial"/>
          <w:color w:val="0066FF"/>
        </w:rPr>
      </w:pPr>
      <w:r w:rsidRPr="006D489B">
        <w:rPr>
          <w:rFonts w:ascii="Arial" w:hAnsi="Arial" w:cs="Arial"/>
          <w:i/>
          <w:color w:val="0066FF"/>
        </w:rPr>
        <w:t xml:space="preserve">The accounting department has revamped its tax certificate to attract a new market.  The revised tax certificate rollout coincides with the federal </w:t>
      </w:r>
      <w:proofErr w:type="gramStart"/>
      <w:r w:rsidRPr="006D489B">
        <w:rPr>
          <w:rFonts w:ascii="Arial" w:hAnsi="Arial" w:cs="Arial"/>
          <w:i/>
          <w:color w:val="0066FF"/>
        </w:rPr>
        <w:t>governments</w:t>
      </w:r>
      <w:proofErr w:type="gramEnd"/>
      <w:r w:rsidRPr="006D489B">
        <w:rPr>
          <w:rFonts w:ascii="Arial" w:hAnsi="Arial" w:cs="Arial"/>
          <w:i/>
          <w:color w:val="0066FF"/>
        </w:rPr>
        <w:t xml:space="preserve"> requirement for all tax prepares to be licensed by 2013. </w:t>
      </w:r>
    </w:p>
    <w:p w:rsidR="00F93879" w:rsidRPr="006D489B" w:rsidRDefault="00F93879" w:rsidP="00F93879">
      <w:pPr>
        <w:pStyle w:val="ListParagraph"/>
        <w:numPr>
          <w:ilvl w:val="1"/>
          <w:numId w:val="24"/>
        </w:numPr>
        <w:rPr>
          <w:rFonts w:ascii="Arial" w:hAnsi="Arial" w:cs="Arial"/>
          <w:color w:val="0066FF"/>
        </w:rPr>
      </w:pPr>
      <w:r w:rsidRPr="006D489B">
        <w:rPr>
          <w:rFonts w:ascii="Arial" w:hAnsi="Arial" w:cs="Arial"/>
          <w:color w:val="0066FF"/>
        </w:rPr>
        <w:lastRenderedPageBreak/>
        <w:t>Secure additional high quality internship and coop opportunities for students.</w:t>
      </w:r>
    </w:p>
    <w:p w:rsidR="00E9225E" w:rsidRPr="006D489B" w:rsidRDefault="00E9225E" w:rsidP="00E9225E">
      <w:pPr>
        <w:pStyle w:val="ListParagraph"/>
        <w:numPr>
          <w:ilvl w:val="2"/>
          <w:numId w:val="24"/>
        </w:numPr>
        <w:rPr>
          <w:rFonts w:ascii="Arial" w:hAnsi="Arial" w:cs="Arial"/>
          <w:color w:val="0066FF"/>
        </w:rPr>
      </w:pPr>
      <w:r w:rsidRPr="006D489B">
        <w:rPr>
          <w:rFonts w:ascii="Arial" w:hAnsi="Arial" w:cs="Arial"/>
          <w:i/>
          <w:color w:val="0066FF"/>
        </w:rPr>
        <w:t>In progress, no significant action taken.</w:t>
      </w:r>
    </w:p>
    <w:p w:rsidR="00F93879" w:rsidRPr="006D489B" w:rsidRDefault="00F93879" w:rsidP="00F93879">
      <w:pPr>
        <w:pStyle w:val="ListParagraph"/>
        <w:numPr>
          <w:ilvl w:val="1"/>
          <w:numId w:val="24"/>
        </w:numPr>
        <w:rPr>
          <w:rFonts w:ascii="Arial" w:hAnsi="Arial" w:cs="Arial"/>
          <w:color w:val="0066FF"/>
        </w:rPr>
      </w:pPr>
      <w:r w:rsidRPr="006D489B">
        <w:rPr>
          <w:rFonts w:ascii="Arial" w:hAnsi="Arial" w:cs="Arial"/>
          <w:color w:val="0066FF"/>
        </w:rPr>
        <w:t>Develop means to document direct measures of general education outcomes and program outcomes, and demonstrate how data are being used to improve learning outcomes.</w:t>
      </w:r>
    </w:p>
    <w:p w:rsidR="00B332C8" w:rsidRPr="006D489B" w:rsidRDefault="00B332C8" w:rsidP="00B332C8">
      <w:pPr>
        <w:pStyle w:val="ListParagraph"/>
        <w:numPr>
          <w:ilvl w:val="2"/>
          <w:numId w:val="24"/>
        </w:numPr>
        <w:rPr>
          <w:rFonts w:ascii="Arial" w:hAnsi="Arial" w:cs="Arial"/>
          <w:color w:val="0066FF"/>
        </w:rPr>
      </w:pPr>
      <w:r w:rsidRPr="006D489B">
        <w:rPr>
          <w:rFonts w:ascii="Arial" w:hAnsi="Arial" w:cs="Arial"/>
          <w:i/>
          <w:color w:val="0066FF"/>
        </w:rPr>
        <w:t>In progress, no significant action taken.</w:t>
      </w:r>
    </w:p>
    <w:p w:rsidR="00F93879" w:rsidRPr="006D489B" w:rsidRDefault="00F93879" w:rsidP="00F93879">
      <w:pPr>
        <w:pStyle w:val="ListParagraph"/>
        <w:numPr>
          <w:ilvl w:val="1"/>
          <w:numId w:val="24"/>
        </w:numPr>
        <w:rPr>
          <w:rFonts w:ascii="Arial" w:hAnsi="Arial" w:cs="Arial"/>
          <w:color w:val="0066FF"/>
        </w:rPr>
      </w:pPr>
      <w:r w:rsidRPr="006D489B">
        <w:rPr>
          <w:rFonts w:ascii="Arial" w:hAnsi="Arial" w:cs="Arial"/>
          <w:color w:val="0066FF"/>
        </w:rPr>
        <w:t>Assess fully the sections taught by adjunct faculty in light of utilization of adjuncts vs. need for additional tenure track faculty, e.g. faculty with auditing experience. Ensure that supporting materials and guidance for adjuncts are well-targeted to the learning outcomes and level of proficiency required by the program.</w:t>
      </w:r>
    </w:p>
    <w:p w:rsidR="007C3293" w:rsidRPr="006D489B" w:rsidRDefault="007C3293" w:rsidP="007C3293">
      <w:pPr>
        <w:pStyle w:val="ListParagraph"/>
        <w:numPr>
          <w:ilvl w:val="2"/>
          <w:numId w:val="24"/>
        </w:numPr>
        <w:rPr>
          <w:rFonts w:ascii="Arial" w:hAnsi="Arial" w:cs="Arial"/>
          <w:color w:val="0066FF"/>
        </w:rPr>
      </w:pPr>
      <w:r w:rsidRPr="006D489B">
        <w:rPr>
          <w:rFonts w:ascii="Arial" w:hAnsi="Arial" w:cs="Arial"/>
          <w:i/>
          <w:color w:val="0066FF"/>
        </w:rPr>
        <w:t xml:space="preserve">All adjuncts are using a common course </w:t>
      </w:r>
      <w:r w:rsidR="00671AD5" w:rsidRPr="006D489B">
        <w:rPr>
          <w:rFonts w:ascii="Arial" w:hAnsi="Arial" w:cs="Arial"/>
          <w:i/>
          <w:color w:val="0066FF"/>
        </w:rPr>
        <w:t>syllabi, course shells, course exams, course quizzes and course assignments.  The department’s goal was to also create a common course collection of assessment data</w:t>
      </w:r>
      <w:r w:rsidR="00B4580C" w:rsidRPr="006D489B">
        <w:rPr>
          <w:rFonts w:ascii="Arial" w:hAnsi="Arial" w:cs="Arial"/>
          <w:i/>
          <w:color w:val="0066FF"/>
        </w:rPr>
        <w:t xml:space="preserve"> using Sinclair’s course delivery system, Angel</w:t>
      </w:r>
      <w:r w:rsidR="00671AD5" w:rsidRPr="006D489B">
        <w:rPr>
          <w:rFonts w:ascii="Arial" w:hAnsi="Arial" w:cs="Arial"/>
          <w:i/>
          <w:color w:val="0066FF"/>
        </w:rPr>
        <w:t xml:space="preserve">.  The </w:t>
      </w:r>
      <w:r w:rsidR="00B4580C" w:rsidRPr="006D489B">
        <w:rPr>
          <w:rFonts w:ascii="Arial" w:hAnsi="Arial" w:cs="Arial"/>
          <w:i/>
          <w:color w:val="0066FF"/>
        </w:rPr>
        <w:t xml:space="preserve">department has struggled </w:t>
      </w:r>
      <w:r w:rsidR="0044762B" w:rsidRPr="006D489B">
        <w:rPr>
          <w:rFonts w:ascii="Arial" w:hAnsi="Arial" w:cs="Arial"/>
          <w:i/>
          <w:color w:val="0066FF"/>
        </w:rPr>
        <w:t xml:space="preserve">using Angel as a means of assessment collection and continues to work in this area. </w:t>
      </w:r>
    </w:p>
    <w:p w:rsidR="00F93879" w:rsidRPr="006D489B" w:rsidRDefault="00F93879" w:rsidP="00F93879">
      <w:pPr>
        <w:pStyle w:val="ListParagraph"/>
        <w:numPr>
          <w:ilvl w:val="1"/>
          <w:numId w:val="24"/>
        </w:numPr>
        <w:rPr>
          <w:rFonts w:ascii="Arial" w:hAnsi="Arial" w:cs="Arial"/>
          <w:color w:val="0066FF"/>
        </w:rPr>
      </w:pPr>
      <w:r w:rsidRPr="006D489B">
        <w:rPr>
          <w:rFonts w:ascii="Arial" w:hAnsi="Arial" w:cs="Arial"/>
          <w:color w:val="0066FF"/>
        </w:rPr>
        <w:t>Use documentation of utilization of services designed to assist students to support the need for an accounting lab.</w:t>
      </w:r>
    </w:p>
    <w:p w:rsidR="000539F6" w:rsidRPr="006D489B" w:rsidRDefault="000539F6" w:rsidP="000539F6">
      <w:pPr>
        <w:pStyle w:val="ListParagraph"/>
        <w:numPr>
          <w:ilvl w:val="2"/>
          <w:numId w:val="24"/>
        </w:numPr>
        <w:rPr>
          <w:rFonts w:ascii="Arial" w:hAnsi="Arial" w:cs="Arial"/>
          <w:color w:val="0066FF"/>
        </w:rPr>
      </w:pPr>
      <w:r w:rsidRPr="006D489B">
        <w:rPr>
          <w:rFonts w:ascii="Arial" w:hAnsi="Arial" w:cs="Arial"/>
          <w:i/>
          <w:color w:val="0066FF"/>
        </w:rPr>
        <w:t>During fall 2010 and winter 2011 data was collected to support the need of additional resources for an accounting / economics lab.</w:t>
      </w:r>
    </w:p>
    <w:p w:rsidR="00A14D8C" w:rsidRDefault="00A14D8C">
      <w:pPr>
        <w:spacing w:after="200" w:line="276" w:lineRule="auto"/>
        <w:rPr>
          <w:rFonts w:ascii="Arial" w:hAnsi="Arial" w:cs="Arial"/>
          <w:b/>
          <w:u w:val="single"/>
        </w:rPr>
      </w:pPr>
    </w:p>
    <w:p w:rsidR="0094204C" w:rsidRPr="000633FC" w:rsidRDefault="0094204C" w:rsidP="00D708C3">
      <w:pPr>
        <w:rPr>
          <w:rFonts w:ascii="Arial" w:hAnsi="Arial" w:cs="Arial"/>
          <w:b/>
          <w:u w:val="single"/>
        </w:rPr>
      </w:pPr>
      <w:r w:rsidRPr="000633FC">
        <w:rPr>
          <w:rFonts w:ascii="Arial" w:hAnsi="Arial" w:cs="Arial"/>
          <w:b/>
          <w:u w:val="single"/>
        </w:rPr>
        <w:t>Section III: Assessment of Outcomes</w:t>
      </w:r>
    </w:p>
    <w:p w:rsidR="00827AE5" w:rsidRPr="000633FC" w:rsidRDefault="00827AE5" w:rsidP="00827AE5">
      <w:pPr>
        <w:rPr>
          <w:rFonts w:ascii="Arial" w:hAnsi="Arial" w:cs="Arial"/>
        </w:rPr>
      </w:pPr>
    </w:p>
    <w:p w:rsidR="00F0239E" w:rsidRPr="000633FC" w:rsidRDefault="00D31DDA" w:rsidP="00827AE5">
      <w:pPr>
        <w:rPr>
          <w:rFonts w:ascii="Arial" w:hAnsi="Arial" w:cs="Arial"/>
        </w:rPr>
      </w:pPr>
      <w:r w:rsidRPr="000633FC">
        <w:rPr>
          <w:rFonts w:ascii="Arial" w:hAnsi="Arial" w:cs="Arial"/>
        </w:rPr>
        <w:t>The Program Outcomes for this program are listed below.</w:t>
      </w:r>
      <w:r w:rsidR="00A63ACE" w:rsidRPr="000633FC">
        <w:rPr>
          <w:rFonts w:ascii="Arial" w:hAnsi="Arial" w:cs="Arial"/>
        </w:rPr>
        <w:t xml:space="preserve">  </w:t>
      </w:r>
      <w:r w:rsidR="00A63ACE" w:rsidRPr="000633FC">
        <w:rPr>
          <w:rFonts w:ascii="Arial" w:hAnsi="Arial" w:cs="Arial"/>
          <w:b/>
        </w:rPr>
        <w:t xml:space="preserve">At least </w:t>
      </w:r>
      <w:r w:rsidR="00E749F1" w:rsidRPr="000633FC">
        <w:rPr>
          <w:rFonts w:ascii="Arial" w:hAnsi="Arial" w:cs="Arial"/>
          <w:b/>
        </w:rPr>
        <w:t>one-third of your</w:t>
      </w:r>
      <w:r w:rsidR="00A63ACE" w:rsidRPr="000633FC">
        <w:rPr>
          <w:rFonts w:ascii="Arial" w:hAnsi="Arial" w:cs="Arial"/>
          <w:b/>
        </w:rPr>
        <w:t xml:space="preserve"> program outcomes </w:t>
      </w:r>
      <w:r w:rsidR="00EC0B9E" w:rsidRPr="000633FC">
        <w:rPr>
          <w:rFonts w:ascii="Arial" w:hAnsi="Arial" w:cs="Arial"/>
          <w:b/>
        </w:rPr>
        <w:t xml:space="preserve">must </w:t>
      </w:r>
      <w:r w:rsidR="00A63ACE" w:rsidRPr="000633FC">
        <w:rPr>
          <w:rFonts w:ascii="Arial" w:hAnsi="Arial" w:cs="Arial"/>
          <w:b/>
        </w:rPr>
        <w:t xml:space="preserve">be assessed as part of this Annual Update, and across the next three years all of these program outcomes </w:t>
      </w:r>
      <w:r w:rsidR="00120E81" w:rsidRPr="000633FC">
        <w:rPr>
          <w:rFonts w:ascii="Arial" w:hAnsi="Arial" w:cs="Arial"/>
          <w:b/>
        </w:rPr>
        <w:t>must</w:t>
      </w:r>
      <w:r w:rsidR="00A63ACE" w:rsidRPr="000633FC">
        <w:rPr>
          <w:rFonts w:ascii="Arial" w:hAnsi="Arial" w:cs="Arial"/>
          <w:b/>
        </w:rPr>
        <w:t xml:space="preserve"> </w:t>
      </w:r>
      <w:r w:rsidR="00AF6A23" w:rsidRPr="000633FC">
        <w:rPr>
          <w:rFonts w:ascii="Arial" w:hAnsi="Arial" w:cs="Arial"/>
          <w:b/>
        </w:rPr>
        <w:t>be</w:t>
      </w:r>
      <w:r w:rsidR="00A63ACE" w:rsidRPr="000633FC">
        <w:rPr>
          <w:rFonts w:ascii="Arial" w:hAnsi="Arial" w:cs="Arial"/>
          <w:b/>
        </w:rPr>
        <w:t xml:space="preserve"> assessed at least once</w:t>
      </w:r>
      <w:r w:rsidR="00A63ACE" w:rsidRPr="000633FC">
        <w:rPr>
          <w:rFonts w:ascii="Arial" w:hAnsi="Arial" w:cs="Arial"/>
        </w:rPr>
        <w:t>.</w:t>
      </w:r>
    </w:p>
    <w:tbl>
      <w:tblPr>
        <w:tblStyle w:val="TableGrid"/>
        <w:tblW w:w="10838" w:type="dxa"/>
        <w:shd w:val="clear" w:color="auto" w:fill="FFFFFF"/>
        <w:tblLayout w:type="fixed"/>
        <w:tblLook w:val="01E0"/>
      </w:tblPr>
      <w:tblGrid>
        <w:gridCol w:w="4980"/>
        <w:gridCol w:w="1890"/>
        <w:gridCol w:w="2070"/>
        <w:gridCol w:w="1898"/>
      </w:tblGrid>
      <w:tr w:rsidR="002C1797" w:rsidRPr="006137FD" w:rsidTr="00F50FB0">
        <w:trPr>
          <w:trHeight w:val="71"/>
        </w:trPr>
        <w:tc>
          <w:tcPr>
            <w:tcW w:w="4980" w:type="dxa"/>
            <w:shd w:val="clear" w:color="auto" w:fill="FFFFFF"/>
            <w:vAlign w:val="center"/>
          </w:tcPr>
          <w:p w:rsidR="002C1797" w:rsidRPr="002C1797" w:rsidRDefault="002C1797" w:rsidP="008860C1">
            <w:pPr>
              <w:jc w:val="center"/>
              <w:rPr>
                <w:sz w:val="24"/>
                <w:szCs w:val="24"/>
              </w:rPr>
            </w:pPr>
            <w:r w:rsidRPr="002C1797">
              <w:rPr>
                <w:b/>
                <w:sz w:val="24"/>
                <w:szCs w:val="24"/>
                <w:u w:val="single"/>
              </w:rPr>
              <w:t>Accounting</w:t>
            </w:r>
            <w:r w:rsidRPr="002C1797">
              <w:rPr>
                <w:sz w:val="24"/>
                <w:szCs w:val="24"/>
              </w:rPr>
              <w:t xml:space="preserve"> Program Outcomes</w:t>
            </w:r>
          </w:p>
        </w:tc>
        <w:tc>
          <w:tcPr>
            <w:tcW w:w="1890" w:type="dxa"/>
          </w:tcPr>
          <w:p w:rsidR="002C1797" w:rsidRPr="002C1797" w:rsidRDefault="00AF6A23" w:rsidP="008860C1">
            <w:pPr>
              <w:jc w:val="center"/>
              <w:rPr>
                <w:sz w:val="20"/>
                <w:szCs w:val="20"/>
              </w:rPr>
            </w:pPr>
            <w:r>
              <w:rPr>
                <w:sz w:val="20"/>
                <w:szCs w:val="20"/>
              </w:rPr>
              <w:t>In which courses are these program outcomes addressed</w:t>
            </w:r>
            <w:r w:rsidR="002C1797" w:rsidRPr="002C1797">
              <w:rPr>
                <w:sz w:val="20"/>
                <w:szCs w:val="20"/>
              </w:rPr>
              <w:t>?</w:t>
            </w:r>
          </w:p>
        </w:tc>
        <w:tc>
          <w:tcPr>
            <w:tcW w:w="2070" w:type="dxa"/>
            <w:shd w:val="clear" w:color="auto" w:fill="auto"/>
          </w:tcPr>
          <w:p w:rsidR="002C1797" w:rsidRPr="002E548B" w:rsidRDefault="004D3BE1" w:rsidP="00A63ACE">
            <w:pPr>
              <w:jc w:val="center"/>
              <w:rPr>
                <w:sz w:val="20"/>
                <w:szCs w:val="20"/>
              </w:rPr>
            </w:pPr>
            <w:r w:rsidRPr="002E548B">
              <w:rPr>
                <w:sz w:val="20"/>
                <w:szCs w:val="20"/>
              </w:rPr>
              <w:t>Which of these program outcomes were assessed during the last fiscal year? </w:t>
            </w:r>
          </w:p>
        </w:tc>
        <w:tc>
          <w:tcPr>
            <w:tcW w:w="1898" w:type="dxa"/>
          </w:tcPr>
          <w:p w:rsidR="002C1797" w:rsidRPr="00660080" w:rsidRDefault="002C1797" w:rsidP="00A63ACE">
            <w:pPr>
              <w:jc w:val="center"/>
              <w:rPr>
                <w:sz w:val="20"/>
                <w:szCs w:val="20"/>
              </w:rPr>
            </w:pPr>
            <w:r w:rsidRPr="00660080">
              <w:rPr>
                <w:sz w:val="20"/>
                <w:szCs w:val="20"/>
              </w:rPr>
              <w:t>Assessment Methods</w:t>
            </w:r>
          </w:p>
          <w:p w:rsidR="002C1797" w:rsidRPr="00660080" w:rsidRDefault="002C1797" w:rsidP="00A63ACE">
            <w:pPr>
              <w:jc w:val="center"/>
              <w:rPr>
                <w:sz w:val="20"/>
                <w:szCs w:val="20"/>
              </w:rPr>
            </w:pPr>
            <w:r w:rsidRPr="00660080">
              <w:rPr>
                <w:sz w:val="20"/>
                <w:szCs w:val="20"/>
              </w:rPr>
              <w:t>Used</w:t>
            </w:r>
          </w:p>
          <w:p w:rsidR="002C1797" w:rsidRPr="00660080" w:rsidRDefault="002C1797" w:rsidP="00A63ACE">
            <w:pPr>
              <w:jc w:val="center"/>
              <w:rPr>
                <w:sz w:val="20"/>
                <w:szCs w:val="20"/>
              </w:rPr>
            </w:pPr>
          </w:p>
        </w:tc>
      </w:tr>
      <w:tr w:rsidR="002C1797" w:rsidRPr="00107027" w:rsidTr="00F50FB0">
        <w:trPr>
          <w:trHeight w:val="269"/>
        </w:trPr>
        <w:tc>
          <w:tcPr>
            <w:tcW w:w="4980" w:type="dxa"/>
            <w:shd w:val="clear" w:color="auto" w:fill="FFFFFF"/>
            <w:vAlign w:val="center"/>
          </w:tcPr>
          <w:p w:rsidR="002C1797" w:rsidRPr="002C1797" w:rsidRDefault="002C1797" w:rsidP="008860C1">
            <w:pPr>
              <w:rPr>
                <w:b/>
                <w:sz w:val="20"/>
                <w:szCs w:val="20"/>
              </w:rPr>
            </w:pPr>
            <w:r w:rsidRPr="002C1797">
              <w:rPr>
                <w:b/>
                <w:sz w:val="20"/>
                <w:szCs w:val="20"/>
              </w:rPr>
              <w:t xml:space="preserve">1) </w:t>
            </w:r>
            <w:r w:rsidR="00344532" w:rsidRPr="00344532">
              <w:rPr>
                <w:b/>
                <w:sz w:val="20"/>
                <w:szCs w:val="20"/>
              </w:rPr>
              <w:t>Mathematical Skills</w:t>
            </w:r>
          </w:p>
          <w:p w:rsidR="002C1797" w:rsidRPr="002C1797" w:rsidRDefault="00344532" w:rsidP="008860C1">
            <w:pPr>
              <w:rPr>
                <w:i/>
                <w:sz w:val="20"/>
                <w:szCs w:val="20"/>
              </w:rPr>
            </w:pPr>
            <w:r w:rsidRPr="00344532">
              <w:rPr>
                <w:sz w:val="20"/>
                <w:szCs w:val="20"/>
              </w:rPr>
              <w:t>Apply mathematical skills to formulas and solve problems</w:t>
            </w:r>
            <w:proofErr w:type="gramStart"/>
            <w:r w:rsidRPr="00344532">
              <w:rPr>
                <w:sz w:val="20"/>
                <w:szCs w:val="20"/>
              </w:rPr>
              <w:t>.</w:t>
            </w:r>
            <w:r w:rsidR="002C1797" w:rsidRPr="002C1797">
              <w:rPr>
                <w:sz w:val="20"/>
                <w:szCs w:val="20"/>
              </w:rPr>
              <w:t>.</w:t>
            </w:r>
            <w:proofErr w:type="gramEnd"/>
          </w:p>
        </w:tc>
        <w:tc>
          <w:tcPr>
            <w:tcW w:w="1890" w:type="dxa"/>
          </w:tcPr>
          <w:p w:rsidR="002C1797" w:rsidRDefault="00EB5492" w:rsidP="00A22531">
            <w:pPr>
              <w:jc w:val="center"/>
              <w:rPr>
                <w:sz w:val="20"/>
                <w:szCs w:val="20"/>
              </w:rPr>
            </w:pPr>
            <w:r w:rsidRPr="00EB5492">
              <w:rPr>
                <w:sz w:val="20"/>
                <w:szCs w:val="20"/>
              </w:rPr>
              <w:t xml:space="preserve">MAT116, </w:t>
            </w:r>
            <w:r w:rsidR="00A22531">
              <w:rPr>
                <w:sz w:val="20"/>
                <w:szCs w:val="20"/>
              </w:rPr>
              <w:t>1</w:t>
            </w:r>
            <w:r w:rsidRPr="00EB5492">
              <w:rPr>
                <w:sz w:val="20"/>
                <w:szCs w:val="20"/>
              </w:rPr>
              <w:t>22</w:t>
            </w:r>
            <w:r>
              <w:rPr>
                <w:sz w:val="20"/>
                <w:szCs w:val="20"/>
              </w:rPr>
              <w:t xml:space="preserve">, </w:t>
            </w:r>
          </w:p>
          <w:p w:rsidR="000A0B48" w:rsidRPr="00EB5492" w:rsidRDefault="000A0B48" w:rsidP="00A22531">
            <w:pPr>
              <w:jc w:val="center"/>
              <w:rPr>
                <w:sz w:val="20"/>
                <w:szCs w:val="20"/>
              </w:rPr>
            </w:pPr>
            <w:r>
              <w:rPr>
                <w:sz w:val="20"/>
                <w:szCs w:val="20"/>
              </w:rPr>
              <w:t>ACC125</w:t>
            </w:r>
          </w:p>
        </w:tc>
        <w:tc>
          <w:tcPr>
            <w:tcW w:w="2070" w:type="dxa"/>
            <w:shd w:val="clear" w:color="auto" w:fill="auto"/>
          </w:tcPr>
          <w:p w:rsidR="002C1797" w:rsidRPr="00690A3D" w:rsidRDefault="00826427" w:rsidP="00690A3D">
            <w:pPr>
              <w:rPr>
                <w:rFonts w:asciiTheme="minorHAnsi" w:hAnsiTheme="minorHAnsi"/>
                <w:sz w:val="16"/>
                <w:szCs w:val="16"/>
              </w:rPr>
            </w:pPr>
            <w:r w:rsidRPr="00826427">
              <w:rPr>
                <w:noProof/>
                <w:sz w:val="16"/>
                <w:szCs w:val="16"/>
              </w:rPr>
              <w:pict>
                <v:shapetype id="_x0000_t201" coordsize="21600,21600" o:spt="201" path="m,l,21600r21600,l21600,xe">
                  <v:stroke joinstyle="miter"/>
                  <v:path shadowok="f" o:extrusionok="f" strokeok="f" fillok="f" o:connecttype="rect"/>
                  <o:lock v:ext="edit" shapetype="t"/>
                </v:shapetype>
                <v:shape id="_x0000_s1038" type="#_x0000_t201" style="position:absolute;margin-left:34.9pt;margin-top:8.2pt;width:16.5pt;height:15pt;z-index:251671552;mso-position-horizontal-relative:text;mso-position-vertical-relative:text" o:preferrelative="t" wrapcoords="-982 0 -982 21228 21600 21228 21600 0 -982 0" filled="f" stroked="f">
                  <v:imagedata r:id="rId10" o:title=""/>
                  <o:lock v:ext="edit" aspectratio="t"/>
                  <w10:wrap type="tight"/>
                </v:shape>
                <w:control r:id="rId11" w:name="CheckBox1" w:shapeid="_x0000_s1038"/>
              </w:pict>
            </w:r>
          </w:p>
        </w:tc>
        <w:tc>
          <w:tcPr>
            <w:tcW w:w="1898" w:type="dxa"/>
          </w:tcPr>
          <w:p w:rsidR="002C1797" w:rsidRPr="00660080" w:rsidRDefault="00D66695" w:rsidP="002C1797">
            <w:pPr>
              <w:pStyle w:val="ListParagraph"/>
              <w:numPr>
                <w:ilvl w:val="0"/>
                <w:numId w:val="14"/>
              </w:numPr>
              <w:ind w:left="252" w:hanging="180"/>
              <w:rPr>
                <w:sz w:val="20"/>
                <w:szCs w:val="20"/>
              </w:rPr>
            </w:pPr>
            <w:r>
              <w:rPr>
                <w:rFonts w:ascii="Arial" w:hAnsi="Arial" w:cs="Arial"/>
              </w:rPr>
              <w:t>Simulations</w:t>
            </w:r>
          </w:p>
        </w:tc>
      </w:tr>
      <w:tr w:rsidR="00EB5492" w:rsidRPr="00107027" w:rsidTr="00F50FB0">
        <w:trPr>
          <w:trHeight w:val="71"/>
        </w:trPr>
        <w:tc>
          <w:tcPr>
            <w:tcW w:w="4980" w:type="dxa"/>
            <w:shd w:val="clear" w:color="auto" w:fill="FFFFFF"/>
            <w:vAlign w:val="center"/>
          </w:tcPr>
          <w:p w:rsidR="00EB5492" w:rsidRPr="002C1797" w:rsidRDefault="00EB5492" w:rsidP="008860C1">
            <w:pPr>
              <w:rPr>
                <w:b/>
                <w:sz w:val="20"/>
                <w:szCs w:val="20"/>
              </w:rPr>
            </w:pPr>
            <w:r w:rsidRPr="002C1797">
              <w:rPr>
                <w:b/>
                <w:sz w:val="20"/>
                <w:szCs w:val="20"/>
              </w:rPr>
              <w:t xml:space="preserve">2) </w:t>
            </w:r>
            <w:r w:rsidRPr="00344532">
              <w:rPr>
                <w:b/>
                <w:sz w:val="20"/>
                <w:szCs w:val="20"/>
              </w:rPr>
              <w:t>Accounting Skills</w:t>
            </w:r>
          </w:p>
          <w:p w:rsidR="00EB5492" w:rsidRPr="002C1797" w:rsidRDefault="00EB5492" w:rsidP="008860C1">
            <w:pPr>
              <w:rPr>
                <w:sz w:val="20"/>
                <w:szCs w:val="20"/>
              </w:rPr>
            </w:pPr>
            <w:r w:rsidRPr="00344532">
              <w:rPr>
                <w:sz w:val="20"/>
                <w:szCs w:val="20"/>
              </w:rPr>
              <w:t>Apply the principles of financial, managerial, cost and tax accounting.</w:t>
            </w:r>
          </w:p>
        </w:tc>
        <w:tc>
          <w:tcPr>
            <w:tcW w:w="1890" w:type="dxa"/>
          </w:tcPr>
          <w:p w:rsidR="00EB5492" w:rsidRPr="00EB5492" w:rsidRDefault="00A22531" w:rsidP="000A0B48">
            <w:pPr>
              <w:jc w:val="center"/>
              <w:rPr>
                <w:sz w:val="20"/>
                <w:szCs w:val="20"/>
              </w:rPr>
            </w:pPr>
            <w:r>
              <w:rPr>
                <w:sz w:val="20"/>
                <w:szCs w:val="20"/>
              </w:rPr>
              <w:t>ACC201, 202, 203, 211, 212</w:t>
            </w:r>
            <w:r w:rsidR="00EB5492">
              <w:rPr>
                <w:sz w:val="20"/>
                <w:szCs w:val="20"/>
              </w:rPr>
              <w:t>,</w:t>
            </w:r>
            <w:r>
              <w:rPr>
                <w:sz w:val="20"/>
                <w:szCs w:val="20"/>
              </w:rPr>
              <w:t xml:space="preserve"> 221, 222, 235 </w:t>
            </w:r>
            <w:r w:rsidR="00EB5492">
              <w:rPr>
                <w:sz w:val="20"/>
                <w:szCs w:val="20"/>
              </w:rPr>
              <w:t xml:space="preserve"> </w:t>
            </w:r>
          </w:p>
        </w:tc>
        <w:tc>
          <w:tcPr>
            <w:tcW w:w="2070" w:type="dxa"/>
            <w:shd w:val="clear" w:color="auto" w:fill="auto"/>
          </w:tcPr>
          <w:p w:rsidR="00EB5492" w:rsidRPr="002C1797" w:rsidRDefault="00826427" w:rsidP="008860C1">
            <w:pPr>
              <w:jc w:val="center"/>
              <w:rPr>
                <w:sz w:val="20"/>
                <w:szCs w:val="20"/>
              </w:rPr>
            </w:pPr>
            <w:r>
              <w:rPr>
                <w:noProof/>
                <w:sz w:val="20"/>
                <w:szCs w:val="20"/>
              </w:rPr>
              <w:pict>
                <v:shape id="_x0000_s1049" type="#_x0000_t201" style="position:absolute;left:0;text-align:left;margin-left:34.9pt;margin-top:3.35pt;width:16.5pt;height:19.5pt;z-index:251680768;mso-position-horizontal-relative:text;mso-position-vertical-relative:text" o:preferrelative="t" wrapcoords="-982 0 -982 21228 21600 21228 21600 0 -982 0" filled="f" stroked="f">
                  <v:imagedata r:id="rId12" o:title=""/>
                  <o:lock v:ext="edit" aspectratio="t"/>
                  <w10:wrap type="tight"/>
                </v:shape>
                <w:control r:id="rId13" w:name="CheckBox11" w:shapeid="_x0000_s1049"/>
              </w:pict>
            </w:r>
          </w:p>
        </w:tc>
        <w:tc>
          <w:tcPr>
            <w:tcW w:w="1898" w:type="dxa"/>
          </w:tcPr>
          <w:p w:rsidR="00EB5492" w:rsidRPr="00660080" w:rsidRDefault="00826427"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BF6D5A"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BF6D5A" w:rsidRPr="00C63945">
              <w:rPr>
                <w:rFonts w:ascii="Arial" w:hAnsi="Arial" w:cs="Arial"/>
                <w:noProof/>
              </w:rPr>
              <w:t> </w:t>
            </w:r>
            <w:r w:rsidR="00BF6D5A" w:rsidRPr="00C63945">
              <w:rPr>
                <w:rFonts w:ascii="Arial" w:hAnsi="Arial" w:cs="Arial"/>
                <w:noProof/>
              </w:rPr>
              <w:t> </w:t>
            </w:r>
            <w:r w:rsidR="00BF6D5A" w:rsidRPr="00C63945">
              <w:rPr>
                <w:rFonts w:ascii="Arial" w:hAnsi="Arial" w:cs="Arial"/>
                <w:noProof/>
              </w:rPr>
              <w:t> </w:t>
            </w:r>
            <w:r w:rsidR="00BF6D5A" w:rsidRPr="00C63945">
              <w:rPr>
                <w:rFonts w:ascii="Arial" w:hAnsi="Arial" w:cs="Arial"/>
                <w:noProof/>
              </w:rPr>
              <w:t> </w:t>
            </w:r>
            <w:r w:rsidR="00BF6D5A" w:rsidRPr="00C63945">
              <w:rPr>
                <w:rFonts w:ascii="Arial" w:hAnsi="Arial" w:cs="Arial"/>
                <w:noProof/>
              </w:rPr>
              <w:t> </w:t>
            </w:r>
            <w:r w:rsidRPr="00C63945">
              <w:rPr>
                <w:rFonts w:ascii="Arial" w:hAnsi="Arial" w:cs="Arial"/>
              </w:rPr>
              <w:fldChar w:fldCharType="end"/>
            </w:r>
          </w:p>
        </w:tc>
      </w:tr>
      <w:tr w:rsidR="00EB5492" w:rsidRPr="00107027" w:rsidTr="00F50FB0">
        <w:trPr>
          <w:trHeight w:val="71"/>
        </w:trPr>
        <w:tc>
          <w:tcPr>
            <w:tcW w:w="4980" w:type="dxa"/>
            <w:shd w:val="clear" w:color="auto" w:fill="FFFFFF"/>
            <w:vAlign w:val="center"/>
          </w:tcPr>
          <w:p w:rsidR="00EB5492" w:rsidRPr="002C1797" w:rsidRDefault="00EB5492" w:rsidP="008860C1">
            <w:pPr>
              <w:rPr>
                <w:b/>
                <w:sz w:val="20"/>
                <w:szCs w:val="20"/>
              </w:rPr>
            </w:pPr>
            <w:r w:rsidRPr="002C1797">
              <w:rPr>
                <w:b/>
                <w:sz w:val="20"/>
                <w:szCs w:val="20"/>
              </w:rPr>
              <w:t xml:space="preserve">3) </w:t>
            </w:r>
            <w:r w:rsidRPr="00344532">
              <w:rPr>
                <w:b/>
                <w:sz w:val="20"/>
                <w:szCs w:val="20"/>
              </w:rPr>
              <w:t>General Business Knowledge</w:t>
            </w:r>
          </w:p>
          <w:p w:rsidR="00EB5492" w:rsidRPr="002C1797" w:rsidRDefault="00EB5492" w:rsidP="000D3A39">
            <w:pPr>
              <w:rPr>
                <w:sz w:val="20"/>
                <w:szCs w:val="20"/>
              </w:rPr>
            </w:pPr>
            <w:r w:rsidRPr="00344532">
              <w:rPr>
                <w:sz w:val="20"/>
                <w:szCs w:val="20"/>
              </w:rPr>
              <w:t>Describe and apply general business knowledge skills and computer skills</w:t>
            </w:r>
            <w:proofErr w:type="gramStart"/>
            <w:r w:rsidRPr="00344532">
              <w:rPr>
                <w:sz w:val="20"/>
                <w:szCs w:val="20"/>
              </w:rPr>
              <w:t>.</w:t>
            </w:r>
            <w:r w:rsidRPr="002C1797">
              <w:rPr>
                <w:sz w:val="20"/>
                <w:szCs w:val="20"/>
              </w:rPr>
              <w:t>.</w:t>
            </w:r>
            <w:proofErr w:type="gramEnd"/>
          </w:p>
        </w:tc>
        <w:tc>
          <w:tcPr>
            <w:tcW w:w="1890" w:type="dxa"/>
          </w:tcPr>
          <w:p w:rsidR="00EB5492" w:rsidRDefault="00A22531" w:rsidP="00EB5492">
            <w:pPr>
              <w:jc w:val="center"/>
              <w:rPr>
                <w:sz w:val="20"/>
                <w:szCs w:val="20"/>
              </w:rPr>
            </w:pPr>
            <w:r>
              <w:rPr>
                <w:sz w:val="20"/>
                <w:szCs w:val="20"/>
              </w:rPr>
              <w:t>MAN105, 255</w:t>
            </w:r>
          </w:p>
          <w:p w:rsidR="00A22531" w:rsidRDefault="00A22531" w:rsidP="00EB5492">
            <w:pPr>
              <w:jc w:val="center"/>
              <w:rPr>
                <w:sz w:val="20"/>
                <w:szCs w:val="20"/>
              </w:rPr>
            </w:pPr>
            <w:r>
              <w:rPr>
                <w:sz w:val="20"/>
                <w:szCs w:val="20"/>
              </w:rPr>
              <w:t>LAW101, 102</w:t>
            </w:r>
          </w:p>
          <w:p w:rsidR="00092007" w:rsidRDefault="00092007" w:rsidP="00EB5492">
            <w:pPr>
              <w:jc w:val="center"/>
              <w:rPr>
                <w:sz w:val="20"/>
                <w:szCs w:val="20"/>
              </w:rPr>
            </w:pPr>
            <w:r>
              <w:rPr>
                <w:sz w:val="20"/>
                <w:szCs w:val="20"/>
              </w:rPr>
              <w:t>FIN215, MRK201</w:t>
            </w:r>
          </w:p>
          <w:p w:rsidR="00092007" w:rsidRDefault="00092007" w:rsidP="00EB5492">
            <w:pPr>
              <w:jc w:val="center"/>
              <w:rPr>
                <w:sz w:val="20"/>
                <w:szCs w:val="20"/>
              </w:rPr>
            </w:pPr>
            <w:r>
              <w:rPr>
                <w:sz w:val="20"/>
                <w:szCs w:val="20"/>
              </w:rPr>
              <w:t>ECO216, 218</w:t>
            </w:r>
          </w:p>
          <w:p w:rsidR="000A0B48" w:rsidRPr="00EB5492" w:rsidRDefault="000A0B48" w:rsidP="00EB5492">
            <w:pPr>
              <w:jc w:val="center"/>
              <w:rPr>
                <w:sz w:val="20"/>
                <w:szCs w:val="20"/>
              </w:rPr>
            </w:pPr>
            <w:r>
              <w:rPr>
                <w:sz w:val="20"/>
                <w:szCs w:val="20"/>
              </w:rPr>
              <w:t>ACC121, 122, 240</w:t>
            </w:r>
          </w:p>
        </w:tc>
        <w:tc>
          <w:tcPr>
            <w:tcW w:w="2070" w:type="dxa"/>
            <w:shd w:val="clear" w:color="auto" w:fill="auto"/>
          </w:tcPr>
          <w:p w:rsidR="00EB5492" w:rsidRPr="00690A3D" w:rsidRDefault="00826427" w:rsidP="009C04CD">
            <w:pPr>
              <w:rPr>
                <w:rFonts w:asciiTheme="minorHAnsi" w:hAnsiTheme="minorHAnsi"/>
                <w:sz w:val="16"/>
                <w:szCs w:val="16"/>
              </w:rPr>
            </w:pPr>
            <w:r w:rsidRPr="00826427">
              <w:rPr>
                <w:noProof/>
                <w:sz w:val="16"/>
                <w:szCs w:val="16"/>
              </w:rPr>
              <w:pict>
                <v:shape id="_x0000_s1050" type="#_x0000_t201" style="position:absolute;margin-left:34.9pt;margin-top:3.65pt;width:16.5pt;height:15pt;z-index:251682816;mso-position-horizontal-relative:text;mso-position-vertical-relative:text" o:preferrelative="t" wrapcoords="-982 0 -982 21228 21600 21228 21600 0 -982 0" filled="f" stroked="f">
                  <v:imagedata r:id="rId10" o:title=""/>
                  <o:lock v:ext="edit" aspectratio="t"/>
                  <w10:wrap type="tight"/>
                </v:shape>
                <w:control r:id="rId14" w:name="CheckBox12" w:shapeid="_x0000_s1050"/>
              </w:pict>
            </w:r>
          </w:p>
        </w:tc>
        <w:tc>
          <w:tcPr>
            <w:tcW w:w="1898" w:type="dxa"/>
          </w:tcPr>
          <w:p w:rsidR="00EB5492" w:rsidRPr="00515B33" w:rsidRDefault="00515B33" w:rsidP="002C1797">
            <w:pPr>
              <w:pStyle w:val="ListParagraph"/>
              <w:numPr>
                <w:ilvl w:val="0"/>
                <w:numId w:val="14"/>
              </w:numPr>
              <w:ind w:left="252" w:hanging="180"/>
              <w:rPr>
                <w:sz w:val="20"/>
                <w:szCs w:val="20"/>
              </w:rPr>
            </w:pPr>
            <w:r>
              <w:rPr>
                <w:rFonts w:ascii="Arial" w:hAnsi="Arial" w:cs="Arial"/>
              </w:rPr>
              <w:t>Locally developed exams</w:t>
            </w:r>
          </w:p>
          <w:p w:rsidR="00515B33" w:rsidRPr="00660080" w:rsidRDefault="00515B33" w:rsidP="002C1797">
            <w:pPr>
              <w:pStyle w:val="ListParagraph"/>
              <w:numPr>
                <w:ilvl w:val="0"/>
                <w:numId w:val="14"/>
              </w:numPr>
              <w:ind w:left="252" w:hanging="180"/>
              <w:rPr>
                <w:sz w:val="20"/>
                <w:szCs w:val="20"/>
              </w:rPr>
            </w:pPr>
            <w:r>
              <w:rPr>
                <w:rFonts w:ascii="Arial" w:hAnsi="Arial" w:cs="Arial"/>
              </w:rPr>
              <w:t>Simulations</w:t>
            </w:r>
          </w:p>
        </w:tc>
      </w:tr>
      <w:tr w:rsidR="00EB5492" w:rsidRPr="00107027" w:rsidTr="00F50FB0">
        <w:trPr>
          <w:trHeight w:val="71"/>
        </w:trPr>
        <w:tc>
          <w:tcPr>
            <w:tcW w:w="4980" w:type="dxa"/>
            <w:shd w:val="clear" w:color="auto" w:fill="FFFFFF"/>
            <w:vAlign w:val="center"/>
          </w:tcPr>
          <w:p w:rsidR="00EB5492" w:rsidRPr="002C1797" w:rsidRDefault="00EB5492" w:rsidP="008860C1">
            <w:pPr>
              <w:rPr>
                <w:b/>
                <w:sz w:val="20"/>
                <w:szCs w:val="20"/>
              </w:rPr>
            </w:pPr>
            <w:r w:rsidRPr="002C1797">
              <w:rPr>
                <w:b/>
                <w:sz w:val="20"/>
                <w:szCs w:val="20"/>
              </w:rPr>
              <w:t xml:space="preserve">4) Human creativity </w:t>
            </w:r>
          </w:p>
          <w:p w:rsidR="00EB5492" w:rsidRPr="002C1797" w:rsidRDefault="00EB5492" w:rsidP="008860C1">
            <w:pPr>
              <w:rPr>
                <w:sz w:val="20"/>
                <w:szCs w:val="20"/>
              </w:rPr>
            </w:pPr>
            <w:r w:rsidRPr="00344532">
              <w:rPr>
                <w:sz w:val="20"/>
                <w:szCs w:val="20"/>
              </w:rPr>
              <w:t>Apply principles of human creativity and its relation to society.</w:t>
            </w:r>
          </w:p>
        </w:tc>
        <w:tc>
          <w:tcPr>
            <w:tcW w:w="1890" w:type="dxa"/>
          </w:tcPr>
          <w:p w:rsidR="00EB5492" w:rsidRPr="00EB5492" w:rsidRDefault="00092007" w:rsidP="00EB5492">
            <w:pPr>
              <w:jc w:val="center"/>
              <w:rPr>
                <w:sz w:val="20"/>
                <w:szCs w:val="20"/>
              </w:rPr>
            </w:pPr>
            <w:r w:rsidRPr="00092007">
              <w:rPr>
                <w:sz w:val="20"/>
                <w:szCs w:val="20"/>
              </w:rPr>
              <w:t>Arts and Humanities Elective</w:t>
            </w:r>
          </w:p>
        </w:tc>
        <w:tc>
          <w:tcPr>
            <w:tcW w:w="2070" w:type="dxa"/>
            <w:shd w:val="clear" w:color="auto" w:fill="auto"/>
          </w:tcPr>
          <w:p w:rsidR="00EB5492" w:rsidRPr="002C1797" w:rsidRDefault="00826427" w:rsidP="009C04CD">
            <w:pPr>
              <w:jc w:val="center"/>
              <w:rPr>
                <w:sz w:val="20"/>
                <w:szCs w:val="20"/>
              </w:rPr>
            </w:pPr>
            <w:r>
              <w:rPr>
                <w:noProof/>
                <w:sz w:val="20"/>
                <w:szCs w:val="20"/>
              </w:rPr>
              <w:pict>
                <v:shape id="_x0000_s1051" type="#_x0000_t201" style="position:absolute;left:0;text-align:left;margin-left:34.9pt;margin-top:3.35pt;width:16.5pt;height:19.5pt;z-index:251684864;mso-position-horizontal-relative:text;mso-position-vertical-relative:text" o:preferrelative="t" wrapcoords="-982 0 -982 21228 21600 21228 21600 0 -982 0" filled="f" stroked="f">
                  <v:imagedata r:id="rId12" o:title=""/>
                  <o:lock v:ext="edit" aspectratio="t"/>
                  <w10:wrap type="tight"/>
                </v:shape>
                <w:control r:id="rId15" w:name="CheckBox111" w:shapeid="_x0000_s1051"/>
              </w:pict>
            </w:r>
          </w:p>
        </w:tc>
        <w:tc>
          <w:tcPr>
            <w:tcW w:w="1898" w:type="dxa"/>
          </w:tcPr>
          <w:p w:rsidR="00EB5492" w:rsidRPr="00660080" w:rsidRDefault="00826427"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EB5492"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EB5492" w:rsidRPr="00C63945">
              <w:rPr>
                <w:rFonts w:ascii="Arial" w:hAnsi="Arial" w:cs="Arial"/>
                <w:noProof/>
              </w:rPr>
              <w:t> </w:t>
            </w:r>
            <w:r w:rsidR="00EB5492" w:rsidRPr="00C63945">
              <w:rPr>
                <w:rFonts w:ascii="Arial" w:hAnsi="Arial" w:cs="Arial"/>
                <w:noProof/>
              </w:rPr>
              <w:t> </w:t>
            </w:r>
            <w:r w:rsidR="00EB5492" w:rsidRPr="00C63945">
              <w:rPr>
                <w:rFonts w:ascii="Arial" w:hAnsi="Arial" w:cs="Arial"/>
                <w:noProof/>
              </w:rPr>
              <w:t> </w:t>
            </w:r>
            <w:r w:rsidR="00EB5492" w:rsidRPr="00C63945">
              <w:rPr>
                <w:rFonts w:ascii="Arial" w:hAnsi="Arial" w:cs="Arial"/>
                <w:noProof/>
              </w:rPr>
              <w:t> </w:t>
            </w:r>
            <w:r w:rsidR="00EB5492" w:rsidRPr="00C63945">
              <w:rPr>
                <w:rFonts w:ascii="Arial" w:hAnsi="Arial" w:cs="Arial"/>
                <w:noProof/>
              </w:rPr>
              <w:t> </w:t>
            </w:r>
            <w:r w:rsidRPr="00C63945">
              <w:rPr>
                <w:rFonts w:ascii="Arial" w:hAnsi="Arial" w:cs="Arial"/>
              </w:rPr>
              <w:fldChar w:fldCharType="end"/>
            </w:r>
          </w:p>
        </w:tc>
      </w:tr>
      <w:tr w:rsidR="00EB5492" w:rsidRPr="00107027" w:rsidTr="00F50FB0">
        <w:trPr>
          <w:trHeight w:val="71"/>
        </w:trPr>
        <w:tc>
          <w:tcPr>
            <w:tcW w:w="4980" w:type="dxa"/>
            <w:shd w:val="clear" w:color="auto" w:fill="FFFFFF"/>
            <w:vAlign w:val="center"/>
          </w:tcPr>
          <w:p w:rsidR="00EB5492" w:rsidRPr="002C1797" w:rsidRDefault="00EB5492" w:rsidP="008860C1">
            <w:pPr>
              <w:rPr>
                <w:b/>
                <w:sz w:val="20"/>
                <w:szCs w:val="20"/>
              </w:rPr>
            </w:pPr>
            <w:r w:rsidRPr="002C1797">
              <w:rPr>
                <w:b/>
                <w:sz w:val="20"/>
                <w:szCs w:val="20"/>
              </w:rPr>
              <w:t xml:space="preserve">5) </w:t>
            </w:r>
            <w:r w:rsidRPr="00344532">
              <w:rPr>
                <w:b/>
                <w:sz w:val="20"/>
                <w:szCs w:val="20"/>
              </w:rPr>
              <w:t>Effective Communication</w:t>
            </w:r>
          </w:p>
          <w:p w:rsidR="00EB5492" w:rsidRPr="002C1797" w:rsidRDefault="00EB5492" w:rsidP="008860C1">
            <w:pPr>
              <w:rPr>
                <w:sz w:val="20"/>
                <w:szCs w:val="20"/>
              </w:rPr>
            </w:pPr>
            <w:r w:rsidRPr="00344532">
              <w:rPr>
                <w:sz w:val="20"/>
                <w:szCs w:val="20"/>
              </w:rPr>
              <w:t>Demonstrate effective verbal and written communication.</w:t>
            </w:r>
          </w:p>
        </w:tc>
        <w:tc>
          <w:tcPr>
            <w:tcW w:w="1890" w:type="dxa"/>
          </w:tcPr>
          <w:p w:rsidR="00EB5492" w:rsidRDefault="00A22531" w:rsidP="00A22531">
            <w:pPr>
              <w:jc w:val="center"/>
              <w:rPr>
                <w:sz w:val="20"/>
                <w:szCs w:val="20"/>
              </w:rPr>
            </w:pPr>
            <w:r>
              <w:rPr>
                <w:sz w:val="20"/>
                <w:szCs w:val="20"/>
              </w:rPr>
              <w:t>ACC125, 240</w:t>
            </w:r>
          </w:p>
          <w:p w:rsidR="00A22531" w:rsidRDefault="00A22531" w:rsidP="00A22531">
            <w:pPr>
              <w:jc w:val="center"/>
              <w:rPr>
                <w:sz w:val="20"/>
                <w:szCs w:val="20"/>
              </w:rPr>
            </w:pPr>
            <w:r>
              <w:rPr>
                <w:sz w:val="20"/>
                <w:szCs w:val="20"/>
              </w:rPr>
              <w:t>BIS160, COM211</w:t>
            </w:r>
          </w:p>
          <w:p w:rsidR="00A22531" w:rsidRPr="00EB5492" w:rsidRDefault="00A22531" w:rsidP="00A22531">
            <w:pPr>
              <w:jc w:val="center"/>
              <w:rPr>
                <w:sz w:val="20"/>
                <w:szCs w:val="20"/>
              </w:rPr>
            </w:pPr>
            <w:r>
              <w:rPr>
                <w:sz w:val="20"/>
                <w:szCs w:val="20"/>
              </w:rPr>
              <w:t xml:space="preserve">ENG111, 112, </w:t>
            </w:r>
          </w:p>
        </w:tc>
        <w:tc>
          <w:tcPr>
            <w:tcW w:w="2070" w:type="dxa"/>
            <w:shd w:val="clear" w:color="auto" w:fill="auto"/>
          </w:tcPr>
          <w:p w:rsidR="00EB5492" w:rsidRPr="00690A3D" w:rsidRDefault="00826427" w:rsidP="009C04CD">
            <w:pPr>
              <w:rPr>
                <w:rFonts w:asciiTheme="minorHAnsi" w:hAnsiTheme="minorHAnsi"/>
                <w:sz w:val="16"/>
                <w:szCs w:val="16"/>
              </w:rPr>
            </w:pPr>
            <w:r w:rsidRPr="00826427">
              <w:rPr>
                <w:noProof/>
                <w:sz w:val="16"/>
                <w:szCs w:val="16"/>
              </w:rPr>
              <w:pict>
                <v:shape id="_x0000_s1052" type="#_x0000_t201" style="position:absolute;margin-left:34.9pt;margin-top:8.2pt;width:16.5pt;height:15pt;z-index:251686912;mso-position-horizontal-relative:text;mso-position-vertical-relative:text" o:preferrelative="t" wrapcoords="-982 0 -982 21228 21600 21228 21600 0 -982 0" filled="f" stroked="f">
                  <v:imagedata r:id="rId16" o:title=""/>
                  <o:lock v:ext="edit" aspectratio="t"/>
                  <w10:wrap type="tight"/>
                </v:shape>
                <w:control r:id="rId17" w:name="CheckBox13" w:shapeid="_x0000_s1052"/>
              </w:pict>
            </w:r>
          </w:p>
        </w:tc>
        <w:tc>
          <w:tcPr>
            <w:tcW w:w="1898" w:type="dxa"/>
          </w:tcPr>
          <w:p w:rsidR="00EB5492" w:rsidRPr="00660080" w:rsidRDefault="00826427"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BF6D5A"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BF6D5A" w:rsidRPr="00C63945">
              <w:rPr>
                <w:rFonts w:ascii="Arial" w:hAnsi="Arial" w:cs="Arial"/>
                <w:noProof/>
              </w:rPr>
              <w:t> </w:t>
            </w:r>
            <w:r w:rsidR="00BF6D5A" w:rsidRPr="00C63945">
              <w:rPr>
                <w:rFonts w:ascii="Arial" w:hAnsi="Arial" w:cs="Arial"/>
                <w:noProof/>
              </w:rPr>
              <w:t> </w:t>
            </w:r>
            <w:r w:rsidR="00BF6D5A" w:rsidRPr="00C63945">
              <w:rPr>
                <w:rFonts w:ascii="Arial" w:hAnsi="Arial" w:cs="Arial"/>
                <w:noProof/>
              </w:rPr>
              <w:t> </w:t>
            </w:r>
            <w:r w:rsidR="00BF6D5A" w:rsidRPr="00C63945">
              <w:rPr>
                <w:rFonts w:ascii="Arial" w:hAnsi="Arial" w:cs="Arial"/>
                <w:noProof/>
              </w:rPr>
              <w:t> </w:t>
            </w:r>
            <w:r w:rsidR="00BF6D5A" w:rsidRPr="00C63945">
              <w:rPr>
                <w:rFonts w:ascii="Arial" w:hAnsi="Arial" w:cs="Arial"/>
                <w:noProof/>
              </w:rPr>
              <w:t> </w:t>
            </w:r>
            <w:r w:rsidRPr="00C63945">
              <w:rPr>
                <w:rFonts w:ascii="Arial" w:hAnsi="Arial" w:cs="Arial"/>
              </w:rPr>
              <w:fldChar w:fldCharType="end"/>
            </w:r>
          </w:p>
        </w:tc>
      </w:tr>
      <w:tr w:rsidR="00EB5492" w:rsidRPr="00107027" w:rsidTr="00F50FB0">
        <w:trPr>
          <w:trHeight w:val="71"/>
        </w:trPr>
        <w:tc>
          <w:tcPr>
            <w:tcW w:w="4980" w:type="dxa"/>
            <w:shd w:val="clear" w:color="auto" w:fill="FFFFFF"/>
            <w:vAlign w:val="center"/>
          </w:tcPr>
          <w:p w:rsidR="00EB5492" w:rsidRPr="002C1797" w:rsidRDefault="00EB5492" w:rsidP="008860C1">
            <w:pPr>
              <w:rPr>
                <w:b/>
                <w:sz w:val="20"/>
                <w:szCs w:val="20"/>
              </w:rPr>
            </w:pPr>
            <w:r w:rsidRPr="002C1797">
              <w:rPr>
                <w:b/>
                <w:sz w:val="20"/>
                <w:szCs w:val="20"/>
              </w:rPr>
              <w:t xml:space="preserve">6) </w:t>
            </w:r>
            <w:r w:rsidRPr="00344532">
              <w:rPr>
                <w:b/>
                <w:sz w:val="20"/>
                <w:szCs w:val="20"/>
              </w:rPr>
              <w:t>Analytical Problem Solving Methods</w:t>
            </w:r>
          </w:p>
          <w:p w:rsidR="00EB5492" w:rsidRPr="002C1797" w:rsidRDefault="00EB5492" w:rsidP="008860C1">
            <w:pPr>
              <w:rPr>
                <w:sz w:val="20"/>
                <w:szCs w:val="20"/>
              </w:rPr>
            </w:pPr>
            <w:r w:rsidRPr="00344532">
              <w:rPr>
                <w:sz w:val="20"/>
                <w:szCs w:val="20"/>
              </w:rPr>
              <w:t>Use analytical problem-solving skills</w:t>
            </w:r>
            <w:proofErr w:type="gramStart"/>
            <w:r w:rsidRPr="00344532">
              <w:rPr>
                <w:sz w:val="20"/>
                <w:szCs w:val="20"/>
              </w:rPr>
              <w:t>.</w:t>
            </w:r>
            <w:r w:rsidRPr="002C1797">
              <w:rPr>
                <w:sz w:val="20"/>
                <w:szCs w:val="20"/>
              </w:rPr>
              <w:t>.</w:t>
            </w:r>
            <w:proofErr w:type="gramEnd"/>
          </w:p>
        </w:tc>
        <w:tc>
          <w:tcPr>
            <w:tcW w:w="1890" w:type="dxa"/>
          </w:tcPr>
          <w:p w:rsidR="00EB5492" w:rsidRPr="00EB5492" w:rsidRDefault="009D5E10" w:rsidP="00EB5492">
            <w:pPr>
              <w:jc w:val="center"/>
              <w:rPr>
                <w:sz w:val="20"/>
                <w:szCs w:val="20"/>
              </w:rPr>
            </w:pPr>
            <w:r>
              <w:rPr>
                <w:sz w:val="20"/>
                <w:szCs w:val="20"/>
              </w:rPr>
              <w:t>ACC202, 212, 235, 222</w:t>
            </w:r>
            <w:r w:rsidR="002F5FF9">
              <w:rPr>
                <w:sz w:val="20"/>
                <w:szCs w:val="20"/>
              </w:rPr>
              <w:t>, 125</w:t>
            </w:r>
          </w:p>
        </w:tc>
        <w:tc>
          <w:tcPr>
            <w:tcW w:w="2070" w:type="dxa"/>
            <w:shd w:val="clear" w:color="auto" w:fill="auto"/>
          </w:tcPr>
          <w:p w:rsidR="00EB5492" w:rsidRPr="002C1797" w:rsidRDefault="00826427" w:rsidP="009C04CD">
            <w:pPr>
              <w:jc w:val="center"/>
              <w:rPr>
                <w:sz w:val="20"/>
                <w:szCs w:val="20"/>
              </w:rPr>
            </w:pPr>
            <w:r>
              <w:rPr>
                <w:noProof/>
                <w:sz w:val="20"/>
                <w:szCs w:val="20"/>
              </w:rPr>
              <w:pict>
                <v:shape id="_x0000_s1053" type="#_x0000_t201" style="position:absolute;left:0;text-align:left;margin-left:34.9pt;margin-top:3.35pt;width:16.5pt;height:19.5pt;z-index:251688960;mso-position-horizontal-relative:text;mso-position-vertical-relative:text" o:preferrelative="t" wrapcoords="-982 0 -982 21228 21600 21228 21600 0 -982 0" filled="f" stroked="f">
                  <v:imagedata r:id="rId12" o:title=""/>
                  <o:lock v:ext="edit" aspectratio="t"/>
                  <w10:wrap type="tight"/>
                </v:shape>
                <w:control r:id="rId18" w:name="CheckBox112" w:shapeid="_x0000_s1053"/>
              </w:pict>
            </w:r>
          </w:p>
        </w:tc>
        <w:tc>
          <w:tcPr>
            <w:tcW w:w="1898" w:type="dxa"/>
          </w:tcPr>
          <w:p w:rsidR="00EB5492" w:rsidRPr="00660080" w:rsidRDefault="00826427"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EB5492"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EB5492" w:rsidRPr="00C63945">
              <w:rPr>
                <w:rFonts w:ascii="Arial" w:hAnsi="Arial" w:cs="Arial"/>
                <w:noProof/>
              </w:rPr>
              <w:t> </w:t>
            </w:r>
            <w:r w:rsidR="00EB5492" w:rsidRPr="00C63945">
              <w:rPr>
                <w:rFonts w:ascii="Arial" w:hAnsi="Arial" w:cs="Arial"/>
                <w:noProof/>
              </w:rPr>
              <w:t> </w:t>
            </w:r>
            <w:r w:rsidR="00EB5492" w:rsidRPr="00C63945">
              <w:rPr>
                <w:rFonts w:ascii="Arial" w:hAnsi="Arial" w:cs="Arial"/>
                <w:noProof/>
              </w:rPr>
              <w:t> </w:t>
            </w:r>
            <w:r w:rsidR="00EB5492" w:rsidRPr="00C63945">
              <w:rPr>
                <w:rFonts w:ascii="Arial" w:hAnsi="Arial" w:cs="Arial"/>
                <w:noProof/>
              </w:rPr>
              <w:t> </w:t>
            </w:r>
            <w:r w:rsidR="00EB5492" w:rsidRPr="00C63945">
              <w:rPr>
                <w:rFonts w:ascii="Arial" w:hAnsi="Arial" w:cs="Arial"/>
                <w:noProof/>
              </w:rPr>
              <w:t> </w:t>
            </w:r>
            <w:r w:rsidRPr="00C63945">
              <w:rPr>
                <w:rFonts w:ascii="Arial" w:hAnsi="Arial" w:cs="Arial"/>
              </w:rPr>
              <w:fldChar w:fldCharType="end"/>
            </w:r>
          </w:p>
        </w:tc>
      </w:tr>
    </w:tbl>
    <w:p w:rsidR="00FA24D1" w:rsidRPr="006D489B" w:rsidRDefault="00414645" w:rsidP="0028603C">
      <w:pPr>
        <w:tabs>
          <w:tab w:val="left" w:pos="5040"/>
        </w:tabs>
        <w:rPr>
          <w:rFonts w:ascii="Arial" w:hAnsi="Arial" w:cs="Arial"/>
          <w:color w:val="0066FF"/>
        </w:rPr>
      </w:pPr>
      <w:r w:rsidRPr="006D489B">
        <w:rPr>
          <w:rFonts w:ascii="Arial" w:hAnsi="Arial" w:cs="Arial"/>
          <w:color w:val="0066FF"/>
        </w:rPr>
        <w:lastRenderedPageBreak/>
        <w:t>a</w:t>
      </w:r>
      <w:r w:rsidR="00A63ACE" w:rsidRPr="006D489B">
        <w:rPr>
          <w:rFonts w:ascii="Arial" w:hAnsi="Arial" w:cs="Arial"/>
          <w:color w:val="0066FF"/>
        </w:rPr>
        <w:t xml:space="preserve">)   </w:t>
      </w:r>
      <w:r w:rsidR="00320CDE" w:rsidRPr="006D489B">
        <w:rPr>
          <w:rFonts w:ascii="Arial" w:hAnsi="Arial" w:cs="Arial"/>
          <w:color w:val="0066FF"/>
        </w:rPr>
        <w:t>For the assessment methods listed in the table above, w</w:t>
      </w:r>
      <w:r w:rsidR="00A63ACE" w:rsidRPr="006D489B">
        <w:rPr>
          <w:rFonts w:ascii="Arial" w:hAnsi="Arial" w:cs="Arial"/>
          <w:color w:val="0066FF"/>
        </w:rPr>
        <w:t>hat were the results?  What changes are planned as a result of the data?</w:t>
      </w:r>
      <w:r w:rsidR="006A2AA3" w:rsidRPr="006D489B">
        <w:rPr>
          <w:rFonts w:ascii="Arial" w:hAnsi="Arial" w:cs="Arial"/>
          <w:color w:val="0066FF"/>
        </w:rPr>
        <w:t xml:space="preserve">  How will you determine whether those changes had an impact?</w:t>
      </w:r>
    </w:p>
    <w:p w:rsidR="00935772" w:rsidRPr="006D489B" w:rsidRDefault="00935772" w:rsidP="00935772">
      <w:pPr>
        <w:pStyle w:val="ListParagraph"/>
        <w:numPr>
          <w:ilvl w:val="0"/>
          <w:numId w:val="14"/>
        </w:numPr>
        <w:tabs>
          <w:tab w:val="left" w:pos="5040"/>
        </w:tabs>
        <w:rPr>
          <w:rFonts w:ascii="Arial" w:hAnsi="Arial" w:cs="Arial"/>
          <w:color w:val="0066FF"/>
        </w:rPr>
      </w:pPr>
      <w:r w:rsidRPr="006D489B">
        <w:rPr>
          <w:rFonts w:ascii="Arial" w:hAnsi="Arial" w:cs="Arial"/>
          <w:color w:val="0066FF"/>
        </w:rPr>
        <w:t>Math</w:t>
      </w:r>
      <w:r w:rsidR="00220EC9" w:rsidRPr="006D489B">
        <w:rPr>
          <w:rFonts w:ascii="Arial" w:hAnsi="Arial" w:cs="Arial"/>
          <w:color w:val="0066FF"/>
        </w:rPr>
        <w:t>ematical</w:t>
      </w:r>
      <w:r w:rsidRPr="006D489B">
        <w:rPr>
          <w:rFonts w:ascii="Arial" w:hAnsi="Arial" w:cs="Arial"/>
          <w:color w:val="0066FF"/>
        </w:rPr>
        <w:t xml:space="preserve"> Skills were assessed using a simulation </w:t>
      </w:r>
      <w:r w:rsidR="00D24466" w:rsidRPr="006D489B">
        <w:rPr>
          <w:rFonts w:ascii="Arial" w:hAnsi="Arial" w:cs="Arial"/>
          <w:color w:val="0066FF"/>
        </w:rPr>
        <w:t xml:space="preserve">(lab exercise) </w:t>
      </w:r>
      <w:r w:rsidRPr="006D489B">
        <w:rPr>
          <w:rFonts w:ascii="Arial" w:hAnsi="Arial" w:cs="Arial"/>
          <w:color w:val="0066FF"/>
        </w:rPr>
        <w:t xml:space="preserve">in ACC125 class.  The lab requires the development of formulas to calculate pay, </w:t>
      </w:r>
      <w:r w:rsidR="00D24466" w:rsidRPr="006D489B">
        <w:rPr>
          <w:rFonts w:ascii="Arial" w:hAnsi="Arial" w:cs="Arial"/>
          <w:color w:val="0066FF"/>
        </w:rPr>
        <w:t xml:space="preserve">and </w:t>
      </w:r>
      <w:r w:rsidRPr="006D489B">
        <w:rPr>
          <w:rFonts w:ascii="Arial" w:hAnsi="Arial" w:cs="Arial"/>
          <w:color w:val="0066FF"/>
        </w:rPr>
        <w:t>tax</w:t>
      </w:r>
      <w:r w:rsidR="00D24466" w:rsidRPr="006D489B">
        <w:rPr>
          <w:rFonts w:ascii="Arial" w:hAnsi="Arial" w:cs="Arial"/>
          <w:color w:val="0066FF"/>
        </w:rPr>
        <w:t xml:space="preserve"> deductions </w:t>
      </w:r>
      <w:r w:rsidRPr="006D489B">
        <w:rPr>
          <w:rFonts w:ascii="Arial" w:hAnsi="Arial" w:cs="Arial"/>
          <w:color w:val="0066FF"/>
        </w:rPr>
        <w:t>for a small business.  Labs were submitted and evaluated by faculty as to the accuracy of these calculations</w:t>
      </w:r>
      <w:r w:rsidR="00D24466" w:rsidRPr="006D489B">
        <w:rPr>
          <w:rFonts w:ascii="Arial" w:hAnsi="Arial" w:cs="Arial"/>
          <w:color w:val="0066FF"/>
        </w:rPr>
        <w:t xml:space="preserve"> using a grading rubric.  Eighty-five percent of the class successfully completed the sections of the lab that required formula formulation and correct calculation of pay and tax amounts.  </w:t>
      </w:r>
      <w:r w:rsidR="00A529D4" w:rsidRPr="006D489B">
        <w:rPr>
          <w:rFonts w:ascii="Arial" w:hAnsi="Arial" w:cs="Arial"/>
          <w:color w:val="0066FF"/>
        </w:rPr>
        <w:t>Although changes are constantly made to improve teaching strategies and learning outcomes, no changes are planned as a result of the data</w:t>
      </w:r>
    </w:p>
    <w:p w:rsidR="00A529D4" w:rsidRPr="006D489B" w:rsidRDefault="00220EC9" w:rsidP="00220EC9">
      <w:pPr>
        <w:pStyle w:val="ListParagraph"/>
        <w:numPr>
          <w:ilvl w:val="0"/>
          <w:numId w:val="14"/>
        </w:numPr>
        <w:tabs>
          <w:tab w:val="left" w:pos="5040"/>
        </w:tabs>
        <w:rPr>
          <w:rFonts w:ascii="Arial" w:hAnsi="Arial" w:cs="Arial"/>
          <w:color w:val="0066FF"/>
        </w:rPr>
      </w:pPr>
      <w:r w:rsidRPr="006D489B">
        <w:rPr>
          <w:rFonts w:ascii="Arial" w:hAnsi="Arial" w:cs="Arial"/>
          <w:color w:val="0066FF"/>
        </w:rPr>
        <w:t xml:space="preserve">General Business Knowledge </w:t>
      </w:r>
      <w:r w:rsidR="00E07098" w:rsidRPr="006D489B">
        <w:rPr>
          <w:rFonts w:ascii="Arial" w:hAnsi="Arial" w:cs="Arial"/>
          <w:color w:val="0066FF"/>
        </w:rPr>
        <w:t>was</w:t>
      </w:r>
      <w:r w:rsidRPr="006D489B">
        <w:rPr>
          <w:rFonts w:ascii="Arial" w:hAnsi="Arial" w:cs="Arial"/>
          <w:color w:val="0066FF"/>
        </w:rPr>
        <w:t xml:space="preserve"> assessed using simulations (homework assignments)</w:t>
      </w:r>
      <w:r w:rsidR="00E07098" w:rsidRPr="006D489B">
        <w:rPr>
          <w:rFonts w:ascii="Arial" w:hAnsi="Arial" w:cs="Arial"/>
          <w:color w:val="0066FF"/>
        </w:rPr>
        <w:t xml:space="preserve"> in accounting ACC121</w:t>
      </w:r>
      <w:r w:rsidR="00670AF0" w:rsidRPr="006D489B">
        <w:rPr>
          <w:rFonts w:ascii="Arial" w:hAnsi="Arial" w:cs="Arial"/>
          <w:color w:val="0066FF"/>
        </w:rPr>
        <w:t>WEB classes</w:t>
      </w:r>
      <w:r w:rsidRPr="006D489B">
        <w:rPr>
          <w:rFonts w:ascii="Arial" w:hAnsi="Arial" w:cs="Arial"/>
          <w:color w:val="0066FF"/>
        </w:rPr>
        <w:t xml:space="preserve">.  </w:t>
      </w:r>
      <w:r w:rsidR="00E07098" w:rsidRPr="006D489B">
        <w:rPr>
          <w:rFonts w:ascii="Arial" w:hAnsi="Arial" w:cs="Arial"/>
          <w:color w:val="0066FF"/>
        </w:rPr>
        <w:t xml:space="preserve">Every business major as well as every accounting major is required to take ACC121 as part of their program.  During </w:t>
      </w:r>
      <w:r w:rsidR="00E71157" w:rsidRPr="006D489B">
        <w:rPr>
          <w:rFonts w:ascii="Arial" w:hAnsi="Arial" w:cs="Arial"/>
          <w:color w:val="0066FF"/>
        </w:rPr>
        <w:t xml:space="preserve">spring of 2010 analysis of homework assignments revealed that homework was not being completed </w:t>
      </w:r>
      <w:r w:rsidR="00670AF0" w:rsidRPr="006D489B">
        <w:rPr>
          <w:rFonts w:ascii="Arial" w:hAnsi="Arial" w:cs="Arial"/>
          <w:color w:val="0066FF"/>
        </w:rPr>
        <w:t xml:space="preserve">in WEB classes </w:t>
      </w:r>
      <w:r w:rsidR="00E71157" w:rsidRPr="006D489B">
        <w:rPr>
          <w:rFonts w:ascii="Arial" w:hAnsi="Arial" w:cs="Arial"/>
          <w:color w:val="0066FF"/>
        </w:rPr>
        <w:t xml:space="preserve">prior to submission deadlines.  The faculty believed and a survey confirmed </w:t>
      </w:r>
      <w:r w:rsidR="009549B8" w:rsidRPr="006D489B">
        <w:rPr>
          <w:rFonts w:ascii="Arial" w:hAnsi="Arial" w:cs="Arial"/>
          <w:color w:val="0066FF"/>
        </w:rPr>
        <w:t xml:space="preserve">in the </w:t>
      </w:r>
      <w:r w:rsidR="00E71157" w:rsidRPr="006D489B">
        <w:rPr>
          <w:rFonts w:ascii="Arial" w:hAnsi="Arial" w:cs="Arial"/>
          <w:color w:val="0066FF"/>
        </w:rPr>
        <w:t xml:space="preserve">fall </w:t>
      </w:r>
      <w:r w:rsidR="009549B8" w:rsidRPr="006D489B">
        <w:rPr>
          <w:rFonts w:ascii="Arial" w:hAnsi="Arial" w:cs="Arial"/>
          <w:color w:val="0066FF"/>
        </w:rPr>
        <w:t xml:space="preserve">of </w:t>
      </w:r>
      <w:r w:rsidR="00E71157" w:rsidRPr="006D489B">
        <w:rPr>
          <w:rFonts w:ascii="Arial" w:hAnsi="Arial" w:cs="Arial"/>
          <w:color w:val="0066FF"/>
        </w:rPr>
        <w:t xml:space="preserve">2010 that students were trying to complete the 3 to 5 hours of homework shortly </w:t>
      </w:r>
      <w:r w:rsidR="009549B8" w:rsidRPr="006D489B">
        <w:rPr>
          <w:rFonts w:ascii="Arial" w:hAnsi="Arial" w:cs="Arial"/>
          <w:color w:val="0066FF"/>
        </w:rPr>
        <w:t>before required submittal time.</w:t>
      </w:r>
      <w:r w:rsidR="008D34EE" w:rsidRPr="006D489B">
        <w:rPr>
          <w:rFonts w:ascii="Arial" w:hAnsi="Arial" w:cs="Arial"/>
          <w:color w:val="0066FF"/>
        </w:rPr>
        <w:t xml:space="preserve">  </w:t>
      </w:r>
      <w:r w:rsidR="009549B8" w:rsidRPr="006D489B">
        <w:rPr>
          <w:rFonts w:ascii="Arial" w:hAnsi="Arial" w:cs="Arial"/>
          <w:color w:val="0066FF"/>
        </w:rPr>
        <w:t xml:space="preserve">Starting winter </w:t>
      </w:r>
      <w:r w:rsidR="00670AF0" w:rsidRPr="006D489B">
        <w:rPr>
          <w:rFonts w:ascii="Arial" w:hAnsi="Arial" w:cs="Arial"/>
          <w:color w:val="0066FF"/>
        </w:rPr>
        <w:t xml:space="preserve">quarter </w:t>
      </w:r>
      <w:r w:rsidR="009549B8" w:rsidRPr="006D489B">
        <w:rPr>
          <w:rFonts w:ascii="Arial" w:hAnsi="Arial" w:cs="Arial"/>
          <w:color w:val="0066FF"/>
        </w:rPr>
        <w:t>2011</w:t>
      </w:r>
      <w:r w:rsidR="00E71157" w:rsidRPr="006D489B">
        <w:rPr>
          <w:rFonts w:ascii="Arial" w:hAnsi="Arial" w:cs="Arial"/>
          <w:color w:val="0066FF"/>
        </w:rPr>
        <w:t xml:space="preserve">, </w:t>
      </w:r>
      <w:r w:rsidR="00670AF0" w:rsidRPr="006D489B">
        <w:rPr>
          <w:rFonts w:ascii="Arial" w:hAnsi="Arial" w:cs="Arial"/>
          <w:color w:val="0066FF"/>
        </w:rPr>
        <w:t xml:space="preserve">homework </w:t>
      </w:r>
      <w:r w:rsidR="00E71157" w:rsidRPr="006D489B">
        <w:rPr>
          <w:rFonts w:ascii="Arial" w:hAnsi="Arial" w:cs="Arial"/>
          <w:color w:val="0066FF"/>
        </w:rPr>
        <w:t>assignments were</w:t>
      </w:r>
      <w:r w:rsidR="00670AF0" w:rsidRPr="006D489B">
        <w:rPr>
          <w:rFonts w:ascii="Arial" w:hAnsi="Arial" w:cs="Arial"/>
          <w:color w:val="0066FF"/>
        </w:rPr>
        <w:t xml:space="preserve"> split in two and required students to submit midweek and at the end of the week.</w:t>
      </w:r>
      <w:r w:rsidR="009549B8" w:rsidRPr="006D489B">
        <w:rPr>
          <w:rFonts w:ascii="Arial" w:hAnsi="Arial" w:cs="Arial"/>
          <w:color w:val="0066FF"/>
        </w:rPr>
        <w:t xml:space="preserve">  Data for winter and spring 2011 will be analyzed to determine:</w:t>
      </w:r>
    </w:p>
    <w:p w:rsidR="009549B8" w:rsidRPr="006D489B" w:rsidRDefault="009549B8" w:rsidP="009549B8">
      <w:pPr>
        <w:pStyle w:val="ListParagraph"/>
        <w:numPr>
          <w:ilvl w:val="1"/>
          <w:numId w:val="14"/>
        </w:numPr>
        <w:tabs>
          <w:tab w:val="left" w:pos="5040"/>
        </w:tabs>
        <w:rPr>
          <w:rFonts w:ascii="Arial" w:hAnsi="Arial" w:cs="Arial"/>
          <w:color w:val="0066FF"/>
        </w:rPr>
      </w:pPr>
      <w:r w:rsidRPr="006D489B">
        <w:rPr>
          <w:rFonts w:ascii="Arial" w:hAnsi="Arial" w:cs="Arial"/>
          <w:color w:val="0066FF"/>
        </w:rPr>
        <w:t xml:space="preserve"> If requiring homework submittals twice a week versus once a week increase</w:t>
      </w:r>
      <w:r w:rsidR="00124955" w:rsidRPr="006D489B">
        <w:rPr>
          <w:rFonts w:ascii="Arial" w:hAnsi="Arial" w:cs="Arial"/>
          <w:color w:val="0066FF"/>
        </w:rPr>
        <w:t>s</w:t>
      </w:r>
      <w:r w:rsidRPr="006D489B">
        <w:rPr>
          <w:rFonts w:ascii="Arial" w:hAnsi="Arial" w:cs="Arial"/>
          <w:color w:val="0066FF"/>
        </w:rPr>
        <w:t xml:space="preserve"> homework scores.</w:t>
      </w:r>
    </w:p>
    <w:p w:rsidR="009549B8" w:rsidRPr="006D489B" w:rsidRDefault="00124955" w:rsidP="009549B8">
      <w:pPr>
        <w:pStyle w:val="ListParagraph"/>
        <w:numPr>
          <w:ilvl w:val="1"/>
          <w:numId w:val="14"/>
        </w:numPr>
        <w:tabs>
          <w:tab w:val="left" w:pos="5040"/>
        </w:tabs>
        <w:rPr>
          <w:rFonts w:ascii="Arial" w:hAnsi="Arial" w:cs="Arial"/>
          <w:color w:val="0066FF"/>
        </w:rPr>
      </w:pPr>
      <w:r w:rsidRPr="006D489B">
        <w:rPr>
          <w:rFonts w:ascii="Arial" w:hAnsi="Arial" w:cs="Arial"/>
          <w:color w:val="0066FF"/>
        </w:rPr>
        <w:t>If requiring homework submittals twice a week versus once a week increases exam scores and overall retention (success) in ACC121</w:t>
      </w:r>
      <w:r w:rsidR="00670AF0" w:rsidRPr="006D489B">
        <w:rPr>
          <w:rFonts w:ascii="Arial" w:hAnsi="Arial" w:cs="Arial"/>
          <w:color w:val="0066FF"/>
        </w:rPr>
        <w:t xml:space="preserve"> WEB classes</w:t>
      </w:r>
      <w:r w:rsidRPr="006D489B">
        <w:rPr>
          <w:rFonts w:ascii="Arial" w:hAnsi="Arial" w:cs="Arial"/>
          <w:color w:val="0066FF"/>
        </w:rPr>
        <w:t>.</w:t>
      </w:r>
    </w:p>
    <w:p w:rsidR="00847243" w:rsidRPr="000633FC" w:rsidRDefault="00847243" w:rsidP="00660080">
      <w:pPr>
        <w:spacing w:after="200" w:line="276" w:lineRule="auto"/>
        <w:rPr>
          <w:rFonts w:ascii="Arial" w:hAnsi="Arial" w:cs="Arial"/>
        </w:rPr>
      </w:pPr>
    </w:p>
    <w:p w:rsidR="008942FA" w:rsidRPr="000633FC" w:rsidRDefault="00414645" w:rsidP="008942FA">
      <w:pPr>
        <w:spacing w:after="200"/>
        <w:rPr>
          <w:rFonts w:ascii="Arial" w:hAnsi="Arial" w:cs="Arial"/>
        </w:rPr>
      </w:pPr>
      <w:r w:rsidRPr="000633FC">
        <w:rPr>
          <w:rFonts w:ascii="Arial" w:hAnsi="Arial" w:cs="Arial"/>
        </w:rPr>
        <w:t>b</w:t>
      </w:r>
      <w:r w:rsidR="00A63ACE" w:rsidRPr="000633FC">
        <w:rPr>
          <w:rFonts w:ascii="Arial" w:hAnsi="Arial" w:cs="Arial"/>
        </w:rPr>
        <w:t>)   What other changes have been made in past years as a result of assessment of program outcomes?  What evidence is there that these changes have had an impact?</w:t>
      </w:r>
    </w:p>
    <w:p w:rsidR="00847243" w:rsidRPr="006D489B" w:rsidRDefault="00A97124" w:rsidP="008942FA">
      <w:pPr>
        <w:spacing w:after="200"/>
        <w:rPr>
          <w:rFonts w:ascii="Arial" w:hAnsi="Arial" w:cs="Arial"/>
          <w:color w:val="0066FF"/>
        </w:rPr>
      </w:pPr>
      <w:r w:rsidRPr="006D489B">
        <w:rPr>
          <w:rFonts w:ascii="Arial" w:hAnsi="Arial" w:cs="Arial"/>
          <w:color w:val="0066FF"/>
        </w:rPr>
        <w:t xml:space="preserve">During academic year 2008-2009 the accounting department </w:t>
      </w:r>
      <w:r w:rsidR="00672987" w:rsidRPr="006D489B">
        <w:rPr>
          <w:rFonts w:ascii="Arial" w:hAnsi="Arial" w:cs="Arial"/>
          <w:color w:val="0066FF"/>
        </w:rPr>
        <w:t xml:space="preserve">implemented optional review sessions for ACC121 students.  The review sessions are staffed by faculty and meet four times during the </w:t>
      </w:r>
      <w:r w:rsidR="00EA0196" w:rsidRPr="006D489B">
        <w:rPr>
          <w:rFonts w:ascii="Arial" w:hAnsi="Arial" w:cs="Arial"/>
          <w:color w:val="0066FF"/>
        </w:rPr>
        <w:t>quarter.  Between eight and ten percent of the WEB students have taken advantage of the review sessions since its implementation.  Using the 2007-2008 academic year as a baseline, success rates are 2% higher for web students in the current academic year.</w:t>
      </w:r>
    </w:p>
    <w:p w:rsidR="00847243" w:rsidRPr="000633FC" w:rsidRDefault="00847243" w:rsidP="00034CE6">
      <w:pPr>
        <w:tabs>
          <w:tab w:val="left" w:pos="5040"/>
        </w:tabs>
        <w:rPr>
          <w:rFonts w:ascii="Arial" w:hAnsi="Arial" w:cs="Arial"/>
        </w:rPr>
      </w:pPr>
    </w:p>
    <w:p w:rsidR="00034CE6" w:rsidRPr="000633FC" w:rsidRDefault="00414645" w:rsidP="00034CE6">
      <w:pPr>
        <w:tabs>
          <w:tab w:val="left" w:pos="5040"/>
        </w:tabs>
        <w:rPr>
          <w:rFonts w:ascii="Arial" w:hAnsi="Arial" w:cs="Arial"/>
        </w:rPr>
      </w:pPr>
      <w:r w:rsidRPr="000633FC">
        <w:rPr>
          <w:rFonts w:ascii="Arial" w:hAnsi="Arial" w:cs="Arial"/>
        </w:rPr>
        <w:t>c</w:t>
      </w:r>
      <w:r w:rsidR="006A2AA3" w:rsidRPr="000633FC">
        <w:rPr>
          <w:rFonts w:ascii="Arial" w:hAnsi="Arial" w:cs="Arial"/>
        </w:rPr>
        <w:t>)   Describe general education changes/improvements in your program/department during this past academic year (0</w:t>
      </w:r>
      <w:r w:rsidR="00A8476F" w:rsidRPr="000633FC">
        <w:rPr>
          <w:rFonts w:ascii="Arial" w:hAnsi="Arial" w:cs="Arial"/>
        </w:rPr>
        <w:t>9</w:t>
      </w:r>
      <w:r w:rsidR="006A2AA3" w:rsidRPr="000633FC">
        <w:rPr>
          <w:rFonts w:ascii="Arial" w:hAnsi="Arial" w:cs="Arial"/>
        </w:rPr>
        <w:t>-</w:t>
      </w:r>
      <w:r w:rsidR="00A8476F" w:rsidRPr="000633FC">
        <w:rPr>
          <w:rFonts w:ascii="Arial" w:hAnsi="Arial" w:cs="Arial"/>
        </w:rPr>
        <w:t>10</w:t>
      </w:r>
      <w:r w:rsidR="006A2AA3" w:rsidRPr="000633FC">
        <w:rPr>
          <w:rFonts w:ascii="Arial" w:hAnsi="Arial" w:cs="Arial"/>
        </w:rPr>
        <w:t>).</w:t>
      </w:r>
    </w:p>
    <w:p w:rsidR="00293EAD" w:rsidRDefault="00293EAD" w:rsidP="00034CE6">
      <w:pPr>
        <w:tabs>
          <w:tab w:val="left" w:pos="5040"/>
        </w:tabs>
        <w:rPr>
          <w:rFonts w:ascii="Arial" w:hAnsi="Arial" w:cs="Arial"/>
        </w:rPr>
      </w:pPr>
    </w:p>
    <w:p w:rsidR="00034CE6" w:rsidRPr="006D489B" w:rsidRDefault="00E4717A" w:rsidP="00034CE6">
      <w:pPr>
        <w:tabs>
          <w:tab w:val="left" w:pos="5040"/>
        </w:tabs>
        <w:rPr>
          <w:rFonts w:ascii="Arial" w:hAnsi="Arial" w:cs="Arial"/>
          <w:color w:val="0066FF"/>
        </w:rPr>
      </w:pPr>
      <w:r w:rsidRPr="006D489B">
        <w:rPr>
          <w:rFonts w:ascii="Arial" w:hAnsi="Arial" w:cs="Arial"/>
          <w:color w:val="0066FF"/>
        </w:rPr>
        <w:t>All accounting courses have one or more general education outcome incorporated into their courses; at this time no documented changes have been recorded.</w:t>
      </w:r>
    </w:p>
    <w:p w:rsidR="00847243" w:rsidRPr="000633FC" w:rsidRDefault="00847243" w:rsidP="00034CE6">
      <w:pPr>
        <w:tabs>
          <w:tab w:val="left" w:pos="5040"/>
        </w:tabs>
        <w:rPr>
          <w:rFonts w:ascii="Arial" w:hAnsi="Arial" w:cs="Arial"/>
          <w:b/>
          <w:u w:val="single"/>
        </w:rPr>
      </w:pPr>
    </w:p>
    <w:p w:rsidR="001B6195" w:rsidRDefault="001B6195">
      <w:pPr>
        <w:spacing w:after="200" w:line="276" w:lineRule="auto"/>
        <w:rPr>
          <w:rFonts w:ascii="Arial" w:hAnsi="Arial" w:cs="Arial"/>
          <w:b/>
          <w:u w:val="single"/>
        </w:rPr>
      </w:pPr>
    </w:p>
    <w:p w:rsidR="006D489B" w:rsidRDefault="006D489B">
      <w:pPr>
        <w:spacing w:after="200" w:line="276" w:lineRule="auto"/>
        <w:rPr>
          <w:rFonts w:ascii="Arial" w:hAnsi="Arial" w:cs="Arial"/>
          <w:b/>
          <w:u w:val="single"/>
        </w:rPr>
      </w:pPr>
      <w:r>
        <w:rPr>
          <w:rFonts w:ascii="Arial" w:hAnsi="Arial" w:cs="Arial"/>
          <w:b/>
          <w:u w:val="single"/>
        </w:rPr>
        <w:br w:type="page"/>
      </w:r>
    </w:p>
    <w:p w:rsidR="00FA24D1" w:rsidRPr="00D67AE3" w:rsidRDefault="00CC66AD" w:rsidP="00034CE6">
      <w:pPr>
        <w:tabs>
          <w:tab w:val="left" w:pos="5040"/>
        </w:tabs>
        <w:rPr>
          <w:rFonts w:ascii="Arial" w:hAnsi="Arial" w:cs="Arial"/>
        </w:rPr>
      </w:pPr>
      <w:r w:rsidRPr="00D67AE3">
        <w:rPr>
          <w:rFonts w:ascii="Arial" w:hAnsi="Arial" w:cs="Arial"/>
          <w:b/>
          <w:u w:val="single"/>
        </w:rPr>
        <w:lastRenderedPageBreak/>
        <w:t>S</w:t>
      </w:r>
      <w:r w:rsidR="00FA24D1" w:rsidRPr="00D67AE3">
        <w:rPr>
          <w:rFonts w:ascii="Arial" w:hAnsi="Arial" w:cs="Arial"/>
          <w:b/>
          <w:u w:val="single"/>
        </w:rPr>
        <w:t xml:space="preserve">ection IV:  </w:t>
      </w:r>
      <w:r w:rsidR="003454F6" w:rsidRPr="00D67AE3">
        <w:rPr>
          <w:rFonts w:ascii="Arial" w:hAnsi="Arial" w:cs="Arial"/>
          <w:b/>
          <w:u w:val="single"/>
        </w:rPr>
        <w:t>Improvement Efforts</w:t>
      </w:r>
      <w:r w:rsidR="00FA24D1" w:rsidRPr="00D67AE3">
        <w:rPr>
          <w:rFonts w:ascii="Arial" w:hAnsi="Arial" w:cs="Arial"/>
          <w:b/>
          <w:u w:val="single"/>
        </w:rPr>
        <w:t xml:space="preserve"> for the Fiscal Year</w:t>
      </w:r>
    </w:p>
    <w:p w:rsidR="00FA24D1" w:rsidRPr="00D67AE3" w:rsidRDefault="00FA24D1" w:rsidP="0028603C">
      <w:pPr>
        <w:tabs>
          <w:tab w:val="left" w:pos="5040"/>
        </w:tabs>
        <w:rPr>
          <w:rFonts w:ascii="Arial" w:hAnsi="Arial" w:cs="Arial"/>
        </w:rPr>
      </w:pPr>
    </w:p>
    <w:p w:rsidR="00827AE5" w:rsidRPr="00D67AE3" w:rsidRDefault="001201D5" w:rsidP="00FA24D1">
      <w:pPr>
        <w:pStyle w:val="ListParagraph"/>
        <w:numPr>
          <w:ilvl w:val="0"/>
          <w:numId w:val="11"/>
        </w:numPr>
        <w:tabs>
          <w:tab w:val="left" w:pos="5040"/>
        </w:tabs>
        <w:rPr>
          <w:rFonts w:ascii="Arial" w:hAnsi="Arial" w:cs="Arial"/>
        </w:rPr>
      </w:pPr>
      <w:r w:rsidRPr="00D67AE3">
        <w:rPr>
          <w:rFonts w:ascii="Arial" w:hAnsi="Arial" w:cs="Arial"/>
          <w:b/>
          <w:u w:val="single"/>
        </w:rPr>
        <w:t>FY 09-</w:t>
      </w:r>
      <w:r w:rsidRPr="00D67AE3">
        <w:rPr>
          <w:rFonts w:ascii="Arial" w:hAnsi="Arial" w:cs="Arial"/>
          <w:b/>
        </w:rPr>
        <w:t>10:</w:t>
      </w:r>
      <w:r w:rsidRPr="00D67AE3">
        <w:rPr>
          <w:rFonts w:ascii="Arial" w:hAnsi="Arial" w:cs="Arial"/>
          <w:b/>
          <w:color w:val="FF0000"/>
        </w:rPr>
        <w:t xml:space="preserve"> </w:t>
      </w:r>
      <w:r w:rsidR="00320CDE" w:rsidRPr="00D67AE3">
        <w:rPr>
          <w:rFonts w:ascii="Arial" w:hAnsi="Arial" w:cs="Arial"/>
        </w:rPr>
        <w:t xml:space="preserve">What </w:t>
      </w:r>
      <w:r w:rsidR="00963DD8" w:rsidRPr="00D67AE3">
        <w:rPr>
          <w:rFonts w:ascii="Arial" w:hAnsi="Arial" w:cs="Arial"/>
        </w:rPr>
        <w:t>other improvement efforts did the department make</w:t>
      </w:r>
      <w:r w:rsidR="00320CDE" w:rsidRPr="00D67AE3">
        <w:rPr>
          <w:rFonts w:ascii="Arial" w:hAnsi="Arial" w:cs="Arial"/>
        </w:rPr>
        <w:t xml:space="preserve"> in FY 09-10?  How successful </w:t>
      </w:r>
      <w:r w:rsidR="00963DD8" w:rsidRPr="00D67AE3">
        <w:rPr>
          <w:rFonts w:ascii="Arial" w:hAnsi="Arial" w:cs="Arial"/>
        </w:rPr>
        <w:t>were these efforts</w:t>
      </w:r>
      <w:r w:rsidR="00320CDE" w:rsidRPr="00D67AE3">
        <w:rPr>
          <w:rFonts w:ascii="Arial" w:hAnsi="Arial" w:cs="Arial"/>
        </w:rPr>
        <w:t xml:space="preserve">?  What further efforts need to be made? If your department didn’t </w:t>
      </w:r>
      <w:r w:rsidR="00963DD8" w:rsidRPr="00D67AE3">
        <w:rPr>
          <w:rFonts w:ascii="Arial" w:hAnsi="Arial" w:cs="Arial"/>
        </w:rPr>
        <w:t>make improvement efforts during the</w:t>
      </w:r>
      <w:r w:rsidR="00320CDE" w:rsidRPr="00D67AE3">
        <w:rPr>
          <w:rFonts w:ascii="Arial" w:hAnsi="Arial" w:cs="Arial"/>
        </w:rPr>
        <w:t xml:space="preserve"> fiscal year, discuss the strengths and weaknesses of the department over the last year and how the department plans to address them in the coming year.</w:t>
      </w:r>
    </w:p>
    <w:p w:rsidR="00E9731A" w:rsidRPr="00D67AE3" w:rsidRDefault="00E9731A" w:rsidP="00E9731A">
      <w:pPr>
        <w:pStyle w:val="ListParagraph"/>
        <w:tabs>
          <w:tab w:val="left" w:pos="5040"/>
        </w:tabs>
        <w:rPr>
          <w:rFonts w:ascii="Arial" w:hAnsi="Arial" w:cs="Arial"/>
        </w:rPr>
      </w:pPr>
    </w:p>
    <w:p w:rsidR="00E9731A" w:rsidRPr="006D489B" w:rsidRDefault="00E9731A" w:rsidP="00F50FB0">
      <w:pPr>
        <w:rPr>
          <w:rFonts w:ascii="Arial" w:hAnsi="Arial" w:cs="Arial"/>
          <w:color w:val="0066FF"/>
        </w:rPr>
      </w:pPr>
      <w:r w:rsidRPr="006D489B">
        <w:rPr>
          <w:rFonts w:ascii="Arial" w:hAnsi="Arial" w:cs="Arial"/>
          <w:b/>
          <w:color w:val="0066FF"/>
        </w:rPr>
        <w:t>ACC121 Section Study for at Risk Classes</w:t>
      </w:r>
    </w:p>
    <w:p w:rsidR="00E9731A" w:rsidRPr="006D489B" w:rsidRDefault="00E9731A" w:rsidP="00E9731A">
      <w:pPr>
        <w:rPr>
          <w:rFonts w:ascii="Arial" w:hAnsi="Arial" w:cs="Arial"/>
          <w:b/>
          <w:color w:val="0066FF"/>
        </w:rPr>
      </w:pPr>
    </w:p>
    <w:p w:rsidR="00E9731A" w:rsidRPr="006D489B" w:rsidRDefault="00E9731A" w:rsidP="00E9731A">
      <w:pPr>
        <w:rPr>
          <w:rFonts w:ascii="Arial" w:hAnsi="Arial" w:cs="Arial"/>
          <w:b/>
          <w:color w:val="0066FF"/>
        </w:rPr>
      </w:pPr>
      <w:r w:rsidRPr="006D489B">
        <w:rPr>
          <w:rFonts w:ascii="Arial" w:hAnsi="Arial" w:cs="Arial"/>
          <w:b/>
          <w:color w:val="0066FF"/>
        </w:rPr>
        <w:t>Background:</w:t>
      </w:r>
    </w:p>
    <w:p w:rsidR="00E9731A" w:rsidRPr="006D489B" w:rsidRDefault="00E9731A" w:rsidP="00E9731A">
      <w:pPr>
        <w:pStyle w:val="NoSpacing"/>
        <w:ind w:left="360"/>
        <w:rPr>
          <w:rFonts w:ascii="Arial" w:hAnsi="Arial" w:cs="Arial"/>
          <w:color w:val="0066FF"/>
          <w:sz w:val="24"/>
          <w:szCs w:val="24"/>
        </w:rPr>
      </w:pPr>
      <w:r w:rsidRPr="006D489B">
        <w:rPr>
          <w:rFonts w:ascii="Arial" w:hAnsi="Arial" w:cs="Arial"/>
          <w:color w:val="0066FF"/>
          <w:sz w:val="24"/>
          <w:szCs w:val="24"/>
        </w:rPr>
        <w:t>Retention in Principles of Financial Accounting (ACC 121) has been a concern of the department because of low retention.  The course is a “Top 45” with retention rates of approximately 50%. During winter quarter the follow study was started for at risk ACC121 classes delivered in the classroom.</w:t>
      </w:r>
    </w:p>
    <w:p w:rsidR="00E9731A" w:rsidRPr="006D489B" w:rsidRDefault="00E9731A" w:rsidP="00E9731A">
      <w:pPr>
        <w:pStyle w:val="NoSpacing"/>
        <w:numPr>
          <w:ilvl w:val="1"/>
          <w:numId w:val="26"/>
        </w:numPr>
        <w:rPr>
          <w:rFonts w:ascii="Arial" w:hAnsi="Arial" w:cs="Arial"/>
          <w:color w:val="0066FF"/>
          <w:sz w:val="24"/>
          <w:szCs w:val="24"/>
        </w:rPr>
      </w:pPr>
      <w:r w:rsidRPr="006D489B">
        <w:rPr>
          <w:rFonts w:ascii="Arial" w:hAnsi="Arial" w:cs="Arial"/>
          <w:color w:val="0066FF"/>
          <w:sz w:val="24"/>
          <w:szCs w:val="24"/>
        </w:rPr>
        <w:t>Through the help of RAR the top two sections of at-risk Accounting students.  Sections 121-03 MWF @ 10 a.m. (John Wilson, faculty) and 121-08 TR @ 11 a.m. (Ken Kimble, faculty).</w:t>
      </w:r>
    </w:p>
    <w:p w:rsidR="00E9731A" w:rsidRPr="006D489B" w:rsidRDefault="00E9731A" w:rsidP="00E9731A">
      <w:pPr>
        <w:pStyle w:val="NoSpacing"/>
        <w:numPr>
          <w:ilvl w:val="1"/>
          <w:numId w:val="26"/>
        </w:numPr>
        <w:rPr>
          <w:rFonts w:ascii="Arial" w:hAnsi="Arial" w:cs="Arial"/>
          <w:color w:val="0066FF"/>
          <w:sz w:val="24"/>
          <w:szCs w:val="24"/>
        </w:rPr>
      </w:pPr>
      <w:r w:rsidRPr="006D489B">
        <w:rPr>
          <w:rFonts w:ascii="Arial" w:hAnsi="Arial" w:cs="Arial"/>
          <w:color w:val="0066FF"/>
          <w:sz w:val="24"/>
          <w:szCs w:val="24"/>
        </w:rPr>
        <w:t>Beginning of winter quarter we contacted Angie Long from Tutorial Services.  Along with an accounting tutor the identified classes were visited explaining to students two resources available to them:</w:t>
      </w:r>
    </w:p>
    <w:p w:rsidR="00E9731A" w:rsidRPr="006D489B" w:rsidRDefault="00E9731A" w:rsidP="00E9731A">
      <w:pPr>
        <w:pStyle w:val="NoSpacing"/>
        <w:numPr>
          <w:ilvl w:val="2"/>
          <w:numId w:val="26"/>
        </w:numPr>
        <w:rPr>
          <w:rFonts w:ascii="Arial" w:hAnsi="Arial" w:cs="Arial"/>
          <w:color w:val="0066FF"/>
          <w:sz w:val="24"/>
          <w:szCs w:val="24"/>
        </w:rPr>
      </w:pPr>
      <w:r w:rsidRPr="006D489B">
        <w:rPr>
          <w:rFonts w:ascii="Arial" w:hAnsi="Arial" w:cs="Arial"/>
          <w:color w:val="0066FF"/>
          <w:sz w:val="24"/>
          <w:szCs w:val="24"/>
        </w:rPr>
        <w:t>Open accounting labs</w:t>
      </w:r>
    </w:p>
    <w:p w:rsidR="00E9731A" w:rsidRPr="006D489B" w:rsidRDefault="00E9731A" w:rsidP="00E9731A">
      <w:pPr>
        <w:pStyle w:val="NoSpacing"/>
        <w:numPr>
          <w:ilvl w:val="2"/>
          <w:numId w:val="26"/>
        </w:numPr>
        <w:rPr>
          <w:rFonts w:ascii="Arial" w:hAnsi="Arial" w:cs="Arial"/>
          <w:color w:val="0066FF"/>
          <w:sz w:val="24"/>
          <w:szCs w:val="24"/>
        </w:rPr>
      </w:pPr>
      <w:r w:rsidRPr="006D489B">
        <w:rPr>
          <w:rFonts w:ascii="Arial" w:hAnsi="Arial" w:cs="Arial"/>
          <w:color w:val="0066FF"/>
          <w:sz w:val="24"/>
          <w:szCs w:val="24"/>
        </w:rPr>
        <w:t>Tutoring Services</w:t>
      </w:r>
    </w:p>
    <w:p w:rsidR="00E9731A" w:rsidRPr="006D489B" w:rsidRDefault="00E9731A" w:rsidP="00E9731A">
      <w:pPr>
        <w:pStyle w:val="NoSpacing"/>
        <w:numPr>
          <w:ilvl w:val="1"/>
          <w:numId w:val="26"/>
        </w:numPr>
        <w:rPr>
          <w:rFonts w:ascii="Arial" w:hAnsi="Arial" w:cs="Arial"/>
          <w:color w:val="0066FF"/>
          <w:sz w:val="24"/>
          <w:szCs w:val="24"/>
        </w:rPr>
      </w:pPr>
      <w:r w:rsidRPr="006D489B">
        <w:rPr>
          <w:rFonts w:ascii="Arial" w:hAnsi="Arial" w:cs="Arial"/>
          <w:color w:val="0066FF"/>
          <w:sz w:val="24"/>
          <w:szCs w:val="24"/>
        </w:rPr>
        <w:t>We recruited upper level accounting students as tutors to support additional tutoring request and to staff open accounting labs for additional hours.</w:t>
      </w:r>
    </w:p>
    <w:p w:rsidR="00E9731A" w:rsidRPr="006D489B" w:rsidRDefault="00E9731A" w:rsidP="00E9731A">
      <w:pPr>
        <w:pStyle w:val="NoSpacing"/>
        <w:numPr>
          <w:ilvl w:val="1"/>
          <w:numId w:val="26"/>
        </w:numPr>
        <w:rPr>
          <w:rFonts w:ascii="Arial" w:hAnsi="Arial" w:cs="Arial"/>
          <w:color w:val="0066FF"/>
          <w:sz w:val="24"/>
          <w:szCs w:val="24"/>
        </w:rPr>
      </w:pPr>
      <w:r w:rsidRPr="006D489B">
        <w:rPr>
          <w:rFonts w:ascii="Arial" w:hAnsi="Arial" w:cs="Arial"/>
          <w:color w:val="0066FF"/>
          <w:sz w:val="24"/>
          <w:szCs w:val="24"/>
        </w:rPr>
        <w:t>A follow-up email from the chair was sent through course section email reminding students of the open labs and tutoring.  A link was provided to the tutorial Services web page with additional information about support.</w:t>
      </w:r>
    </w:p>
    <w:p w:rsidR="00E9731A" w:rsidRPr="006D489B" w:rsidRDefault="00E9731A" w:rsidP="00E9731A">
      <w:pPr>
        <w:pStyle w:val="NoSpacing"/>
        <w:numPr>
          <w:ilvl w:val="1"/>
          <w:numId w:val="26"/>
        </w:numPr>
        <w:rPr>
          <w:rFonts w:ascii="Arial" w:hAnsi="Arial" w:cs="Arial"/>
          <w:color w:val="0066FF"/>
          <w:sz w:val="24"/>
          <w:szCs w:val="24"/>
        </w:rPr>
      </w:pPr>
      <w:r w:rsidRPr="006D489B">
        <w:rPr>
          <w:rFonts w:ascii="Arial" w:hAnsi="Arial" w:cs="Arial"/>
          <w:color w:val="0066FF"/>
          <w:sz w:val="24"/>
          <w:szCs w:val="24"/>
        </w:rPr>
        <w:t>A brief survey of students to identify what students have found helpful in learning Accounting.  He will ask this question of the ACC 121 learners but also of the ACC 122 students since they have already completed 121 with success.</w:t>
      </w:r>
    </w:p>
    <w:p w:rsidR="00E9731A" w:rsidRPr="006D489B" w:rsidRDefault="00E9731A" w:rsidP="00E9731A">
      <w:pPr>
        <w:rPr>
          <w:rFonts w:ascii="Arial" w:hAnsi="Arial" w:cs="Arial"/>
          <w:color w:val="0066FF"/>
        </w:rPr>
      </w:pPr>
    </w:p>
    <w:p w:rsidR="00E9731A" w:rsidRPr="006D489B" w:rsidRDefault="00E9731A" w:rsidP="00E9731A">
      <w:pPr>
        <w:rPr>
          <w:rFonts w:ascii="Arial" w:hAnsi="Arial" w:cs="Arial"/>
          <w:b/>
          <w:color w:val="0066FF"/>
        </w:rPr>
      </w:pPr>
      <w:r w:rsidRPr="006D489B">
        <w:rPr>
          <w:rFonts w:ascii="Arial" w:hAnsi="Arial" w:cs="Arial"/>
          <w:b/>
          <w:noProof/>
          <w:color w:val="0066FF"/>
        </w:rPr>
        <w:drawing>
          <wp:anchor distT="0" distB="0" distL="114300" distR="114300" simplePos="0" relativeHeight="251691008" behindDoc="1" locked="0" layoutInCell="1" allowOverlap="1">
            <wp:simplePos x="0" y="0"/>
            <wp:positionH relativeFrom="column">
              <wp:posOffset>361950</wp:posOffset>
            </wp:positionH>
            <wp:positionV relativeFrom="paragraph">
              <wp:posOffset>217170</wp:posOffset>
            </wp:positionV>
            <wp:extent cx="5391150" cy="1362075"/>
            <wp:effectExtent l="19050" t="0" r="0" b="0"/>
            <wp:wrapTight wrapText="bothSides">
              <wp:wrapPolygon edited="0">
                <wp:start x="-76" y="0"/>
                <wp:lineTo x="-76" y="21449"/>
                <wp:lineTo x="21600" y="21449"/>
                <wp:lineTo x="21600" y="0"/>
                <wp:lineTo x="-76"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5391150" cy="1362075"/>
                    </a:xfrm>
                    <a:prstGeom prst="rect">
                      <a:avLst/>
                    </a:prstGeom>
                    <a:noFill/>
                    <a:ln w="9525">
                      <a:noFill/>
                      <a:miter lim="800000"/>
                      <a:headEnd/>
                      <a:tailEnd/>
                    </a:ln>
                  </pic:spPr>
                </pic:pic>
              </a:graphicData>
            </a:graphic>
          </wp:anchor>
        </w:drawing>
      </w:r>
      <w:r w:rsidRPr="006D489B">
        <w:rPr>
          <w:rFonts w:ascii="Arial" w:hAnsi="Arial" w:cs="Arial"/>
          <w:b/>
          <w:color w:val="0066FF"/>
        </w:rPr>
        <w:t>Data:</w:t>
      </w:r>
    </w:p>
    <w:p w:rsidR="00E9731A" w:rsidRPr="006D489B" w:rsidRDefault="00E9731A" w:rsidP="00E9731A">
      <w:pPr>
        <w:rPr>
          <w:rFonts w:ascii="Arial" w:hAnsi="Arial" w:cs="Arial"/>
          <w:b/>
          <w:color w:val="0066FF"/>
        </w:rPr>
      </w:pPr>
    </w:p>
    <w:p w:rsidR="00E9731A" w:rsidRPr="006D489B" w:rsidRDefault="00E9731A" w:rsidP="00E9731A">
      <w:pPr>
        <w:rPr>
          <w:rFonts w:ascii="Arial" w:hAnsi="Arial" w:cs="Arial"/>
          <w:color w:val="0066FF"/>
        </w:rPr>
      </w:pPr>
    </w:p>
    <w:p w:rsidR="00E9731A" w:rsidRPr="006D489B" w:rsidRDefault="00E9731A" w:rsidP="00E9731A">
      <w:pPr>
        <w:rPr>
          <w:rFonts w:ascii="Arial" w:hAnsi="Arial" w:cs="Arial"/>
          <w:color w:val="0066FF"/>
        </w:rPr>
      </w:pPr>
    </w:p>
    <w:p w:rsidR="00E9731A" w:rsidRPr="006D489B" w:rsidRDefault="00E9731A" w:rsidP="00E9731A">
      <w:pPr>
        <w:rPr>
          <w:rFonts w:ascii="Arial" w:hAnsi="Arial" w:cs="Arial"/>
          <w:b/>
          <w:color w:val="0066FF"/>
        </w:rPr>
      </w:pPr>
      <w:r w:rsidRPr="006D489B">
        <w:rPr>
          <w:rFonts w:ascii="Arial" w:hAnsi="Arial" w:cs="Arial"/>
          <w:b/>
          <w:color w:val="0066FF"/>
        </w:rPr>
        <w:t>Results:</w:t>
      </w:r>
    </w:p>
    <w:p w:rsidR="00E9731A" w:rsidRPr="006D489B" w:rsidRDefault="00E9731A" w:rsidP="00E9731A">
      <w:pPr>
        <w:pStyle w:val="NoSpacing"/>
        <w:numPr>
          <w:ilvl w:val="1"/>
          <w:numId w:val="26"/>
        </w:numPr>
        <w:rPr>
          <w:rFonts w:ascii="Arial" w:hAnsi="Arial" w:cs="Arial"/>
          <w:color w:val="0066FF"/>
          <w:sz w:val="24"/>
          <w:szCs w:val="24"/>
        </w:rPr>
      </w:pPr>
      <w:r w:rsidRPr="006D489B">
        <w:rPr>
          <w:rFonts w:ascii="Arial" w:hAnsi="Arial" w:cs="Arial"/>
          <w:color w:val="0066FF"/>
          <w:sz w:val="24"/>
          <w:szCs w:val="24"/>
        </w:rPr>
        <w:t>The study was small but there appears to be a significant improvement in success when students offered additional support outside the classroom.</w:t>
      </w:r>
    </w:p>
    <w:p w:rsidR="00E9731A" w:rsidRPr="006D489B" w:rsidRDefault="00E9731A" w:rsidP="00E9731A">
      <w:pPr>
        <w:pStyle w:val="NoSpacing"/>
        <w:numPr>
          <w:ilvl w:val="1"/>
          <w:numId w:val="26"/>
        </w:numPr>
        <w:rPr>
          <w:rFonts w:ascii="Arial" w:hAnsi="Arial" w:cs="Arial"/>
          <w:color w:val="0066FF"/>
          <w:sz w:val="24"/>
          <w:szCs w:val="24"/>
        </w:rPr>
      </w:pPr>
      <w:r w:rsidRPr="006D489B">
        <w:rPr>
          <w:rFonts w:ascii="Arial" w:hAnsi="Arial" w:cs="Arial"/>
          <w:color w:val="0066FF"/>
          <w:sz w:val="24"/>
          <w:szCs w:val="24"/>
        </w:rPr>
        <w:t xml:space="preserve">The At Risk Group exceeded projections by 8% where the control group (Other Traditional Classes) was below projections by 8%.  </w:t>
      </w:r>
    </w:p>
    <w:p w:rsidR="00E9731A" w:rsidRPr="006D489B" w:rsidRDefault="00E9731A" w:rsidP="00E9731A">
      <w:pPr>
        <w:rPr>
          <w:rFonts w:ascii="Arial" w:hAnsi="Arial" w:cs="Arial"/>
          <w:b/>
          <w:color w:val="0066FF"/>
        </w:rPr>
      </w:pPr>
    </w:p>
    <w:p w:rsidR="00E9731A" w:rsidRPr="006D489B" w:rsidRDefault="00E9731A" w:rsidP="00E9731A">
      <w:pPr>
        <w:rPr>
          <w:rFonts w:ascii="Arial" w:hAnsi="Arial" w:cs="Arial"/>
          <w:b/>
          <w:color w:val="0066FF"/>
        </w:rPr>
      </w:pPr>
      <w:r w:rsidRPr="006D489B">
        <w:rPr>
          <w:rFonts w:ascii="Arial" w:hAnsi="Arial" w:cs="Arial"/>
          <w:b/>
          <w:color w:val="0066FF"/>
        </w:rPr>
        <w:t>Notes:</w:t>
      </w:r>
    </w:p>
    <w:p w:rsidR="00E9731A" w:rsidRPr="006D489B" w:rsidRDefault="00E9731A" w:rsidP="00E9731A">
      <w:pPr>
        <w:pStyle w:val="NoSpacing"/>
        <w:numPr>
          <w:ilvl w:val="1"/>
          <w:numId w:val="26"/>
        </w:numPr>
        <w:rPr>
          <w:rFonts w:ascii="Arial" w:hAnsi="Arial" w:cs="Arial"/>
          <w:color w:val="0066FF"/>
          <w:sz w:val="24"/>
          <w:szCs w:val="24"/>
        </w:rPr>
      </w:pPr>
      <w:r w:rsidRPr="006D489B">
        <w:rPr>
          <w:rFonts w:ascii="Arial" w:hAnsi="Arial" w:cs="Arial"/>
          <w:color w:val="0066FF"/>
          <w:sz w:val="24"/>
          <w:szCs w:val="24"/>
        </w:rPr>
        <w:lastRenderedPageBreak/>
        <w:t>Six classes were visited spring quarter with Tutorial Services</w:t>
      </w:r>
    </w:p>
    <w:p w:rsidR="00E9731A" w:rsidRPr="00D67AE3" w:rsidRDefault="00E9731A" w:rsidP="00E9731A">
      <w:pPr>
        <w:pStyle w:val="NoSpacing"/>
        <w:numPr>
          <w:ilvl w:val="1"/>
          <w:numId w:val="26"/>
        </w:numPr>
        <w:rPr>
          <w:rFonts w:ascii="Arial" w:hAnsi="Arial" w:cs="Arial"/>
          <w:sz w:val="24"/>
          <w:szCs w:val="24"/>
        </w:rPr>
      </w:pPr>
      <w:r w:rsidRPr="006D489B">
        <w:rPr>
          <w:rFonts w:ascii="Arial" w:hAnsi="Arial" w:cs="Arial"/>
          <w:color w:val="0066FF"/>
          <w:sz w:val="24"/>
          <w:szCs w:val="24"/>
        </w:rPr>
        <w:t>An additional open lab was implemented to give students additional times for help</w:t>
      </w:r>
    </w:p>
    <w:p w:rsidR="00847243" w:rsidRPr="00D67AE3" w:rsidRDefault="00847243" w:rsidP="00FA24D1">
      <w:pPr>
        <w:tabs>
          <w:tab w:val="left" w:pos="5040"/>
        </w:tabs>
        <w:ind w:left="360"/>
        <w:rPr>
          <w:rFonts w:ascii="Arial" w:hAnsi="Arial" w:cs="Arial"/>
        </w:rPr>
      </w:pPr>
    </w:p>
    <w:p w:rsidR="00847243" w:rsidRPr="00D67AE3" w:rsidRDefault="00847243" w:rsidP="00FA24D1">
      <w:pPr>
        <w:tabs>
          <w:tab w:val="left" w:pos="5040"/>
        </w:tabs>
        <w:ind w:left="360"/>
        <w:rPr>
          <w:rFonts w:ascii="Arial" w:hAnsi="Arial" w:cs="Arial"/>
        </w:rPr>
      </w:pPr>
    </w:p>
    <w:p w:rsidR="00847243" w:rsidRPr="00D67AE3" w:rsidRDefault="00847243" w:rsidP="00FA24D1">
      <w:pPr>
        <w:tabs>
          <w:tab w:val="left" w:pos="5040"/>
        </w:tabs>
        <w:ind w:left="360"/>
        <w:rPr>
          <w:rFonts w:ascii="Arial" w:hAnsi="Arial" w:cs="Arial"/>
        </w:rPr>
      </w:pPr>
    </w:p>
    <w:p w:rsidR="00FA24D1" w:rsidRDefault="001201D5" w:rsidP="00A21E6E">
      <w:pPr>
        <w:pStyle w:val="ListParagraph"/>
        <w:numPr>
          <w:ilvl w:val="0"/>
          <w:numId w:val="11"/>
        </w:numPr>
        <w:tabs>
          <w:tab w:val="left" w:pos="5040"/>
        </w:tabs>
        <w:rPr>
          <w:rFonts w:ascii="Arial" w:hAnsi="Arial" w:cs="Arial"/>
        </w:rPr>
      </w:pPr>
      <w:r w:rsidRPr="00D67AE3">
        <w:rPr>
          <w:rFonts w:ascii="Arial" w:hAnsi="Arial" w:cs="Arial"/>
          <w:b/>
          <w:u w:val="single"/>
        </w:rPr>
        <w:t>FY 10-11</w:t>
      </w:r>
      <w:r w:rsidRPr="00D67AE3">
        <w:rPr>
          <w:rFonts w:ascii="Arial" w:hAnsi="Arial" w:cs="Arial"/>
          <w:b/>
        </w:rPr>
        <w:t>:</w:t>
      </w:r>
      <w:r w:rsidRPr="00D67AE3">
        <w:rPr>
          <w:rFonts w:ascii="Arial" w:hAnsi="Arial" w:cs="Arial"/>
        </w:rPr>
        <w:t xml:space="preserve"> </w:t>
      </w:r>
      <w:r w:rsidR="00FA24D1" w:rsidRPr="00D67AE3">
        <w:rPr>
          <w:rFonts w:ascii="Arial" w:hAnsi="Arial" w:cs="Arial"/>
        </w:rPr>
        <w:t xml:space="preserve">What </w:t>
      </w:r>
      <w:r w:rsidR="00963DD8" w:rsidRPr="00D67AE3">
        <w:rPr>
          <w:rFonts w:ascii="Arial" w:hAnsi="Arial" w:cs="Arial"/>
        </w:rPr>
        <w:t xml:space="preserve">improvement efforts does the department have planned </w:t>
      </w:r>
      <w:r w:rsidR="00FA24D1" w:rsidRPr="00D67AE3">
        <w:rPr>
          <w:rFonts w:ascii="Arial" w:hAnsi="Arial" w:cs="Arial"/>
        </w:rPr>
        <w:t>for FY 10-11?  How will you know whether you have been successful?</w:t>
      </w:r>
    </w:p>
    <w:p w:rsidR="00D67AE3" w:rsidRPr="00D67AE3" w:rsidRDefault="00D67AE3" w:rsidP="00D67AE3">
      <w:pPr>
        <w:tabs>
          <w:tab w:val="left" w:pos="5040"/>
        </w:tabs>
        <w:ind w:left="360"/>
        <w:rPr>
          <w:rFonts w:ascii="Arial" w:hAnsi="Arial" w:cs="Arial"/>
        </w:rPr>
      </w:pPr>
    </w:p>
    <w:p w:rsidR="00FA24D1" w:rsidRPr="006D489B" w:rsidRDefault="00E9731A" w:rsidP="00FA24D1">
      <w:pPr>
        <w:pStyle w:val="ListParagraph"/>
        <w:tabs>
          <w:tab w:val="left" w:pos="5040"/>
        </w:tabs>
        <w:rPr>
          <w:rFonts w:ascii="Arial" w:hAnsi="Arial" w:cs="Arial"/>
          <w:color w:val="0066FF"/>
        </w:rPr>
      </w:pPr>
      <w:r w:rsidRPr="006D489B">
        <w:rPr>
          <w:rFonts w:ascii="Arial" w:hAnsi="Arial" w:cs="Arial"/>
          <w:color w:val="0066FF"/>
        </w:rPr>
        <w:t>The d</w:t>
      </w:r>
      <w:r w:rsidR="006D3351" w:rsidRPr="006D489B">
        <w:rPr>
          <w:rFonts w:ascii="Arial" w:hAnsi="Arial" w:cs="Arial"/>
          <w:color w:val="0066FF"/>
        </w:rPr>
        <w:t xml:space="preserve">epartment is currently </w:t>
      </w:r>
      <w:r w:rsidR="000E13E6" w:rsidRPr="006D489B">
        <w:rPr>
          <w:rFonts w:ascii="Arial" w:hAnsi="Arial" w:cs="Arial"/>
          <w:color w:val="0066FF"/>
        </w:rPr>
        <w:t xml:space="preserve">studying </w:t>
      </w:r>
      <w:r w:rsidR="004E61B9" w:rsidRPr="006D489B">
        <w:rPr>
          <w:rFonts w:ascii="Arial" w:hAnsi="Arial" w:cs="Arial"/>
          <w:color w:val="0066FF"/>
        </w:rPr>
        <w:t xml:space="preserve">the impact of class attendance and homework completion for traditional </w:t>
      </w:r>
      <w:r w:rsidR="000E13E6" w:rsidRPr="006D489B">
        <w:rPr>
          <w:rFonts w:ascii="Arial" w:hAnsi="Arial" w:cs="Arial"/>
          <w:color w:val="0066FF"/>
        </w:rPr>
        <w:t xml:space="preserve">financial </w:t>
      </w:r>
      <w:r w:rsidR="00DB5B98" w:rsidRPr="006D489B">
        <w:rPr>
          <w:rFonts w:ascii="Arial" w:hAnsi="Arial" w:cs="Arial"/>
          <w:color w:val="0066FF"/>
        </w:rPr>
        <w:t xml:space="preserve">accounting </w:t>
      </w:r>
      <w:r w:rsidR="000E13E6" w:rsidRPr="006D489B">
        <w:rPr>
          <w:rFonts w:ascii="Arial" w:hAnsi="Arial" w:cs="Arial"/>
          <w:color w:val="0066FF"/>
        </w:rPr>
        <w:t>classes (ACC121)</w:t>
      </w:r>
      <w:r w:rsidR="004E61B9" w:rsidRPr="006D489B">
        <w:rPr>
          <w:rFonts w:ascii="Arial" w:hAnsi="Arial" w:cs="Arial"/>
          <w:color w:val="0066FF"/>
        </w:rPr>
        <w:t>.  We currently have two quarters of attendance and homework data and are in the process of quantifying the impact</w:t>
      </w:r>
      <w:r w:rsidR="006D3351" w:rsidRPr="006D489B">
        <w:rPr>
          <w:rFonts w:ascii="Arial" w:hAnsi="Arial" w:cs="Arial"/>
          <w:color w:val="0066FF"/>
        </w:rPr>
        <w:t xml:space="preserve"> </w:t>
      </w:r>
      <w:r w:rsidR="004E61B9" w:rsidRPr="006D489B">
        <w:rPr>
          <w:rFonts w:ascii="Arial" w:hAnsi="Arial" w:cs="Arial"/>
          <w:color w:val="0066FF"/>
        </w:rPr>
        <w:t xml:space="preserve">to student success.  Preliminary data suggest there is a strong correlation.  The outcome of this might be to offer more student services to help students get to class or additional help to complete homework assignments </w:t>
      </w:r>
      <w:r w:rsidR="00D67AE3" w:rsidRPr="006D489B">
        <w:rPr>
          <w:rFonts w:ascii="Arial" w:hAnsi="Arial" w:cs="Arial"/>
          <w:color w:val="0066FF"/>
        </w:rPr>
        <w:t xml:space="preserve">along with </w:t>
      </w:r>
      <w:r w:rsidR="004E61B9" w:rsidRPr="006D489B">
        <w:rPr>
          <w:rFonts w:ascii="Arial" w:hAnsi="Arial" w:cs="Arial"/>
          <w:color w:val="0066FF"/>
        </w:rPr>
        <w:t xml:space="preserve">adjusting curriculum for </w:t>
      </w:r>
      <w:r w:rsidR="00D67AE3" w:rsidRPr="006D489B">
        <w:rPr>
          <w:rFonts w:ascii="Arial" w:hAnsi="Arial" w:cs="Arial"/>
          <w:color w:val="0066FF"/>
        </w:rPr>
        <w:t>better pedagogy</w:t>
      </w:r>
    </w:p>
    <w:p w:rsidR="00847243" w:rsidRPr="006D489B" w:rsidRDefault="00847243" w:rsidP="00FA24D1">
      <w:pPr>
        <w:pStyle w:val="ListParagraph"/>
        <w:tabs>
          <w:tab w:val="left" w:pos="5040"/>
        </w:tabs>
        <w:rPr>
          <w:rFonts w:ascii="Arial" w:hAnsi="Arial" w:cs="Arial"/>
          <w:color w:val="0066FF"/>
        </w:rPr>
      </w:pPr>
    </w:p>
    <w:p w:rsidR="00847243" w:rsidRPr="00D67AE3" w:rsidRDefault="00847243" w:rsidP="00FA24D1">
      <w:pPr>
        <w:pStyle w:val="ListParagraph"/>
        <w:tabs>
          <w:tab w:val="left" w:pos="5040"/>
        </w:tabs>
        <w:rPr>
          <w:rFonts w:ascii="Arial" w:hAnsi="Arial" w:cs="Arial"/>
        </w:rPr>
      </w:pPr>
    </w:p>
    <w:p w:rsidR="00847243" w:rsidRPr="00D67AE3" w:rsidRDefault="00826427" w:rsidP="00FA24D1">
      <w:pPr>
        <w:pStyle w:val="ListParagraph"/>
        <w:tabs>
          <w:tab w:val="left" w:pos="5040"/>
        </w:tabs>
        <w:rPr>
          <w:rFonts w:ascii="Arial" w:hAnsi="Arial" w:cs="Arial"/>
        </w:rPr>
      </w:pPr>
      <w:r w:rsidRPr="00D67AE3">
        <w:rPr>
          <w:rFonts w:ascii="Arial" w:hAnsi="Arial" w:cs="Arial"/>
          <w:noProof/>
        </w:rPr>
        <w:pict>
          <v:shapetype id="_x0000_t202" coordsize="21600,21600" o:spt="202" path="m,l,21600r21600,l21600,xe">
            <v:stroke joinstyle="miter"/>
            <v:path gradientshapeok="t" o:connecttype="rect"/>
          </v:shapetype>
          <v:shape id="_x0000_s1036" type="#_x0000_t202" style="position:absolute;left:0;text-align:left;margin-left:-9.3pt;margin-top:61.4pt;width:509.45pt;height:35.55pt;z-index:251669504;mso-height-percent:200;mso-height-percent:200;mso-width-relative:margin;mso-height-relative:margin">
            <v:textbox style="mso-next-textbox:#_x0000_s1036;mso-fit-shape-to-text:t">
              <w:txbxContent>
                <w:p w:rsidR="009C27EC" w:rsidRDefault="009C27EC" w:rsidP="00847243">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v:shape>
        </w:pict>
      </w:r>
    </w:p>
    <w:p w:rsidR="00847243" w:rsidRPr="00D67AE3" w:rsidRDefault="00847243" w:rsidP="00FA24D1">
      <w:pPr>
        <w:pStyle w:val="ListParagraph"/>
        <w:tabs>
          <w:tab w:val="left" w:pos="5040"/>
        </w:tabs>
        <w:rPr>
          <w:rFonts w:ascii="Arial" w:hAnsi="Arial" w:cs="Arial"/>
        </w:rPr>
      </w:pPr>
    </w:p>
    <w:p w:rsidR="00847243" w:rsidRPr="001B6195" w:rsidRDefault="00847243" w:rsidP="001B6195">
      <w:pPr>
        <w:tabs>
          <w:tab w:val="left" w:pos="5040"/>
        </w:tabs>
        <w:rPr>
          <w:rFonts w:ascii="Arial" w:hAnsi="Arial" w:cs="Arial"/>
        </w:rPr>
      </w:pPr>
    </w:p>
    <w:sectPr w:rsidR="00847243" w:rsidRPr="001B6195" w:rsidSect="00940B15">
      <w:footerReference w:type="default" r:id="rId20"/>
      <w:pgSz w:w="12240" w:h="15840"/>
      <w:pgMar w:top="1152" w:right="1152" w:bottom="1152" w:left="1152"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7EC" w:rsidRDefault="009C27EC" w:rsidP="0094204C">
      <w:r>
        <w:separator/>
      </w:r>
    </w:p>
  </w:endnote>
  <w:endnote w:type="continuationSeparator" w:id="0">
    <w:p w:rsidR="009C27EC" w:rsidRDefault="009C27EC"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7EC" w:rsidRPr="00E16205" w:rsidRDefault="009C27EC"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9C27EC" w:rsidRDefault="009C27EC">
    <w:pPr>
      <w:pStyle w:val="Footer"/>
    </w:pPr>
  </w:p>
  <w:p w:rsidR="009C27EC" w:rsidRDefault="009C27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7EC" w:rsidRDefault="009C27EC" w:rsidP="0094204C">
      <w:r>
        <w:separator/>
      </w:r>
    </w:p>
  </w:footnote>
  <w:footnote w:type="continuationSeparator" w:id="0">
    <w:p w:rsidR="009C27EC" w:rsidRDefault="009C27EC"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25247C"/>
    <w:multiLevelType w:val="hybridMultilevel"/>
    <w:tmpl w:val="BB647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72CC2"/>
    <w:multiLevelType w:val="hybridMultilevel"/>
    <w:tmpl w:val="9C3C3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1948D7"/>
    <w:multiLevelType w:val="hybridMultilevel"/>
    <w:tmpl w:val="5DF61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8773C8"/>
    <w:multiLevelType w:val="hybridMultilevel"/>
    <w:tmpl w:val="80FCC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6E7D4C"/>
    <w:multiLevelType w:val="hybridMultilevel"/>
    <w:tmpl w:val="3C84E7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101CC4"/>
    <w:multiLevelType w:val="hybridMultilevel"/>
    <w:tmpl w:val="6D362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0002F2"/>
    <w:multiLevelType w:val="hybridMultilevel"/>
    <w:tmpl w:val="BA4C672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5520DC2"/>
    <w:multiLevelType w:val="hybridMultilevel"/>
    <w:tmpl w:val="17602D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CAA544A"/>
    <w:multiLevelType w:val="hybridMultilevel"/>
    <w:tmpl w:val="A9DA9904"/>
    <w:lvl w:ilvl="0" w:tplc="04090001">
      <w:start w:val="1"/>
      <w:numFmt w:val="bullet"/>
      <w:lvlText w:val=""/>
      <w:lvlJc w:val="left"/>
      <w:pPr>
        <w:ind w:left="1440" w:hanging="360"/>
      </w:pPr>
      <w:rPr>
        <w:rFonts w:ascii="Symbol" w:hAnsi="Symbol" w:hint="default"/>
      </w:rPr>
    </w:lvl>
    <w:lvl w:ilvl="1" w:tplc="B998912A">
      <w:numFmt w:val="bullet"/>
      <w:lvlText w:val="•"/>
      <w:lvlJc w:val="left"/>
      <w:pPr>
        <w:ind w:left="2160" w:hanging="360"/>
      </w:pPr>
      <w:rPr>
        <w:rFonts w:ascii="Arial" w:eastAsia="Times New Roman" w:hAnsi="Arial" w:cs="Aria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0"/>
  </w:num>
  <w:num w:numId="3">
    <w:abstractNumId w:val="23"/>
  </w:num>
  <w:num w:numId="4">
    <w:abstractNumId w:val="12"/>
  </w:num>
  <w:num w:numId="5">
    <w:abstractNumId w:val="15"/>
  </w:num>
  <w:num w:numId="6">
    <w:abstractNumId w:val="10"/>
  </w:num>
  <w:num w:numId="7">
    <w:abstractNumId w:val="13"/>
  </w:num>
  <w:num w:numId="8">
    <w:abstractNumId w:val="16"/>
  </w:num>
  <w:num w:numId="9">
    <w:abstractNumId w:val="22"/>
  </w:num>
  <w:num w:numId="10">
    <w:abstractNumId w:val="20"/>
  </w:num>
  <w:num w:numId="11">
    <w:abstractNumId w:val="11"/>
  </w:num>
  <w:num w:numId="12">
    <w:abstractNumId w:val="2"/>
  </w:num>
  <w:num w:numId="13">
    <w:abstractNumId w:val="3"/>
  </w:num>
  <w:num w:numId="14">
    <w:abstractNumId w:val="21"/>
  </w:num>
  <w:num w:numId="15">
    <w:abstractNumId w:val="19"/>
  </w:num>
  <w:num w:numId="16">
    <w:abstractNumId w:val="6"/>
  </w:num>
  <w:num w:numId="17">
    <w:abstractNumId w:val="7"/>
  </w:num>
  <w:num w:numId="18">
    <w:abstractNumId w:val="14"/>
  </w:num>
  <w:num w:numId="19">
    <w:abstractNumId w:val="4"/>
  </w:num>
  <w:num w:numId="20">
    <w:abstractNumId w:val="9"/>
  </w:num>
  <w:num w:numId="21">
    <w:abstractNumId w:val="10"/>
  </w:num>
  <w:num w:numId="22">
    <w:abstractNumId w:val="8"/>
  </w:num>
  <w:num w:numId="23">
    <w:abstractNumId w:val="24"/>
  </w:num>
  <w:num w:numId="24">
    <w:abstractNumId w:val="25"/>
  </w:num>
  <w:num w:numId="25">
    <w:abstractNumId w:val="1"/>
  </w:num>
  <w:num w:numId="26">
    <w:abstractNumId w:val="17"/>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7E6"/>
    <w:rsid w:val="00034CE6"/>
    <w:rsid w:val="000539F6"/>
    <w:rsid w:val="00056964"/>
    <w:rsid w:val="000616F3"/>
    <w:rsid w:val="000633FC"/>
    <w:rsid w:val="00063778"/>
    <w:rsid w:val="00065129"/>
    <w:rsid w:val="00092007"/>
    <w:rsid w:val="000A0B48"/>
    <w:rsid w:val="000A4EE0"/>
    <w:rsid w:val="000B7DEC"/>
    <w:rsid w:val="000D0D6F"/>
    <w:rsid w:val="000D30DA"/>
    <w:rsid w:val="000D3A39"/>
    <w:rsid w:val="000D420F"/>
    <w:rsid w:val="000E13E6"/>
    <w:rsid w:val="000F435A"/>
    <w:rsid w:val="0010227C"/>
    <w:rsid w:val="001026AA"/>
    <w:rsid w:val="00107865"/>
    <w:rsid w:val="001201D5"/>
    <w:rsid w:val="00120E81"/>
    <w:rsid w:val="00121611"/>
    <w:rsid w:val="001240D0"/>
    <w:rsid w:val="00124955"/>
    <w:rsid w:val="0016191D"/>
    <w:rsid w:val="00174C45"/>
    <w:rsid w:val="00183806"/>
    <w:rsid w:val="00184550"/>
    <w:rsid w:val="00184AE5"/>
    <w:rsid w:val="00195B7B"/>
    <w:rsid w:val="001A1B67"/>
    <w:rsid w:val="001B6007"/>
    <w:rsid w:val="001B6195"/>
    <w:rsid w:val="001D5757"/>
    <w:rsid w:val="001D7080"/>
    <w:rsid w:val="001D72E6"/>
    <w:rsid w:val="00212F92"/>
    <w:rsid w:val="00216C78"/>
    <w:rsid w:val="00220EC9"/>
    <w:rsid w:val="002245AB"/>
    <w:rsid w:val="0022692B"/>
    <w:rsid w:val="00252A16"/>
    <w:rsid w:val="0025548D"/>
    <w:rsid w:val="00255C18"/>
    <w:rsid w:val="00256114"/>
    <w:rsid w:val="00265A99"/>
    <w:rsid w:val="0026791C"/>
    <w:rsid w:val="00281C63"/>
    <w:rsid w:val="0028603C"/>
    <w:rsid w:val="00293D8D"/>
    <w:rsid w:val="00293EAD"/>
    <w:rsid w:val="002C1797"/>
    <w:rsid w:val="002C56AC"/>
    <w:rsid w:val="002E175B"/>
    <w:rsid w:val="002E28B0"/>
    <w:rsid w:val="002E4032"/>
    <w:rsid w:val="002E548B"/>
    <w:rsid w:val="002F5FF9"/>
    <w:rsid w:val="00303041"/>
    <w:rsid w:val="00310CBC"/>
    <w:rsid w:val="00320CDE"/>
    <w:rsid w:val="003254BC"/>
    <w:rsid w:val="00330692"/>
    <w:rsid w:val="00344532"/>
    <w:rsid w:val="003454F6"/>
    <w:rsid w:val="00397325"/>
    <w:rsid w:val="003A298D"/>
    <w:rsid w:val="003B5176"/>
    <w:rsid w:val="003C4E61"/>
    <w:rsid w:val="003E7D91"/>
    <w:rsid w:val="00414645"/>
    <w:rsid w:val="00424E5D"/>
    <w:rsid w:val="00425F46"/>
    <w:rsid w:val="00444C90"/>
    <w:rsid w:val="0044762B"/>
    <w:rsid w:val="00461386"/>
    <w:rsid w:val="00462D00"/>
    <w:rsid w:val="004712EB"/>
    <w:rsid w:val="004818E1"/>
    <w:rsid w:val="00481A7E"/>
    <w:rsid w:val="0048427F"/>
    <w:rsid w:val="00495C9D"/>
    <w:rsid w:val="004B7492"/>
    <w:rsid w:val="004C2B30"/>
    <w:rsid w:val="004C5909"/>
    <w:rsid w:val="004D3BE1"/>
    <w:rsid w:val="004D3C8C"/>
    <w:rsid w:val="004E4BD6"/>
    <w:rsid w:val="004E61B9"/>
    <w:rsid w:val="00515B33"/>
    <w:rsid w:val="00516463"/>
    <w:rsid w:val="00526496"/>
    <w:rsid w:val="005378AC"/>
    <w:rsid w:val="0054350A"/>
    <w:rsid w:val="00573ECD"/>
    <w:rsid w:val="00577E5F"/>
    <w:rsid w:val="005863ED"/>
    <w:rsid w:val="005B158F"/>
    <w:rsid w:val="005F18D7"/>
    <w:rsid w:val="005F7377"/>
    <w:rsid w:val="006011DE"/>
    <w:rsid w:val="0061712A"/>
    <w:rsid w:val="00624C65"/>
    <w:rsid w:val="00636033"/>
    <w:rsid w:val="006368CC"/>
    <w:rsid w:val="00640611"/>
    <w:rsid w:val="006532D6"/>
    <w:rsid w:val="006551C4"/>
    <w:rsid w:val="00660080"/>
    <w:rsid w:val="0066607A"/>
    <w:rsid w:val="00670AF0"/>
    <w:rsid w:val="00671AD5"/>
    <w:rsid w:val="00672987"/>
    <w:rsid w:val="006835C1"/>
    <w:rsid w:val="00690A3D"/>
    <w:rsid w:val="006A2AA3"/>
    <w:rsid w:val="006A7B49"/>
    <w:rsid w:val="006D3351"/>
    <w:rsid w:val="006D489B"/>
    <w:rsid w:val="006D5698"/>
    <w:rsid w:val="006E3686"/>
    <w:rsid w:val="00706796"/>
    <w:rsid w:val="00746675"/>
    <w:rsid w:val="007825CC"/>
    <w:rsid w:val="0078669D"/>
    <w:rsid w:val="00786F00"/>
    <w:rsid w:val="007B2BA1"/>
    <w:rsid w:val="007C1A79"/>
    <w:rsid w:val="007C1FEF"/>
    <w:rsid w:val="007C3293"/>
    <w:rsid w:val="007C46D3"/>
    <w:rsid w:val="007F66F9"/>
    <w:rsid w:val="00826427"/>
    <w:rsid w:val="00827AE5"/>
    <w:rsid w:val="00847243"/>
    <w:rsid w:val="008642E1"/>
    <w:rsid w:val="00877383"/>
    <w:rsid w:val="00877473"/>
    <w:rsid w:val="008860C1"/>
    <w:rsid w:val="008909D4"/>
    <w:rsid w:val="008942FA"/>
    <w:rsid w:val="008D34EE"/>
    <w:rsid w:val="008F1FD4"/>
    <w:rsid w:val="008F3D47"/>
    <w:rsid w:val="00935772"/>
    <w:rsid w:val="00940B15"/>
    <w:rsid w:val="0094204C"/>
    <w:rsid w:val="00942CBB"/>
    <w:rsid w:val="00946C21"/>
    <w:rsid w:val="009549B8"/>
    <w:rsid w:val="00963DD8"/>
    <w:rsid w:val="009A69F0"/>
    <w:rsid w:val="009B5CDF"/>
    <w:rsid w:val="009C04CD"/>
    <w:rsid w:val="009C1092"/>
    <w:rsid w:val="009C27EC"/>
    <w:rsid w:val="009C7F20"/>
    <w:rsid w:val="009D5E10"/>
    <w:rsid w:val="009E2519"/>
    <w:rsid w:val="009F2769"/>
    <w:rsid w:val="009F49E0"/>
    <w:rsid w:val="00A00E25"/>
    <w:rsid w:val="00A1132D"/>
    <w:rsid w:val="00A14D8C"/>
    <w:rsid w:val="00A17298"/>
    <w:rsid w:val="00A21E6E"/>
    <w:rsid w:val="00A22531"/>
    <w:rsid w:val="00A341DF"/>
    <w:rsid w:val="00A36DEE"/>
    <w:rsid w:val="00A529D4"/>
    <w:rsid w:val="00A63ACE"/>
    <w:rsid w:val="00A8476F"/>
    <w:rsid w:val="00A85A31"/>
    <w:rsid w:val="00A97124"/>
    <w:rsid w:val="00AA07D5"/>
    <w:rsid w:val="00AC0386"/>
    <w:rsid w:val="00AC62F8"/>
    <w:rsid w:val="00AE4AD2"/>
    <w:rsid w:val="00AE5F43"/>
    <w:rsid w:val="00AF6A23"/>
    <w:rsid w:val="00B12AC1"/>
    <w:rsid w:val="00B21A9D"/>
    <w:rsid w:val="00B332C8"/>
    <w:rsid w:val="00B4580C"/>
    <w:rsid w:val="00B4625A"/>
    <w:rsid w:val="00B71307"/>
    <w:rsid w:val="00B81607"/>
    <w:rsid w:val="00B81658"/>
    <w:rsid w:val="00B8227E"/>
    <w:rsid w:val="00B9600E"/>
    <w:rsid w:val="00BA4A75"/>
    <w:rsid w:val="00BB4A08"/>
    <w:rsid w:val="00BC5FF1"/>
    <w:rsid w:val="00BE51FF"/>
    <w:rsid w:val="00BF556C"/>
    <w:rsid w:val="00BF6D5A"/>
    <w:rsid w:val="00BF7B02"/>
    <w:rsid w:val="00C22CC3"/>
    <w:rsid w:val="00C30E0C"/>
    <w:rsid w:val="00C32ECA"/>
    <w:rsid w:val="00C5365F"/>
    <w:rsid w:val="00C56C48"/>
    <w:rsid w:val="00C63B58"/>
    <w:rsid w:val="00C65C2E"/>
    <w:rsid w:val="00C7001F"/>
    <w:rsid w:val="00C71F16"/>
    <w:rsid w:val="00C86D2C"/>
    <w:rsid w:val="00C90C76"/>
    <w:rsid w:val="00CA10D7"/>
    <w:rsid w:val="00CA1E51"/>
    <w:rsid w:val="00CB09E0"/>
    <w:rsid w:val="00CC66AD"/>
    <w:rsid w:val="00CC69E8"/>
    <w:rsid w:val="00D24466"/>
    <w:rsid w:val="00D31DDA"/>
    <w:rsid w:val="00D57E53"/>
    <w:rsid w:val="00D60F74"/>
    <w:rsid w:val="00D632DC"/>
    <w:rsid w:val="00D66695"/>
    <w:rsid w:val="00D67AE3"/>
    <w:rsid w:val="00D708C3"/>
    <w:rsid w:val="00D831E0"/>
    <w:rsid w:val="00DA5E37"/>
    <w:rsid w:val="00DB5B98"/>
    <w:rsid w:val="00DC0672"/>
    <w:rsid w:val="00DD42DB"/>
    <w:rsid w:val="00DF608F"/>
    <w:rsid w:val="00E07098"/>
    <w:rsid w:val="00E16205"/>
    <w:rsid w:val="00E4717A"/>
    <w:rsid w:val="00E501C6"/>
    <w:rsid w:val="00E7049B"/>
    <w:rsid w:val="00E71157"/>
    <w:rsid w:val="00E727F2"/>
    <w:rsid w:val="00E73A43"/>
    <w:rsid w:val="00E749F1"/>
    <w:rsid w:val="00E87116"/>
    <w:rsid w:val="00E90F22"/>
    <w:rsid w:val="00E9225E"/>
    <w:rsid w:val="00E96021"/>
    <w:rsid w:val="00E9731A"/>
    <w:rsid w:val="00E97968"/>
    <w:rsid w:val="00EA0196"/>
    <w:rsid w:val="00EB3C20"/>
    <w:rsid w:val="00EB5492"/>
    <w:rsid w:val="00EC0B9E"/>
    <w:rsid w:val="00EC1EB5"/>
    <w:rsid w:val="00ED0C45"/>
    <w:rsid w:val="00EF6E21"/>
    <w:rsid w:val="00F0239E"/>
    <w:rsid w:val="00F076A4"/>
    <w:rsid w:val="00F07EFD"/>
    <w:rsid w:val="00F1164D"/>
    <w:rsid w:val="00F1200D"/>
    <w:rsid w:val="00F154DF"/>
    <w:rsid w:val="00F20A2B"/>
    <w:rsid w:val="00F27D5C"/>
    <w:rsid w:val="00F44BE8"/>
    <w:rsid w:val="00F50FB0"/>
    <w:rsid w:val="00F60C52"/>
    <w:rsid w:val="00F72796"/>
    <w:rsid w:val="00F81080"/>
    <w:rsid w:val="00F93879"/>
    <w:rsid w:val="00FA24D1"/>
    <w:rsid w:val="00FB231A"/>
    <w:rsid w:val="00FC45CA"/>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paragraph" w:styleId="NoSpacing">
    <w:name w:val="No Spacing"/>
    <w:uiPriority w:val="1"/>
    <w:qFormat/>
    <w:rsid w:val="00E9731A"/>
    <w:pPr>
      <w:spacing w:after="0" w:line="240" w:lineRule="auto"/>
    </w:pPr>
  </w:style>
</w:styles>
</file>

<file path=word/webSettings.xml><?xml version="1.0" encoding="utf-8"?>
<w:webSettings xmlns:r="http://schemas.openxmlformats.org/officeDocument/2006/relationships" xmlns:w="http://schemas.openxmlformats.org/wordprocessingml/2006/main">
  <w:divs>
    <w:div w:id="93416539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96630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ontrol" Target="activeX/activeX2.xml"/><Relationship Id="rId18" Type="http://schemas.openxmlformats.org/officeDocument/2006/relationships/control" Target="activeX/activeX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control" Target="activeX/activeX5.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control" Target="activeX/activeX4.xml"/><Relationship Id="rId10" Type="http://schemas.openxmlformats.org/officeDocument/2006/relationships/image" Target="media/image3.wmf"/><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ontrol" Target="activeX/activeX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10BB1-6B66-4FE3-B442-66B4A46D2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860</TotalTime>
  <Pages>7</Pages>
  <Words>2054</Words>
  <Characters>11709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13736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richard.andrews</cp:lastModifiedBy>
  <cp:revision>95</cp:revision>
  <cp:lastPrinted>2011-04-08T19:24:00Z</cp:lastPrinted>
  <dcterms:created xsi:type="dcterms:W3CDTF">2011-04-01T13:17:00Z</dcterms:created>
  <dcterms:modified xsi:type="dcterms:W3CDTF">2011-04-08T19:25:00Z</dcterms:modified>
</cp:coreProperties>
</file>