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91EFE" w:rsidR="00D15205" w:rsidP="7644D8E5" w:rsidRDefault="6F13AA8A" w14:paraId="4CD03FC2" w14:textId="1DE1C2F4">
      <w:pPr>
        <w:tabs>
          <w:tab w:val="left" w:pos="504"/>
        </w:tabs>
        <w:spacing w:after="120"/>
        <w:rPr>
          <w:rFonts w:ascii="Arial" w:hAnsi="Arial" w:cs="Arial"/>
          <w:b/>
          <w:bCs/>
          <w:color w:val="000000" w:themeColor="text1"/>
        </w:rPr>
      </w:pPr>
      <w:r w:rsidRPr="00291EFE">
        <w:rPr>
          <w:rFonts w:ascii="Arial" w:hAnsi="Arial" w:cs="Arial"/>
          <w:b/>
          <w:bCs/>
          <w:color w:val="000000" w:themeColor="text1"/>
        </w:rPr>
        <w:t xml:space="preserve">In the space below please briefly discuss the most noteworthy </w:t>
      </w:r>
      <w:r w:rsidRPr="00291EFE">
        <w:rPr>
          <w:rFonts w:ascii="Arial" w:hAnsi="Arial" w:cs="Arial"/>
          <w:b/>
          <w:bCs/>
          <w:color w:val="000000" w:themeColor="text1"/>
          <w:u w:val="single"/>
        </w:rPr>
        <w:t>department</w:t>
      </w:r>
      <w:r w:rsidRPr="00291EFE">
        <w:rPr>
          <w:rFonts w:ascii="Arial" w:hAnsi="Arial" w:cs="Arial"/>
          <w:b/>
          <w:bCs/>
          <w:color w:val="000000" w:themeColor="text1"/>
        </w:rPr>
        <w:t xml:space="preserve"> innovations and accomplishments in instruction, curriculum and student learning over the last five years.  This section should be used for department accomplishments – please provide summary totals for any individual awards.  If you wish to list individual faculty accomplishments, please do so in the Appendix.</w:t>
      </w:r>
      <w:r w:rsidRPr="00291EFE">
        <w:rPr>
          <w:rFonts w:ascii="Arial" w:hAnsi="Arial" w:cs="Arial"/>
          <w:b/>
          <w:bCs/>
          <w:sz w:val="28"/>
          <w:szCs w:val="28"/>
        </w:rPr>
        <w:t xml:space="preserve"> </w:t>
      </w:r>
    </w:p>
    <w:p w:rsidRPr="00291EFE" w:rsidR="00D15205" w:rsidP="7644D8E5" w:rsidRDefault="00D15205" w14:paraId="5FC162BA" w14:textId="48FB2957">
      <w:pPr>
        <w:jc w:val="center"/>
        <w:outlineLvl w:val="0"/>
        <w:rPr>
          <w:rFonts w:ascii="Arial" w:hAnsi="Arial" w:cs="Arial"/>
          <w:b/>
          <w:bCs/>
          <w:sz w:val="28"/>
          <w:szCs w:val="28"/>
        </w:rPr>
      </w:pPr>
      <w:r w:rsidRPr="00291EFE">
        <w:rPr>
          <w:rFonts w:ascii="Arial" w:hAnsi="Arial" w:cs="Arial"/>
          <w:b/>
          <w:bCs/>
          <w:sz w:val="28"/>
          <w:szCs w:val="28"/>
        </w:rPr>
        <w:t>Department/Program Review</w:t>
      </w:r>
    </w:p>
    <w:p w:rsidRPr="00291EFE" w:rsidR="00D15205" w:rsidP="00D15205" w:rsidRDefault="00D15205" w14:paraId="18F55C41" w14:textId="77777777">
      <w:pPr>
        <w:jc w:val="center"/>
        <w:rPr>
          <w:rFonts w:ascii="Arial" w:hAnsi="Arial" w:cs="Arial"/>
          <w:b/>
          <w:sz w:val="28"/>
          <w:szCs w:val="28"/>
        </w:rPr>
      </w:pPr>
      <w:r w:rsidRPr="00291EFE">
        <w:rPr>
          <w:rFonts w:ascii="Arial" w:hAnsi="Arial" w:cs="Arial"/>
          <w:b/>
          <w:sz w:val="28"/>
          <w:szCs w:val="28"/>
        </w:rPr>
        <w:t>Self-Study Report Template</w:t>
      </w:r>
    </w:p>
    <w:p w:rsidRPr="00291EFE" w:rsidR="00D15205" w:rsidP="00D15205" w:rsidRDefault="00551BBA" w14:paraId="17E0E58F" w14:textId="791B2330">
      <w:pPr>
        <w:jc w:val="center"/>
        <w:outlineLvl w:val="0"/>
        <w:rPr>
          <w:rFonts w:ascii="Arial" w:hAnsi="Arial" w:cs="Arial"/>
          <w:b/>
          <w:sz w:val="28"/>
          <w:szCs w:val="28"/>
        </w:rPr>
      </w:pPr>
      <w:r w:rsidRPr="00291EFE">
        <w:rPr>
          <w:rFonts w:ascii="Arial" w:hAnsi="Arial" w:cs="Arial"/>
          <w:b/>
          <w:sz w:val="28"/>
          <w:szCs w:val="28"/>
        </w:rPr>
        <w:t>202</w:t>
      </w:r>
      <w:r w:rsidRPr="00291EFE" w:rsidR="00D02FDE">
        <w:rPr>
          <w:rFonts w:ascii="Arial" w:hAnsi="Arial" w:cs="Arial"/>
          <w:b/>
          <w:sz w:val="28"/>
          <w:szCs w:val="28"/>
        </w:rPr>
        <w:t>5</w:t>
      </w:r>
      <w:r w:rsidRPr="00291EFE">
        <w:rPr>
          <w:rFonts w:ascii="Arial" w:hAnsi="Arial" w:cs="Arial"/>
          <w:b/>
          <w:sz w:val="28"/>
          <w:szCs w:val="28"/>
        </w:rPr>
        <w:t xml:space="preserve"> </w:t>
      </w:r>
      <w:r w:rsidRPr="00291EFE" w:rsidR="00D15205">
        <w:rPr>
          <w:rFonts w:ascii="Arial" w:hAnsi="Arial" w:cs="Arial"/>
          <w:b/>
          <w:sz w:val="28"/>
          <w:szCs w:val="28"/>
        </w:rPr>
        <w:t xml:space="preserve">- </w:t>
      </w:r>
      <w:r w:rsidRPr="00291EFE" w:rsidR="00F8545B">
        <w:rPr>
          <w:rFonts w:ascii="Arial" w:hAnsi="Arial" w:cs="Arial"/>
          <w:b/>
          <w:sz w:val="28"/>
          <w:szCs w:val="28"/>
        </w:rPr>
        <w:t>202</w:t>
      </w:r>
      <w:r w:rsidRPr="00291EFE" w:rsidR="00D02FDE">
        <w:rPr>
          <w:rFonts w:ascii="Arial" w:hAnsi="Arial" w:cs="Arial"/>
          <w:b/>
          <w:sz w:val="28"/>
          <w:szCs w:val="28"/>
        </w:rPr>
        <w:t>6</w:t>
      </w:r>
    </w:p>
    <w:p w:rsidRPr="00291EFE" w:rsidR="002601E8" w:rsidRDefault="002601E8" w14:paraId="29D35E6A" w14:textId="77777777">
      <w:pPr>
        <w:rPr>
          <w:rFonts w:ascii="Arial" w:hAnsi="Arial" w:cs="Arial"/>
        </w:rPr>
      </w:pPr>
    </w:p>
    <w:p w:rsidRPr="00291EFE" w:rsidR="00D15205" w:rsidP="00E5203E" w:rsidRDefault="00D15205" w14:paraId="2CD9DC94" w14:textId="62D18410">
      <w:pPr>
        <w:spacing w:line="360" w:lineRule="auto"/>
        <w:rPr>
          <w:rFonts w:ascii="Arial" w:hAnsi="Arial" w:cs="Arial"/>
          <w:b/>
          <w:sz w:val="28"/>
          <w:szCs w:val="28"/>
        </w:rPr>
      </w:pPr>
      <w:r w:rsidRPr="00291EFE">
        <w:rPr>
          <w:rFonts w:ascii="Arial" w:hAnsi="Arial" w:cs="Arial"/>
          <w:b/>
          <w:sz w:val="28"/>
          <w:szCs w:val="28"/>
        </w:rPr>
        <w:t>Department</w:t>
      </w:r>
      <w:r w:rsidRPr="00291EFE" w:rsidR="00EA75C0">
        <w:rPr>
          <w:rFonts w:ascii="Arial" w:hAnsi="Arial" w:cs="Arial"/>
          <w:b/>
          <w:sz w:val="28"/>
          <w:szCs w:val="28"/>
        </w:rPr>
        <w:t>:</w:t>
      </w:r>
      <w:r w:rsidRPr="00291EFE">
        <w:rPr>
          <w:rFonts w:ascii="Arial" w:hAnsi="Arial" w:cs="Arial"/>
          <w:b/>
          <w:sz w:val="28"/>
          <w:szCs w:val="28"/>
        </w:rPr>
        <w:t xml:space="preserve"> </w:t>
      </w:r>
      <w:r w:rsidRPr="00291EFE" w:rsidR="00252187">
        <w:rPr>
          <w:rFonts w:ascii="Arial" w:hAnsi="Arial" w:cs="Arial"/>
          <w:b/>
          <w:sz w:val="28"/>
          <w:szCs w:val="28"/>
        </w:rPr>
        <w:t xml:space="preserve"> </w:t>
      </w:r>
      <w:r w:rsidRPr="00291EFE" w:rsidR="004B0FF7">
        <w:rPr>
          <w:rFonts w:ascii="Arial" w:hAnsi="Arial" w:cs="Arial"/>
          <w:b/>
          <w:sz w:val="28"/>
          <w:szCs w:val="28"/>
        </w:rPr>
        <w:t>Health Technologies</w:t>
      </w:r>
      <w:r w:rsidRPr="00291EFE" w:rsidR="00A40E12">
        <w:rPr>
          <w:rFonts w:ascii="Arial" w:hAnsi="Arial" w:cs="Arial"/>
          <w:b/>
          <w:sz w:val="28"/>
          <w:szCs w:val="28"/>
        </w:rPr>
        <w:t xml:space="preserve"> (0611, 0613, 0615)</w:t>
      </w:r>
    </w:p>
    <w:p w:rsidRPr="00291EFE" w:rsidR="00C55921" w:rsidP="00C55921" w:rsidRDefault="00C55921" w14:paraId="5B3C202C" w14:textId="02F4F232">
      <w:pPr>
        <w:shd w:val="clear" w:color="auto" w:fill="E0E0E0"/>
        <w:spacing w:before="120" w:after="120"/>
        <w:rPr>
          <w:rFonts w:ascii="Arial" w:hAnsi="Arial" w:cs="Arial"/>
          <w:b/>
        </w:rPr>
      </w:pPr>
      <w:r w:rsidRPr="00291EFE">
        <w:rPr>
          <w:rFonts w:ascii="Arial" w:hAnsi="Arial" w:cs="Arial"/>
          <w:b/>
          <w:bCs/>
        </w:rPr>
        <w:t>Section I:  Innovations and Accomplishments</w:t>
      </w:r>
    </w:p>
    <w:p w:rsidRPr="00291EFE" w:rsidR="00BD517F" w:rsidP="00C55921" w:rsidRDefault="00BD517F" w14:paraId="77AC72A5" w14:textId="77777777">
      <w:pPr>
        <w:tabs>
          <w:tab w:val="left" w:pos="504"/>
        </w:tabs>
        <w:spacing w:after="120"/>
        <w:rPr>
          <w:rFonts w:ascii="Arial" w:hAnsi="Arial" w:cs="Arial"/>
          <w:b/>
          <w:color w:val="000000"/>
        </w:rPr>
      </w:pPr>
    </w:p>
    <w:p w:rsidRPr="00291EFE" w:rsidR="00BD517F" w:rsidP="00BD517F" w:rsidRDefault="00BD517F" w14:paraId="2B4DCD79" w14:textId="77777777">
      <w:pPr>
        <w:spacing w:after="200" w:line="276" w:lineRule="auto"/>
        <w:rPr>
          <w:rFonts w:ascii="Arial" w:hAnsi="Arial" w:cs="Arial"/>
          <w:color w:val="000000"/>
        </w:rPr>
      </w:pPr>
      <w:r w:rsidRPr="00291EFE">
        <w:rPr>
          <w:rFonts w:ascii="Arial" w:hAnsi="Arial" w:cs="Arial"/>
          <w:b/>
          <w:bCs/>
          <w:color w:val="000000" w:themeColor="text1"/>
        </w:rPr>
        <w:t>Responses for this section should not exceed two pages.</w:t>
      </w:r>
    </w:p>
    <w:p w:rsidRPr="00291EFE" w:rsidR="5DF483E7" w:rsidP="7644D8E5" w:rsidRDefault="5F529F8E" w14:paraId="34683AC6" w14:textId="69C3EB27">
      <w:pPr>
        <w:spacing w:after="200" w:line="276" w:lineRule="auto"/>
        <w:rPr>
          <w:rFonts w:ascii="Arial" w:hAnsi="Arial" w:cs="Arial"/>
        </w:rPr>
      </w:pPr>
      <w:r w:rsidRPr="00291EFE">
        <w:rPr>
          <w:rFonts w:ascii="Arial" w:hAnsi="Arial" w:eastAsia="Arial" w:cs="Arial"/>
        </w:rPr>
        <w:t>The chart below is a quick illustration of the structure of the Health Technologies Department and the oversight of multiple accredited programs, delivery sites, and instructional modalities.</w:t>
      </w:r>
      <w:r w:rsidRPr="00291EFE" w:rsidR="1BEC2D0A">
        <w:rPr>
          <w:rFonts w:ascii="Arial" w:hAnsi="Arial" w:cs="Arial"/>
          <w:noProof/>
        </w:rPr>
        <w:drawing>
          <wp:inline distT="0" distB="0" distL="0" distR="0" wp14:anchorId="7A809DEC" wp14:editId="74F1B858">
            <wp:extent cx="5943600" cy="4457700"/>
            <wp:effectExtent l="9525" t="9525" r="9525" b="9525"/>
            <wp:docPr id="417781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81240" name="Picture 417781240"/>
                    <pic:cNvPicPr/>
                  </pic:nvPicPr>
                  <pic:blipFill>
                    <a:blip r:embed="rId11">
                      <a:extLst>
                        <a:ext uri="{28A0092B-C50C-407E-A947-70E740481C1C}">
                          <a14:useLocalDpi xmlns:a14="http://schemas.microsoft.com/office/drawing/2010/main"/>
                        </a:ext>
                      </a:extLst>
                    </a:blip>
                    <a:stretch>
                      <a:fillRect/>
                    </a:stretch>
                  </pic:blipFill>
                  <pic:spPr>
                    <a:xfrm>
                      <a:off x="0" y="0"/>
                      <a:ext cx="5943600" cy="4457700"/>
                    </a:xfrm>
                    <a:prstGeom prst="rect">
                      <a:avLst/>
                    </a:prstGeom>
                    <a:ln w="9525">
                      <a:solidFill>
                        <a:schemeClr val="tx1"/>
                      </a:solidFill>
                      <a:prstDash val="solid"/>
                    </a:ln>
                  </pic:spPr>
                </pic:pic>
              </a:graphicData>
            </a:graphic>
          </wp:inline>
        </w:drawing>
      </w:r>
    </w:p>
    <w:p w:rsidRPr="00291EFE" w:rsidR="7644D8E5" w:rsidP="7644D8E5" w:rsidRDefault="7644D8E5" w14:paraId="52E96EC6" w14:textId="4CF22DB5">
      <w:pPr>
        <w:spacing w:after="200" w:line="276" w:lineRule="auto"/>
        <w:rPr>
          <w:rFonts w:ascii="Arial" w:hAnsi="Arial" w:cs="Arial"/>
        </w:rPr>
      </w:pPr>
    </w:p>
    <w:p w:rsidRPr="00291EFE" w:rsidR="752E4A12" w:rsidP="5DF483E7" w:rsidRDefault="752E4A12" w14:paraId="21467390" w14:textId="517DACCC">
      <w:pPr>
        <w:spacing w:after="200" w:line="276" w:lineRule="auto"/>
        <w:rPr>
          <w:rFonts w:ascii="Arial" w:hAnsi="Arial" w:cs="Arial"/>
        </w:rPr>
      </w:pPr>
      <w:r w:rsidRPr="3FB24EF7" w:rsidR="14AABE12">
        <w:rPr>
          <w:rFonts w:ascii="Arial" w:hAnsi="Arial" w:eastAsia="Arial" w:cs="Arial"/>
        </w:rPr>
        <w:t xml:space="preserve">We are a newly formed Health Technologies Department offering a diverse group of academic programs. Our associate degree programs include Neurodiagnostic Technology, Medical Laboratory Technology, and Nutrition and Dietetics Technician. Our certificate programs include Histotechnology Post Associate Certificate and Polysomnography. Our </w:t>
      </w:r>
      <w:r w:rsidRPr="3FB24EF7" w:rsidR="416D6DF0">
        <w:rPr>
          <w:rFonts w:ascii="Arial" w:hAnsi="Arial" w:eastAsia="Arial" w:cs="Arial"/>
        </w:rPr>
        <w:t>short-term</w:t>
      </w:r>
      <w:r w:rsidRPr="3FB24EF7" w:rsidR="14AABE12">
        <w:rPr>
          <w:rFonts w:ascii="Arial" w:hAnsi="Arial" w:eastAsia="Arial" w:cs="Arial"/>
        </w:rPr>
        <w:t xml:space="preserve"> certificate programs include Clinical Lab Assistant, Clinical Phlebotomy, Dietary Manager, Dining Assistant, Nutrition Associate, and Sports Nutrition Specialist. Five of these programs </w:t>
      </w:r>
      <w:r w:rsidRPr="3FB24EF7" w:rsidR="14AABE12">
        <w:rPr>
          <w:rFonts w:ascii="Arial" w:hAnsi="Arial" w:eastAsia="Arial" w:cs="Arial"/>
        </w:rPr>
        <w:t>have</w:t>
      </w:r>
      <w:r w:rsidRPr="3FB24EF7" w:rsidR="0F4F04F7">
        <w:rPr>
          <w:rFonts w:ascii="Arial" w:hAnsi="Arial" w:eastAsia="Arial" w:cs="Arial"/>
        </w:rPr>
        <w:t xml:space="preserve"> independent</w:t>
      </w:r>
      <w:r w:rsidRPr="3FB24EF7" w:rsidR="40C1B64C">
        <w:rPr>
          <w:rFonts w:ascii="Arial" w:hAnsi="Arial" w:eastAsia="Arial" w:cs="Arial"/>
        </w:rPr>
        <w:t>,</w:t>
      </w:r>
      <w:r w:rsidRPr="3FB24EF7" w:rsidR="14AABE12">
        <w:rPr>
          <w:rFonts w:ascii="Arial" w:hAnsi="Arial" w:eastAsia="Arial" w:cs="Arial"/>
        </w:rPr>
        <w:t xml:space="preserve"> specialized accreditation that requires regular site visits and annual reporting. Our programs and courses are delivered across the Dayton Campus, Centerville Campus, and Hope Center, and are offered in online, blended, in person, and distance learning formats.</w:t>
      </w:r>
    </w:p>
    <w:p w:rsidRPr="00291EFE" w:rsidR="006C4981" w:rsidP="00C55921" w:rsidRDefault="006C4981" w14:paraId="7B78B6CB" w14:textId="6A5C3260">
      <w:pPr>
        <w:tabs>
          <w:tab w:val="left" w:pos="504"/>
        </w:tabs>
        <w:spacing w:after="120"/>
        <w:rPr>
          <w:rFonts w:ascii="Arial" w:hAnsi="Arial" w:cs="Arial"/>
          <w:color w:val="000000"/>
          <w:u w:val="single"/>
        </w:rPr>
      </w:pPr>
    </w:p>
    <w:p w:rsidRPr="00291EFE" w:rsidR="006C4981" w:rsidP="5DF483E7" w:rsidRDefault="1B33D5B4" w14:paraId="44886B25" w14:textId="24BDE646">
      <w:pPr>
        <w:tabs>
          <w:tab w:val="left" w:pos="504"/>
        </w:tabs>
        <w:spacing w:after="120"/>
        <w:rPr>
          <w:rFonts w:ascii="Arial" w:hAnsi="Arial" w:cs="Arial"/>
        </w:rPr>
      </w:pPr>
      <w:r w:rsidRPr="00291EFE">
        <w:rPr>
          <w:rFonts w:ascii="Arial" w:hAnsi="Arial" w:eastAsia="Arial" w:cs="Arial"/>
        </w:rPr>
        <w:t>The Health Technologies Department was formally established in the summer of 2024. As a diverse department, it is not possible to list all innovations and accomplishments</w:t>
      </w:r>
      <w:r w:rsidRPr="00291EFE" w:rsidR="548CF6AA">
        <w:rPr>
          <w:rFonts w:ascii="Arial" w:hAnsi="Arial" w:eastAsia="Arial" w:cs="Arial"/>
        </w:rPr>
        <w:t xml:space="preserve"> for every program</w:t>
      </w:r>
      <w:r w:rsidRPr="00291EFE">
        <w:rPr>
          <w:rFonts w:ascii="Arial" w:hAnsi="Arial" w:eastAsia="Arial" w:cs="Arial"/>
        </w:rPr>
        <w:t xml:space="preserve">; however, several key highlights </w:t>
      </w:r>
      <w:r w:rsidRPr="00291EFE" w:rsidR="78D94451">
        <w:rPr>
          <w:rFonts w:ascii="Arial" w:hAnsi="Arial" w:eastAsia="Arial" w:cs="Arial"/>
        </w:rPr>
        <w:t>have stood</w:t>
      </w:r>
      <w:r w:rsidRPr="00291EFE">
        <w:rPr>
          <w:rFonts w:ascii="Arial" w:hAnsi="Arial" w:eastAsia="Arial" w:cs="Arial"/>
        </w:rPr>
        <w:t xml:space="preserve"> out over the last year and a half. </w:t>
      </w:r>
    </w:p>
    <w:p w:rsidRPr="00291EFE" w:rsidR="006C4981" w:rsidP="5DF483E7" w:rsidRDefault="1B33D5B4" w14:paraId="099BEB10" w14:textId="4764AB3F">
      <w:pPr>
        <w:pStyle w:val="ListParagraph"/>
        <w:numPr>
          <w:ilvl w:val="0"/>
          <w:numId w:val="8"/>
        </w:numPr>
        <w:tabs>
          <w:tab w:val="left" w:pos="504"/>
        </w:tabs>
        <w:spacing w:after="120"/>
        <w:rPr>
          <w:rFonts w:ascii="Arial" w:hAnsi="Arial" w:eastAsia="Arial" w:cs="Arial"/>
          <w:sz w:val="22"/>
          <w:szCs w:val="22"/>
        </w:rPr>
      </w:pPr>
      <w:r w:rsidRPr="00291EFE">
        <w:rPr>
          <w:rFonts w:ascii="Arial" w:hAnsi="Arial" w:eastAsia="Arial" w:cs="Arial"/>
          <w:sz w:val="22"/>
          <w:szCs w:val="22"/>
        </w:rPr>
        <w:t xml:space="preserve">The Neurodiagnostic Technology program completed a highly successful reaccreditation site visit in January 2025, receiving no citations and earning the maximum </w:t>
      </w:r>
      <w:r w:rsidRPr="00291EFE" w:rsidR="544FB595">
        <w:rPr>
          <w:rFonts w:ascii="Arial" w:hAnsi="Arial" w:eastAsia="Arial" w:cs="Arial"/>
          <w:sz w:val="22"/>
          <w:szCs w:val="22"/>
        </w:rPr>
        <w:t>ten-year</w:t>
      </w:r>
      <w:r w:rsidRPr="00291EFE">
        <w:rPr>
          <w:rFonts w:ascii="Arial" w:hAnsi="Arial" w:eastAsia="Arial" w:cs="Arial"/>
          <w:sz w:val="22"/>
          <w:szCs w:val="22"/>
        </w:rPr>
        <w:t xml:space="preserve"> accreditation period. </w:t>
      </w:r>
    </w:p>
    <w:p w:rsidRPr="00291EFE" w:rsidR="006C4981" w:rsidP="5DF483E7" w:rsidRDefault="1B33D5B4" w14:paraId="3582DF6E" w14:textId="4AD6A020">
      <w:pPr>
        <w:pStyle w:val="ListParagraph"/>
        <w:numPr>
          <w:ilvl w:val="0"/>
          <w:numId w:val="8"/>
        </w:numPr>
        <w:tabs>
          <w:tab w:val="left" w:pos="504"/>
        </w:tabs>
        <w:spacing w:after="120"/>
        <w:rPr>
          <w:rFonts w:ascii="Arial" w:hAnsi="Arial" w:eastAsia="Arial" w:cs="Arial"/>
          <w:sz w:val="22"/>
          <w:szCs w:val="22"/>
        </w:rPr>
      </w:pPr>
      <w:r w:rsidRPr="00291EFE">
        <w:rPr>
          <w:rFonts w:ascii="Arial" w:hAnsi="Arial" w:eastAsia="Arial" w:cs="Arial"/>
          <w:sz w:val="22"/>
          <w:szCs w:val="22"/>
        </w:rPr>
        <w:t xml:space="preserve">The Histotechnology program was newly developed and completed a very successful site visit in October 2025, with full accreditation anticipated in 2026. </w:t>
      </w:r>
    </w:p>
    <w:p w:rsidRPr="00291EFE" w:rsidR="006C4981" w:rsidP="5DF483E7" w:rsidRDefault="1B33D5B4" w14:paraId="0DAA6B1F" w14:textId="34FF389A">
      <w:pPr>
        <w:pStyle w:val="ListParagraph"/>
        <w:numPr>
          <w:ilvl w:val="0"/>
          <w:numId w:val="8"/>
        </w:numPr>
        <w:tabs>
          <w:tab w:val="left" w:pos="504"/>
        </w:tabs>
        <w:spacing w:after="120"/>
        <w:rPr>
          <w:rFonts w:ascii="Arial" w:hAnsi="Arial" w:eastAsia="Arial" w:cs="Arial"/>
          <w:sz w:val="22"/>
          <w:szCs w:val="22"/>
        </w:rPr>
      </w:pPr>
      <w:r w:rsidRPr="00291EFE">
        <w:rPr>
          <w:rFonts w:ascii="Arial" w:hAnsi="Arial" w:eastAsia="Arial" w:cs="Arial"/>
          <w:sz w:val="22"/>
          <w:szCs w:val="22"/>
        </w:rPr>
        <w:t>Multiple programs maintained continuous accreditation, including Polysomnography, Medical Laboratory Technology,</w:t>
      </w:r>
      <w:r w:rsidRPr="00291EFE" w:rsidR="005681A2">
        <w:rPr>
          <w:rFonts w:ascii="Arial" w:hAnsi="Arial" w:eastAsia="Arial" w:cs="Arial"/>
          <w:sz w:val="22"/>
          <w:szCs w:val="22"/>
        </w:rPr>
        <w:t xml:space="preserve"> Neurodiagnostic Technology</w:t>
      </w:r>
      <w:r w:rsidRPr="00291EFE">
        <w:rPr>
          <w:rFonts w:ascii="Arial" w:hAnsi="Arial" w:eastAsia="Arial" w:cs="Arial"/>
          <w:sz w:val="22"/>
          <w:szCs w:val="22"/>
        </w:rPr>
        <w:t xml:space="preserve"> and </w:t>
      </w:r>
      <w:r w:rsidRPr="00291EFE" w:rsidR="77B0C3C8">
        <w:rPr>
          <w:rFonts w:ascii="Arial" w:hAnsi="Arial" w:eastAsia="Arial" w:cs="Arial"/>
          <w:sz w:val="22"/>
          <w:szCs w:val="22"/>
        </w:rPr>
        <w:t>Nutrition,</w:t>
      </w:r>
      <w:r w:rsidRPr="00291EFE">
        <w:rPr>
          <w:rFonts w:ascii="Arial" w:hAnsi="Arial" w:eastAsia="Arial" w:cs="Arial"/>
          <w:sz w:val="22"/>
          <w:szCs w:val="22"/>
        </w:rPr>
        <w:t xml:space="preserve"> and Dietetics. </w:t>
      </w:r>
    </w:p>
    <w:p w:rsidRPr="00291EFE" w:rsidR="006C4981" w:rsidP="5DF483E7" w:rsidRDefault="1B33D5B4" w14:paraId="2DEB2287" w14:textId="6D3A04DF">
      <w:pPr>
        <w:pStyle w:val="ListParagraph"/>
        <w:numPr>
          <w:ilvl w:val="0"/>
          <w:numId w:val="8"/>
        </w:numPr>
        <w:tabs>
          <w:tab w:val="left" w:pos="504"/>
        </w:tabs>
        <w:spacing w:after="120"/>
        <w:rPr>
          <w:rFonts w:ascii="Arial" w:hAnsi="Arial" w:eastAsia="Arial" w:cs="Arial"/>
          <w:sz w:val="22"/>
          <w:szCs w:val="22"/>
        </w:rPr>
      </w:pPr>
      <w:r w:rsidRPr="00291EFE">
        <w:rPr>
          <w:rFonts w:ascii="Arial" w:hAnsi="Arial" w:eastAsia="Arial" w:cs="Arial"/>
          <w:sz w:val="22"/>
          <w:szCs w:val="22"/>
        </w:rPr>
        <w:t xml:space="preserve">The Nutrition and Dietetics program is in the process of updating its entire curriculum to create a distance learning program designed to expand enrollment nationwide, with only a limited number of </w:t>
      </w:r>
      <w:r w:rsidRPr="00291EFE" w:rsidR="7EB98D9E">
        <w:rPr>
          <w:rFonts w:ascii="Arial" w:hAnsi="Arial" w:eastAsia="Arial" w:cs="Arial"/>
          <w:sz w:val="22"/>
          <w:szCs w:val="22"/>
        </w:rPr>
        <w:t>in-person</w:t>
      </w:r>
      <w:r w:rsidRPr="00291EFE">
        <w:rPr>
          <w:rFonts w:ascii="Arial" w:hAnsi="Arial" w:eastAsia="Arial" w:cs="Arial"/>
          <w:sz w:val="22"/>
          <w:szCs w:val="22"/>
        </w:rPr>
        <w:t xml:space="preserve"> requirements.</w:t>
      </w:r>
    </w:p>
    <w:p w:rsidRPr="00291EFE" w:rsidR="006C4981" w:rsidP="5DF483E7" w:rsidRDefault="1B33D5B4" w14:paraId="6E058AD4" w14:textId="774ED3B0">
      <w:pPr>
        <w:pStyle w:val="ListParagraph"/>
        <w:numPr>
          <w:ilvl w:val="0"/>
          <w:numId w:val="8"/>
        </w:numPr>
        <w:tabs>
          <w:tab w:val="left" w:pos="504"/>
        </w:tabs>
        <w:spacing w:after="120"/>
        <w:rPr>
          <w:rFonts w:ascii="Arial" w:hAnsi="Arial" w:eastAsia="Arial" w:cs="Arial"/>
          <w:sz w:val="22"/>
          <w:szCs w:val="22"/>
        </w:rPr>
      </w:pPr>
      <w:r w:rsidRPr="00291EFE">
        <w:rPr>
          <w:rFonts w:ascii="Arial" w:hAnsi="Arial" w:eastAsia="Arial" w:cs="Arial"/>
          <w:sz w:val="22"/>
          <w:szCs w:val="22"/>
        </w:rPr>
        <w:t>In support of student access and workforce needs, phlebotomy courses were expanded to the Hope Center, and a newly renovated phlebotomy laboratory opened in January 2025 at the Centerville campus to enhance hands on student learning.</w:t>
      </w:r>
    </w:p>
    <w:p w:rsidRPr="00291EFE" w:rsidR="006C4981" w:rsidP="00C55921" w:rsidRDefault="006C4981" w14:paraId="14326708" w14:textId="4EAF551B">
      <w:pPr>
        <w:tabs>
          <w:tab w:val="left" w:pos="504"/>
        </w:tabs>
        <w:spacing w:after="120"/>
        <w:rPr>
          <w:rFonts w:ascii="Arial" w:hAnsi="Arial" w:cs="Arial"/>
          <w:color w:val="000000"/>
          <w:u w:val="single"/>
        </w:rPr>
      </w:pPr>
    </w:p>
    <w:p w:rsidRPr="00291EFE" w:rsidR="006C4981" w:rsidP="00C55921" w:rsidRDefault="006C4981" w14:paraId="3760D050" w14:textId="3DDF047F">
      <w:pPr>
        <w:tabs>
          <w:tab w:val="left" w:pos="504"/>
        </w:tabs>
        <w:spacing w:after="120"/>
        <w:rPr>
          <w:rFonts w:ascii="Arial" w:hAnsi="Arial" w:cs="Arial"/>
          <w:color w:val="000000"/>
          <w:u w:val="single"/>
        </w:rPr>
      </w:pPr>
    </w:p>
    <w:p w:rsidRPr="00291EFE" w:rsidR="006C4981" w:rsidP="00C55921" w:rsidRDefault="006C4981" w14:paraId="2FBC49C4" w14:textId="77777777">
      <w:pPr>
        <w:tabs>
          <w:tab w:val="left" w:pos="504"/>
        </w:tabs>
        <w:spacing w:after="120"/>
        <w:rPr>
          <w:rFonts w:ascii="Arial" w:hAnsi="Arial" w:cs="Arial"/>
          <w:color w:val="000000"/>
          <w:u w:val="single"/>
        </w:rPr>
      </w:pPr>
    </w:p>
    <w:p w:rsidRPr="00291EFE" w:rsidR="006C4981" w:rsidRDefault="006C4981" w14:paraId="46B119C4" w14:textId="77777777">
      <w:pPr>
        <w:rPr>
          <w:rFonts w:ascii="Arial" w:hAnsi="Arial" w:cs="Arial"/>
          <w:b/>
          <w:color w:val="000000"/>
        </w:rPr>
      </w:pPr>
      <w:r w:rsidRPr="00291EFE">
        <w:rPr>
          <w:rFonts w:ascii="Arial" w:hAnsi="Arial" w:cs="Arial"/>
          <w:b/>
          <w:color w:val="000000"/>
        </w:rPr>
        <w:br w:type="page"/>
      </w:r>
    </w:p>
    <w:p w:rsidRPr="00291EFE" w:rsidR="00564917" w:rsidP="00564917" w:rsidRDefault="00C95B7B" w14:paraId="20654673" w14:textId="5FF83412">
      <w:pPr>
        <w:shd w:val="clear" w:color="auto" w:fill="E0E0E0"/>
        <w:spacing w:before="120" w:after="120"/>
        <w:rPr>
          <w:rFonts w:ascii="Arial" w:hAnsi="Arial" w:cs="Arial"/>
          <w:b/>
        </w:rPr>
      </w:pPr>
      <w:r w:rsidRPr="00291EFE">
        <w:rPr>
          <w:rFonts w:ascii="Arial" w:hAnsi="Arial" w:cs="Arial"/>
          <w:b/>
          <w:color w:val="000000"/>
        </w:rPr>
        <w:t xml:space="preserve">  </w:t>
      </w:r>
      <w:r w:rsidRPr="00291EFE" w:rsidR="00564917">
        <w:rPr>
          <w:rFonts w:ascii="Arial" w:hAnsi="Arial" w:cs="Arial"/>
          <w:b/>
        </w:rPr>
        <w:t>Section II:  Mission of</w:t>
      </w:r>
      <w:r w:rsidRPr="00291EFE" w:rsidR="001D7AC2">
        <w:rPr>
          <w:rFonts w:ascii="Arial" w:hAnsi="Arial" w:cs="Arial"/>
          <w:b/>
        </w:rPr>
        <w:t xml:space="preserve"> the department and its program</w:t>
      </w:r>
      <w:r w:rsidRPr="00291EFE" w:rsidR="00564917">
        <w:rPr>
          <w:rFonts w:ascii="Arial" w:hAnsi="Arial" w:cs="Arial"/>
          <w:b/>
        </w:rPr>
        <w:t>(s)</w:t>
      </w:r>
    </w:p>
    <w:p w:rsidRPr="00291EFE" w:rsidR="00564917" w:rsidP="00564917" w:rsidRDefault="00564917" w14:paraId="684C6FD5" w14:textId="77777777">
      <w:pPr>
        <w:tabs>
          <w:tab w:val="left" w:pos="1080"/>
        </w:tabs>
        <w:ind w:left="504"/>
        <w:rPr>
          <w:rFonts w:ascii="Arial" w:hAnsi="Arial" w:cs="Arial"/>
          <w:color w:val="000000"/>
        </w:rPr>
      </w:pPr>
    </w:p>
    <w:p w:rsidRPr="00291EFE" w:rsidR="00564917" w:rsidP="00564917" w:rsidRDefault="00564917" w14:paraId="576B3836" w14:textId="4859DEF1">
      <w:pPr>
        <w:tabs>
          <w:tab w:val="left" w:pos="1080"/>
        </w:tabs>
        <w:rPr>
          <w:rFonts w:ascii="Arial" w:hAnsi="Arial" w:cs="Arial"/>
          <w:b/>
        </w:rPr>
      </w:pPr>
      <w:r w:rsidRPr="00291EFE">
        <w:rPr>
          <w:rFonts w:ascii="Arial" w:hAnsi="Arial" w:cs="Arial"/>
          <w:b/>
          <w:color w:val="000000"/>
        </w:rPr>
        <w:t>What is the mission statement for this department?</w:t>
      </w:r>
      <w:r w:rsidRPr="00291EFE" w:rsidR="006C4981">
        <w:rPr>
          <w:rFonts w:ascii="Arial" w:hAnsi="Arial" w:cs="Arial"/>
          <w:b/>
          <w:color w:val="000000"/>
        </w:rPr>
        <w:t xml:space="preserve"> </w:t>
      </w:r>
      <w:r w:rsidRPr="00291EFE">
        <w:rPr>
          <w:rFonts w:ascii="Arial" w:hAnsi="Arial" w:cs="Arial"/>
          <w:b/>
          <w:color w:val="000000"/>
        </w:rPr>
        <w:t>(</w:t>
      </w:r>
      <w:r w:rsidRPr="00291EFE" w:rsidR="006C4981">
        <w:rPr>
          <w:rFonts w:ascii="Arial" w:hAnsi="Arial" w:cs="Arial"/>
          <w:b/>
          <w:color w:val="000000"/>
        </w:rPr>
        <w:t xml:space="preserve">If appropriate, please revise the mission statement with involvement by department faculty and provide the revised mission statement below.  </w:t>
      </w:r>
      <w:r w:rsidRPr="00291EFE">
        <w:rPr>
          <w:rFonts w:ascii="Arial" w:hAnsi="Arial" w:cs="Arial"/>
          <w:b/>
          <w:color w:val="000000"/>
        </w:rPr>
        <w:t>If you do not currently have a mission statement, please work with your dean to develop one</w:t>
      </w:r>
      <w:r w:rsidRPr="00291EFE" w:rsidR="00F107BC">
        <w:rPr>
          <w:rFonts w:ascii="Arial" w:hAnsi="Arial" w:cs="Arial"/>
          <w:b/>
          <w:color w:val="000000"/>
        </w:rPr>
        <w:t xml:space="preserve"> by the time the self-study is submitted</w:t>
      </w:r>
      <w:r w:rsidRPr="00291EFE">
        <w:rPr>
          <w:rFonts w:ascii="Arial" w:hAnsi="Arial" w:cs="Arial"/>
          <w:b/>
          <w:color w:val="000000"/>
        </w:rPr>
        <w:t>).</w:t>
      </w:r>
      <w:r w:rsidRPr="00291EFE">
        <w:rPr>
          <w:rFonts w:ascii="Arial" w:hAnsi="Arial" w:cs="Arial"/>
          <w:b/>
        </w:rPr>
        <w:tab/>
      </w:r>
    </w:p>
    <w:p w:rsidRPr="00291EFE" w:rsidR="00564917" w:rsidP="00564917" w:rsidRDefault="00564917" w14:paraId="475856CB" w14:textId="77777777">
      <w:pPr>
        <w:tabs>
          <w:tab w:val="left" w:pos="1080"/>
        </w:tabs>
        <w:rPr>
          <w:rFonts w:ascii="Arial" w:hAnsi="Arial" w:cs="Arial"/>
        </w:rPr>
      </w:pPr>
    </w:p>
    <w:p w:rsidRPr="00291EFE" w:rsidR="00564917" w:rsidP="7644D8E5" w:rsidRDefault="350C4958" w14:paraId="23068828" w14:textId="0C9B966C">
      <w:pPr>
        <w:pStyle w:val="ListParagraph"/>
        <w:numPr>
          <w:ilvl w:val="0"/>
          <w:numId w:val="2"/>
        </w:numPr>
        <w:tabs>
          <w:tab w:val="left" w:pos="1080"/>
        </w:tabs>
        <w:rPr>
          <w:rFonts w:ascii="Arial" w:hAnsi="Arial" w:cs="Arial"/>
        </w:rPr>
      </w:pPr>
      <w:r w:rsidRPr="00291EFE">
        <w:rPr>
          <w:rFonts w:ascii="Arial" w:hAnsi="Arial" w:cs="Arial"/>
        </w:rPr>
        <w:t xml:space="preserve">Our mission is to educate and empower future healthcare professionals in </w:t>
      </w:r>
      <w:r w:rsidRPr="00291EFE" w:rsidR="4C9AEF7C">
        <w:rPr>
          <w:rFonts w:ascii="Arial" w:hAnsi="Arial" w:cs="Arial"/>
        </w:rPr>
        <w:t xml:space="preserve">Histotechnology, </w:t>
      </w:r>
      <w:r w:rsidRPr="00291EFE" w:rsidR="0FEF03E9">
        <w:rPr>
          <w:rFonts w:ascii="Arial" w:hAnsi="Arial" w:cs="Arial"/>
        </w:rPr>
        <w:t>M</w:t>
      </w:r>
      <w:r w:rsidRPr="00291EFE">
        <w:rPr>
          <w:rFonts w:ascii="Arial" w:hAnsi="Arial" w:cs="Arial"/>
        </w:rPr>
        <w:t xml:space="preserve">edical laboratory </w:t>
      </w:r>
      <w:r w:rsidRPr="00291EFE" w:rsidR="2146A652">
        <w:rPr>
          <w:rFonts w:ascii="Arial" w:hAnsi="Arial" w:cs="Arial"/>
        </w:rPr>
        <w:t>technology</w:t>
      </w:r>
      <w:r w:rsidRPr="00291EFE" w:rsidR="6CCDB921">
        <w:rPr>
          <w:rFonts w:ascii="Arial" w:hAnsi="Arial" w:cs="Arial"/>
        </w:rPr>
        <w:t xml:space="preserve">, Neurodiagnostic technology, </w:t>
      </w:r>
      <w:r w:rsidRPr="00291EFE" w:rsidR="6406DF47">
        <w:rPr>
          <w:rFonts w:ascii="Arial" w:hAnsi="Arial" w:cs="Arial"/>
        </w:rPr>
        <w:t>N</w:t>
      </w:r>
      <w:r w:rsidRPr="00291EFE">
        <w:rPr>
          <w:rFonts w:ascii="Arial" w:hAnsi="Arial" w:cs="Arial"/>
        </w:rPr>
        <w:t>utrition</w:t>
      </w:r>
      <w:r w:rsidRPr="00291EFE" w:rsidR="680C6CDB">
        <w:rPr>
          <w:rFonts w:ascii="Arial" w:hAnsi="Arial" w:cs="Arial"/>
        </w:rPr>
        <w:t xml:space="preserve"> and </w:t>
      </w:r>
      <w:r w:rsidRPr="00291EFE" w:rsidR="1EB778B3">
        <w:rPr>
          <w:rFonts w:ascii="Arial" w:hAnsi="Arial" w:cs="Arial"/>
        </w:rPr>
        <w:t>Dietetics, Phlebotomy</w:t>
      </w:r>
      <w:r w:rsidRPr="00291EFE" w:rsidR="3E75F128">
        <w:rPr>
          <w:rFonts w:ascii="Arial" w:hAnsi="Arial" w:cs="Arial"/>
        </w:rPr>
        <w:t>,</w:t>
      </w:r>
      <w:r w:rsidRPr="00291EFE" w:rsidR="13804034">
        <w:rPr>
          <w:rFonts w:ascii="Arial" w:hAnsi="Arial" w:cs="Arial"/>
        </w:rPr>
        <w:t xml:space="preserve"> and</w:t>
      </w:r>
      <w:r w:rsidRPr="00291EFE" w:rsidR="3E75F128">
        <w:rPr>
          <w:rFonts w:ascii="Arial" w:hAnsi="Arial" w:cs="Arial"/>
        </w:rPr>
        <w:t xml:space="preserve"> </w:t>
      </w:r>
      <w:r w:rsidRPr="00291EFE" w:rsidR="4A22165E">
        <w:rPr>
          <w:rFonts w:ascii="Arial" w:hAnsi="Arial" w:cs="Arial"/>
        </w:rPr>
        <w:t>P</w:t>
      </w:r>
      <w:r w:rsidRPr="00291EFE" w:rsidR="3E75F128">
        <w:rPr>
          <w:rFonts w:ascii="Arial" w:hAnsi="Arial" w:cs="Arial"/>
        </w:rPr>
        <w:t xml:space="preserve">olysomnography, </w:t>
      </w:r>
      <w:r w:rsidRPr="00291EFE">
        <w:rPr>
          <w:rFonts w:ascii="Arial" w:hAnsi="Arial" w:cs="Arial"/>
        </w:rPr>
        <w:t xml:space="preserve">by fostering excellence in </w:t>
      </w:r>
      <w:r w:rsidRPr="00291EFE" w:rsidR="00436434">
        <w:rPr>
          <w:rFonts w:ascii="Arial" w:hAnsi="Arial" w:cs="Arial"/>
        </w:rPr>
        <w:t>scientific</w:t>
      </w:r>
      <w:r w:rsidRPr="00291EFE">
        <w:rPr>
          <w:rFonts w:ascii="Arial" w:hAnsi="Arial" w:cs="Arial"/>
        </w:rPr>
        <w:t xml:space="preserve"> knowledge, clinical skills and compassionate care. Through </w:t>
      </w:r>
      <w:r w:rsidRPr="00291EFE" w:rsidR="39E90D10">
        <w:rPr>
          <w:rFonts w:ascii="Arial" w:hAnsi="Arial" w:cs="Arial"/>
        </w:rPr>
        <w:t>innovation</w:t>
      </w:r>
      <w:r w:rsidRPr="00291EFE">
        <w:rPr>
          <w:rFonts w:ascii="Arial" w:hAnsi="Arial" w:cs="Arial"/>
        </w:rPr>
        <w:t xml:space="preserve">, </w:t>
      </w:r>
      <w:r w:rsidRPr="00291EFE" w:rsidR="3464BEE4">
        <w:rPr>
          <w:rFonts w:ascii="Arial" w:hAnsi="Arial" w:cs="Arial"/>
        </w:rPr>
        <w:t>collaboration</w:t>
      </w:r>
      <w:r w:rsidRPr="00291EFE">
        <w:rPr>
          <w:rFonts w:ascii="Arial" w:hAnsi="Arial" w:cs="Arial"/>
        </w:rPr>
        <w:t xml:space="preserve">, and a </w:t>
      </w:r>
      <w:r w:rsidRPr="00291EFE" w:rsidR="69633FAA">
        <w:rPr>
          <w:rFonts w:ascii="Arial" w:hAnsi="Arial" w:cs="Arial"/>
        </w:rPr>
        <w:t>commitment to</w:t>
      </w:r>
      <w:r w:rsidRPr="00291EFE">
        <w:rPr>
          <w:rFonts w:ascii="Arial" w:hAnsi="Arial" w:cs="Arial"/>
        </w:rPr>
        <w:t xml:space="preserve"> lifelong learning, we </w:t>
      </w:r>
      <w:r w:rsidRPr="00291EFE" w:rsidR="05B91857">
        <w:rPr>
          <w:rFonts w:ascii="Arial" w:hAnsi="Arial" w:cs="Arial"/>
        </w:rPr>
        <w:t>prepare</w:t>
      </w:r>
      <w:r w:rsidRPr="00291EFE">
        <w:rPr>
          <w:rFonts w:ascii="Arial" w:hAnsi="Arial" w:cs="Arial"/>
        </w:rPr>
        <w:t xml:space="preserve"> graduates to </w:t>
      </w:r>
      <w:r w:rsidRPr="00291EFE" w:rsidR="1C51A205">
        <w:rPr>
          <w:rFonts w:ascii="Arial" w:hAnsi="Arial" w:cs="Arial"/>
        </w:rPr>
        <w:t>advance</w:t>
      </w:r>
      <w:r w:rsidRPr="00291EFE">
        <w:rPr>
          <w:rFonts w:ascii="Arial" w:hAnsi="Arial" w:cs="Arial"/>
        </w:rPr>
        <w:t xml:space="preserve"> health,</w:t>
      </w:r>
      <w:r w:rsidRPr="00291EFE" w:rsidR="01FBF357">
        <w:rPr>
          <w:rFonts w:ascii="Arial" w:hAnsi="Arial" w:cs="Arial"/>
        </w:rPr>
        <w:t xml:space="preserve"> improve patient </w:t>
      </w:r>
      <w:r w:rsidRPr="00291EFE" w:rsidR="1CA9DC93">
        <w:rPr>
          <w:rFonts w:ascii="Arial" w:hAnsi="Arial" w:cs="Arial"/>
        </w:rPr>
        <w:t>outcomes,</w:t>
      </w:r>
      <w:r w:rsidRPr="00291EFE" w:rsidR="01FBF357">
        <w:rPr>
          <w:rFonts w:ascii="Arial" w:hAnsi="Arial" w:cs="Arial"/>
        </w:rPr>
        <w:t xml:space="preserve"> and </w:t>
      </w:r>
      <w:r w:rsidRPr="00291EFE" w:rsidR="57BB492C">
        <w:rPr>
          <w:rFonts w:ascii="Arial" w:hAnsi="Arial" w:cs="Arial"/>
        </w:rPr>
        <w:t>strengthen</w:t>
      </w:r>
      <w:r w:rsidRPr="00291EFE" w:rsidR="01FBF357">
        <w:rPr>
          <w:rFonts w:ascii="Arial" w:hAnsi="Arial" w:cs="Arial"/>
        </w:rPr>
        <w:t xml:space="preserve"> the </w:t>
      </w:r>
      <w:r w:rsidRPr="00291EFE" w:rsidR="5D1AF2C9">
        <w:rPr>
          <w:rFonts w:ascii="Arial" w:hAnsi="Arial" w:cs="Arial"/>
        </w:rPr>
        <w:t>well-being</w:t>
      </w:r>
      <w:r w:rsidRPr="00291EFE" w:rsidR="01FBF357">
        <w:rPr>
          <w:rFonts w:ascii="Arial" w:hAnsi="Arial" w:cs="Arial"/>
        </w:rPr>
        <w:t xml:space="preserve"> of the communities they serve.</w:t>
      </w:r>
    </w:p>
    <w:p w:rsidRPr="00291EFE" w:rsidR="5DF483E7" w:rsidP="5DF483E7" w:rsidRDefault="5DF483E7" w14:paraId="3F4C0B5B" w14:textId="309B80E4">
      <w:pPr>
        <w:tabs>
          <w:tab w:val="left" w:pos="1080"/>
        </w:tabs>
        <w:rPr>
          <w:rFonts w:ascii="Arial" w:hAnsi="Arial" w:cs="Arial"/>
        </w:rPr>
      </w:pPr>
    </w:p>
    <w:p w:rsidRPr="00291EFE" w:rsidR="00564917" w:rsidP="00564917" w:rsidRDefault="00564917" w14:paraId="06C8D6FB" w14:textId="77777777">
      <w:pPr>
        <w:tabs>
          <w:tab w:val="left" w:pos="1080"/>
        </w:tabs>
        <w:rPr>
          <w:rFonts w:ascii="Arial" w:hAnsi="Arial" w:cs="Arial"/>
        </w:rPr>
      </w:pPr>
    </w:p>
    <w:p w:rsidRPr="00291EFE" w:rsidR="00564917" w:rsidP="00564917" w:rsidRDefault="00564917" w14:paraId="61EC19E6" w14:textId="77777777">
      <w:pPr>
        <w:tabs>
          <w:tab w:val="left" w:pos="1080"/>
        </w:tabs>
        <w:rPr>
          <w:rFonts w:ascii="Arial" w:hAnsi="Arial" w:cs="Arial"/>
          <w:b/>
        </w:rPr>
      </w:pPr>
      <w:r w:rsidRPr="00291EFE">
        <w:rPr>
          <w:rFonts w:ascii="Arial" w:hAnsi="Arial" w:cs="Arial"/>
          <w:b/>
        </w:rPr>
        <w:t xml:space="preserve">How does this mission statement support Sinclair’s mission and strategic priorities? </w:t>
      </w:r>
    </w:p>
    <w:p w:rsidRPr="00291EFE" w:rsidR="00564917" w:rsidP="7644D8E5" w:rsidRDefault="00081775" w14:paraId="19CB3F5E" w14:textId="6E466EEE">
      <w:pPr>
        <w:pStyle w:val="ListParagraph"/>
        <w:numPr>
          <w:ilvl w:val="0"/>
          <w:numId w:val="1"/>
        </w:numPr>
        <w:spacing w:before="240" w:after="240"/>
        <w:rPr>
          <w:rFonts w:ascii="Arial" w:hAnsi="Arial" w:cs="Arial"/>
        </w:rPr>
      </w:pPr>
      <w:r w:rsidRPr="3FB24EF7" w:rsidR="7C3B729D">
        <w:rPr>
          <w:rFonts w:ascii="Arial" w:hAnsi="Arial" w:eastAsia="Arial" w:cs="Arial"/>
          <w:sz w:val="22"/>
          <w:szCs w:val="22"/>
        </w:rPr>
        <w:t>E</w:t>
      </w:r>
      <w:r w:rsidRPr="3FB24EF7" w:rsidR="10F618F7">
        <w:rPr>
          <w:rFonts w:ascii="Arial" w:hAnsi="Arial" w:eastAsia="Arial" w:cs="Arial"/>
          <w:sz w:val="22"/>
          <w:szCs w:val="22"/>
        </w:rPr>
        <w:t xml:space="preserve">quitable education, compassionate care, and diverse healthcare roles </w:t>
      </w:r>
      <w:r w:rsidRPr="3FB24EF7" w:rsidR="36AAE0D1">
        <w:rPr>
          <w:rFonts w:ascii="Arial" w:hAnsi="Arial" w:eastAsia="Arial" w:cs="Arial"/>
          <w:sz w:val="22"/>
          <w:szCs w:val="22"/>
        </w:rPr>
        <w:t>align</w:t>
      </w:r>
      <w:r w:rsidRPr="3FB24EF7" w:rsidR="10F618F7">
        <w:rPr>
          <w:rFonts w:ascii="Arial" w:hAnsi="Arial" w:eastAsia="Arial" w:cs="Arial"/>
          <w:sz w:val="22"/>
          <w:szCs w:val="22"/>
        </w:rPr>
        <w:t xml:space="preserve"> with Sinclair’s commitment to equal opportunity, respect for individuals, and service to the community. Through innovation, collaboration, and </w:t>
      </w:r>
      <w:r w:rsidRPr="3FB24EF7" w:rsidR="7BF32FF1">
        <w:rPr>
          <w:rFonts w:ascii="Arial" w:hAnsi="Arial" w:eastAsia="Arial" w:cs="Arial"/>
          <w:sz w:val="22"/>
          <w:szCs w:val="22"/>
        </w:rPr>
        <w:t>high-quality</w:t>
      </w:r>
      <w:r w:rsidRPr="3FB24EF7" w:rsidR="10F618F7">
        <w:rPr>
          <w:rFonts w:ascii="Arial" w:hAnsi="Arial" w:eastAsia="Arial" w:cs="Arial"/>
          <w:sz w:val="22"/>
          <w:szCs w:val="22"/>
        </w:rPr>
        <w:t xml:space="preserve"> instruction, the department advances Sinclair’s goal of strengthening the region’s workforce while improving health outcomes and community well</w:t>
      </w:r>
      <w:r w:rsidRPr="3FB24EF7" w:rsidR="704367CB">
        <w:rPr>
          <w:rFonts w:ascii="Arial" w:hAnsi="Arial" w:eastAsia="Arial" w:cs="Arial"/>
          <w:sz w:val="22"/>
          <w:szCs w:val="22"/>
        </w:rPr>
        <w:t>-</w:t>
      </w:r>
      <w:r w:rsidRPr="3FB24EF7" w:rsidR="10F618F7">
        <w:rPr>
          <w:rFonts w:ascii="Arial" w:hAnsi="Arial" w:eastAsia="Arial" w:cs="Arial"/>
          <w:sz w:val="22"/>
          <w:szCs w:val="22"/>
        </w:rPr>
        <w:t>being.</w:t>
      </w:r>
    </w:p>
    <w:p w:rsidRPr="00291EFE" w:rsidR="00564917" w:rsidP="00564917" w:rsidRDefault="00564917" w14:paraId="39AA67AB" w14:textId="592C5331">
      <w:pPr>
        <w:tabs>
          <w:tab w:val="left" w:pos="1080"/>
        </w:tabs>
        <w:rPr>
          <w:rFonts w:ascii="Arial" w:hAnsi="Arial" w:cs="Arial"/>
        </w:rPr>
      </w:pPr>
    </w:p>
    <w:p w:rsidRPr="00291EFE" w:rsidR="00564917" w:rsidP="00564917" w:rsidRDefault="00564917" w14:paraId="5957E02A" w14:textId="77777777">
      <w:pPr>
        <w:rPr>
          <w:rFonts w:ascii="Arial" w:hAnsi="Arial" w:cs="Arial"/>
          <w:b/>
          <w:strike/>
        </w:rPr>
      </w:pPr>
    </w:p>
    <w:p w:rsidRPr="00291EFE" w:rsidR="00564917" w:rsidP="00564917" w:rsidRDefault="00564917" w14:paraId="6FBF5DEA" w14:textId="77777777">
      <w:pPr>
        <w:rPr>
          <w:rFonts w:ascii="Arial" w:hAnsi="Arial" w:cs="Arial"/>
        </w:rPr>
      </w:pPr>
    </w:p>
    <w:p w:rsidRPr="00291EFE" w:rsidR="00564917" w:rsidP="00564917" w:rsidRDefault="00564917" w14:paraId="1B82DABD" w14:textId="77777777">
      <w:pPr>
        <w:rPr>
          <w:rFonts w:ascii="Arial" w:hAnsi="Arial" w:cs="Arial"/>
        </w:rPr>
      </w:pPr>
      <w:r w:rsidRPr="00291EFE">
        <w:rPr>
          <w:rFonts w:ascii="Arial" w:hAnsi="Arial" w:cs="Arial"/>
          <w:b/>
        </w:rPr>
        <w:t>Specialized Accreditation</w:t>
      </w:r>
    </w:p>
    <w:p w:rsidRPr="00291EFE" w:rsidR="00564917" w:rsidP="00564917" w:rsidRDefault="00564917" w14:paraId="060E3A8A" w14:textId="77777777">
      <w:pPr>
        <w:rPr>
          <w:rFonts w:ascii="Arial" w:hAnsi="Arial" w:cs="Arial"/>
        </w:rPr>
      </w:pPr>
    </w:p>
    <w:p w:rsidRPr="00291EFE" w:rsidR="00564917" w:rsidP="00564917" w:rsidRDefault="00564917" w14:paraId="6AE8643F" w14:textId="77777777">
      <w:pPr>
        <w:rPr>
          <w:rFonts w:ascii="Arial" w:hAnsi="Arial" w:cs="Arial"/>
        </w:rPr>
      </w:pPr>
    </w:p>
    <w:p w:rsidRPr="00291EFE" w:rsidR="00564917" w:rsidP="00564917" w:rsidRDefault="00564917" w14:paraId="705AB3DA" w14:textId="77777777">
      <w:pPr>
        <w:spacing w:after="120"/>
        <w:rPr>
          <w:rFonts w:ascii="Arial" w:hAnsi="Arial" w:cs="Arial"/>
          <w:color w:val="000000"/>
        </w:rPr>
      </w:pPr>
      <w:r w:rsidRPr="00291EFE">
        <w:rPr>
          <w:rFonts w:ascii="Arial" w:hAnsi="Arial" w:cs="Arial"/>
          <w:color w:val="000000"/>
        </w:rPr>
        <w:t>Does your department have any specialized accreditations or other form of external review?</w:t>
      </w:r>
    </w:p>
    <w:p w:rsidRPr="00291EFE" w:rsidR="00564917" w:rsidP="00564917" w:rsidRDefault="00EC479E" w14:paraId="62B2B2D8" w14:textId="011F7533">
      <w:pPr>
        <w:spacing w:after="120"/>
        <w:rPr>
          <w:rFonts w:ascii="Arial" w:hAnsi="Arial" w:cs="Arial"/>
          <w:color w:val="000000"/>
        </w:rPr>
      </w:pPr>
      <w:sdt>
        <w:sdtPr>
          <w:rPr>
            <w:rFonts w:ascii="Arial" w:hAnsi="Arial" w:cs="Arial"/>
            <w:color w:val="000000" w:themeColor="text1"/>
          </w:rPr>
          <w:id w:val="-1282644748"/>
          <w14:checkbox>
            <w14:checked w14:val="1"/>
            <w14:checkedState w14:val="2612" w14:font="MS Gothic"/>
            <w14:uncheckedState w14:val="2610" w14:font="MS Gothic"/>
          </w14:checkbox>
        </w:sdtPr>
        <w:sdtContent>
          <w:r w:rsidRPr="00291EFE" w:rsidR="067F9C98">
            <w:rPr>
              <w:rFonts w:ascii="Segoe UI Symbol" w:hAnsi="Segoe UI Symbol" w:eastAsia="MS Gothic" w:cs="Segoe UI Symbol"/>
              <w:color w:val="000000" w:themeColor="text1"/>
            </w:rPr>
            <w:t>☒</w:t>
          </w:r>
        </w:sdtContent>
      </w:sdt>
      <w:r w:rsidRPr="00291EFE" w:rsidR="00564917">
        <w:rPr>
          <w:rFonts w:ascii="Arial" w:hAnsi="Arial" w:cs="Arial"/>
          <w:color w:val="000000" w:themeColor="text1"/>
        </w:rPr>
        <w:t xml:space="preserve">   Yes</w:t>
      </w:r>
      <w:r w:rsidRPr="00291EFE" w:rsidR="00BF4D40">
        <w:rPr>
          <w:rFonts w:ascii="Arial" w:hAnsi="Arial" w:cs="Arial"/>
        </w:rPr>
        <w:tab/>
      </w:r>
      <w:sdt>
        <w:sdtPr>
          <w:rPr>
            <w:rFonts w:ascii="Arial" w:hAnsi="Arial" w:cs="Arial"/>
            <w:color w:val="000000" w:themeColor="text1"/>
          </w:rPr>
          <w:id w:val="-1778407702"/>
          <w14:checkbox>
            <w14:checked w14:val="0"/>
            <w14:checkedState w14:val="2612" w14:font="MS Gothic"/>
            <w14:uncheckedState w14:val="2610" w14:font="MS Gothic"/>
          </w14:checkbox>
        </w:sdtPr>
        <w:sdtContent>
          <w:r w:rsidRPr="00291EFE" w:rsidR="00564917">
            <w:rPr>
              <w:rFonts w:ascii="Segoe UI Symbol" w:hAnsi="Segoe UI Symbol" w:eastAsia="MS Gothic" w:cs="Segoe UI Symbol"/>
              <w:color w:val="000000" w:themeColor="text1"/>
            </w:rPr>
            <w:t>☐</w:t>
          </w:r>
        </w:sdtContent>
      </w:sdt>
      <w:r w:rsidRPr="00291EFE" w:rsidR="00564917">
        <w:rPr>
          <w:rFonts w:ascii="Arial" w:hAnsi="Arial" w:cs="Arial"/>
          <w:color w:val="000000" w:themeColor="text1"/>
        </w:rPr>
        <w:t xml:space="preserve">   No</w:t>
      </w:r>
    </w:p>
    <w:p w:rsidRPr="00291EFE" w:rsidR="00564917" w:rsidP="00564917" w:rsidRDefault="00564917" w14:paraId="6F9B482C" w14:textId="77777777">
      <w:pPr>
        <w:spacing w:after="120"/>
        <w:rPr>
          <w:rFonts w:ascii="Arial" w:hAnsi="Arial" w:cs="Arial"/>
        </w:rPr>
      </w:pPr>
      <w:r w:rsidRPr="00291EFE">
        <w:rPr>
          <w:rFonts w:ascii="Arial" w:hAnsi="Arial" w:cs="Arial"/>
          <w:color w:val="000000" w:themeColor="text1"/>
        </w:rPr>
        <w:t xml:space="preserve">If yes, please briefly summarize any commendations or recommendations from your most recent accreditation or external review.  Note any issues that the external review organization indicated need to be resolved.  </w:t>
      </w:r>
    </w:p>
    <w:p w:rsidRPr="00291EFE" w:rsidR="1E2EBE80" w:rsidP="7644D8E5" w:rsidRDefault="1E2EBE80" w14:paraId="0ED7B398" w14:textId="2BE60468">
      <w:pPr>
        <w:pStyle w:val="ListParagraph"/>
        <w:numPr>
          <w:ilvl w:val="0"/>
          <w:numId w:val="7"/>
        </w:numPr>
        <w:rPr>
          <w:rFonts w:ascii="Arial" w:hAnsi="Arial" w:eastAsia="Arial" w:cs="Arial"/>
          <w:sz w:val="22"/>
          <w:szCs w:val="22"/>
        </w:rPr>
      </w:pPr>
      <w:r w:rsidRPr="00291EFE">
        <w:rPr>
          <w:rFonts w:ascii="Arial" w:hAnsi="Arial" w:eastAsia="Arial" w:cs="Arial"/>
          <w:b/>
          <w:bCs/>
          <w:sz w:val="22"/>
          <w:szCs w:val="22"/>
        </w:rPr>
        <w:t>Histotechnology</w:t>
      </w:r>
      <w:r w:rsidRPr="00291EFE">
        <w:rPr>
          <w:rFonts w:ascii="Arial" w:hAnsi="Arial" w:eastAsia="Arial" w:cs="Arial"/>
          <w:sz w:val="22"/>
          <w:szCs w:val="22"/>
        </w:rPr>
        <w:t>- in accreditation process</w:t>
      </w:r>
      <w:r w:rsidRPr="00291EFE" w:rsidR="1F1558E1">
        <w:rPr>
          <w:rFonts w:ascii="Arial" w:hAnsi="Arial" w:eastAsia="Arial" w:cs="Arial"/>
          <w:sz w:val="22"/>
          <w:szCs w:val="22"/>
        </w:rPr>
        <w:t xml:space="preserve"> through the National Accrediting Agency for Clinical Laboratory Sciences (NAACLS)</w:t>
      </w:r>
    </w:p>
    <w:p w:rsidRPr="00291EFE" w:rsidR="2F8E9F90" w:rsidP="7644D8E5" w:rsidRDefault="2F8E9F90" w14:paraId="40714E17" w14:textId="0E3848D1">
      <w:pPr>
        <w:pStyle w:val="ListParagraph"/>
        <w:numPr>
          <w:ilvl w:val="1"/>
          <w:numId w:val="7"/>
        </w:numPr>
        <w:spacing w:line="259" w:lineRule="auto"/>
        <w:rPr>
          <w:rFonts w:ascii="Arial" w:hAnsi="Arial" w:eastAsia="Arial" w:cs="Arial"/>
          <w:sz w:val="22"/>
          <w:szCs w:val="22"/>
        </w:rPr>
      </w:pPr>
      <w:r w:rsidRPr="00291EFE">
        <w:rPr>
          <w:rFonts w:ascii="Arial" w:hAnsi="Arial" w:eastAsia="Arial" w:cs="Arial"/>
          <w:sz w:val="22"/>
          <w:szCs w:val="22"/>
        </w:rPr>
        <w:t>October 14-15</w:t>
      </w:r>
      <w:r w:rsidRPr="00291EFE" w:rsidR="5D9BFF5D">
        <w:rPr>
          <w:rFonts w:ascii="Arial" w:hAnsi="Arial" w:eastAsia="Arial" w:cs="Arial"/>
          <w:sz w:val="22"/>
          <w:szCs w:val="22"/>
        </w:rPr>
        <w:t>, 2025,</w:t>
      </w:r>
      <w:r w:rsidRPr="00291EFE">
        <w:rPr>
          <w:rFonts w:ascii="Arial" w:hAnsi="Arial" w:eastAsia="Arial" w:cs="Arial"/>
          <w:sz w:val="22"/>
          <w:szCs w:val="22"/>
        </w:rPr>
        <w:t xml:space="preserve"> site visit findings</w:t>
      </w:r>
    </w:p>
    <w:p w:rsidRPr="00291EFE" w:rsidR="2F8E9F90" w:rsidP="7644D8E5" w:rsidRDefault="2F8E9F90" w14:paraId="1772CB3D" w14:textId="5704B031">
      <w:pPr>
        <w:pStyle w:val="ListParagraph"/>
        <w:numPr>
          <w:ilvl w:val="2"/>
          <w:numId w:val="7"/>
        </w:numPr>
        <w:spacing w:line="259" w:lineRule="auto"/>
        <w:rPr>
          <w:rFonts w:ascii="Arial" w:hAnsi="Arial" w:eastAsia="Arial" w:cs="Arial"/>
          <w:i/>
          <w:iCs/>
          <w:sz w:val="22"/>
          <w:szCs w:val="22"/>
        </w:rPr>
      </w:pPr>
      <w:r w:rsidRPr="00291EFE">
        <w:rPr>
          <w:rFonts w:ascii="Arial" w:hAnsi="Arial" w:eastAsia="Arial" w:cs="Arial"/>
          <w:i/>
          <w:iCs/>
          <w:sz w:val="22"/>
          <w:szCs w:val="22"/>
        </w:rPr>
        <w:t xml:space="preserve">Area of strength </w:t>
      </w:r>
    </w:p>
    <w:p w:rsidRPr="00291EFE" w:rsidR="2F8E9F90" w:rsidP="7644D8E5" w:rsidRDefault="2F8E9F90" w14:paraId="174635FD" w14:textId="5A61A154">
      <w:pPr>
        <w:pStyle w:val="ListParagraph"/>
        <w:numPr>
          <w:ilvl w:val="3"/>
          <w:numId w:val="7"/>
        </w:numPr>
        <w:spacing w:before="240" w:after="240"/>
        <w:rPr>
          <w:rFonts w:ascii="Arial" w:hAnsi="Arial" w:eastAsia="Arial" w:cs="Arial"/>
          <w:i/>
          <w:iCs/>
          <w:sz w:val="22"/>
          <w:szCs w:val="22"/>
        </w:rPr>
      </w:pPr>
      <w:r w:rsidRPr="00291EFE">
        <w:rPr>
          <w:rFonts w:ascii="Arial" w:hAnsi="Arial" w:eastAsia="Arial" w:cs="Arial"/>
          <w:i/>
          <w:iCs/>
          <w:sz w:val="22"/>
          <w:szCs w:val="22"/>
        </w:rPr>
        <w:t xml:space="preserve">“Support from </w:t>
      </w:r>
      <w:r w:rsidRPr="00291EFE" w:rsidR="65B9AFFF">
        <w:rPr>
          <w:rFonts w:ascii="Arial" w:hAnsi="Arial" w:eastAsia="Arial" w:cs="Arial"/>
          <w:i/>
          <w:iCs/>
          <w:sz w:val="22"/>
          <w:szCs w:val="22"/>
        </w:rPr>
        <w:t>community</w:t>
      </w:r>
      <w:r w:rsidRPr="00291EFE">
        <w:rPr>
          <w:rFonts w:ascii="Arial" w:hAnsi="Arial" w:eastAsia="Arial" w:cs="Arial"/>
          <w:i/>
          <w:iCs/>
          <w:sz w:val="22"/>
          <w:szCs w:val="22"/>
        </w:rPr>
        <w:t xml:space="preserve"> and </w:t>
      </w:r>
      <w:r w:rsidRPr="00291EFE" w:rsidR="4ED40E00">
        <w:rPr>
          <w:rFonts w:ascii="Arial" w:hAnsi="Arial" w:eastAsia="Arial" w:cs="Arial"/>
          <w:i/>
          <w:iCs/>
          <w:sz w:val="22"/>
          <w:szCs w:val="22"/>
        </w:rPr>
        <w:t>administration</w:t>
      </w:r>
      <w:r w:rsidRPr="00291EFE">
        <w:rPr>
          <w:rFonts w:ascii="Arial" w:hAnsi="Arial" w:eastAsia="Arial" w:cs="Arial"/>
          <w:i/>
          <w:iCs/>
          <w:sz w:val="22"/>
          <w:szCs w:val="22"/>
        </w:rPr>
        <w:t xml:space="preserve"> that will allow for growth when the student body increases. Enthusiasm and </w:t>
      </w:r>
      <w:r w:rsidRPr="00291EFE" w:rsidR="5107303C">
        <w:rPr>
          <w:rFonts w:ascii="Arial" w:hAnsi="Arial" w:eastAsia="Arial" w:cs="Arial"/>
          <w:i/>
          <w:iCs/>
          <w:sz w:val="22"/>
          <w:szCs w:val="22"/>
        </w:rPr>
        <w:t>accessibility</w:t>
      </w:r>
      <w:r w:rsidRPr="00291EFE">
        <w:rPr>
          <w:rFonts w:ascii="Arial" w:hAnsi="Arial" w:eastAsia="Arial" w:cs="Arial"/>
          <w:i/>
          <w:iCs/>
          <w:sz w:val="22"/>
          <w:szCs w:val="22"/>
        </w:rPr>
        <w:t xml:space="preserve"> from Program Director and Education Coordinator are </w:t>
      </w:r>
      <w:r w:rsidRPr="00291EFE" w:rsidR="3999F924">
        <w:rPr>
          <w:rFonts w:ascii="Arial" w:hAnsi="Arial" w:eastAsia="Arial" w:cs="Arial"/>
          <w:i/>
          <w:iCs/>
          <w:sz w:val="22"/>
          <w:szCs w:val="22"/>
        </w:rPr>
        <w:t>infectious</w:t>
      </w:r>
      <w:r w:rsidRPr="00291EFE">
        <w:rPr>
          <w:rFonts w:ascii="Arial" w:hAnsi="Arial" w:eastAsia="Arial" w:cs="Arial"/>
          <w:i/>
          <w:iCs/>
          <w:sz w:val="22"/>
          <w:szCs w:val="22"/>
        </w:rPr>
        <w:t xml:space="preserve"> to </w:t>
      </w:r>
      <w:r w:rsidRPr="00291EFE" w:rsidR="676A62D1">
        <w:rPr>
          <w:rFonts w:ascii="Arial" w:hAnsi="Arial" w:eastAsia="Arial" w:cs="Arial"/>
          <w:i/>
          <w:iCs/>
          <w:sz w:val="22"/>
          <w:szCs w:val="22"/>
        </w:rPr>
        <w:t>the students</w:t>
      </w:r>
      <w:r w:rsidRPr="00291EFE">
        <w:rPr>
          <w:rFonts w:ascii="Arial" w:hAnsi="Arial" w:eastAsia="Arial" w:cs="Arial"/>
          <w:i/>
          <w:iCs/>
          <w:sz w:val="22"/>
          <w:szCs w:val="22"/>
        </w:rPr>
        <w:t xml:space="preserve">. </w:t>
      </w:r>
      <w:r w:rsidRPr="00291EFE" w:rsidR="2BE2CEC2">
        <w:rPr>
          <w:rFonts w:ascii="Arial" w:hAnsi="Arial" w:eastAsia="Arial" w:cs="Arial"/>
          <w:i/>
          <w:iCs/>
          <w:sz w:val="22"/>
          <w:szCs w:val="22"/>
        </w:rPr>
        <w:t>Flexibility</w:t>
      </w:r>
      <w:r w:rsidRPr="00291EFE">
        <w:rPr>
          <w:rFonts w:ascii="Arial" w:hAnsi="Arial" w:eastAsia="Arial" w:cs="Arial"/>
          <w:i/>
          <w:iCs/>
          <w:sz w:val="22"/>
          <w:szCs w:val="22"/>
        </w:rPr>
        <w:t xml:space="preserve"> of the class schedule and pre-recorded lectures allow for the students to prepare for the face-to-face labs in a timely manner. Student resources such as the library, Anatomage table, and</w:t>
      </w:r>
      <w:r w:rsidRPr="00291EFE" w:rsidR="25FF1A83">
        <w:rPr>
          <w:rFonts w:ascii="Arial" w:hAnsi="Arial" w:eastAsia="Arial" w:cs="Arial"/>
          <w:i/>
          <w:iCs/>
          <w:sz w:val="22"/>
          <w:szCs w:val="22"/>
        </w:rPr>
        <w:t xml:space="preserve"> </w:t>
      </w:r>
      <w:r w:rsidRPr="00291EFE">
        <w:rPr>
          <w:rFonts w:ascii="Arial" w:hAnsi="Arial" w:eastAsia="Arial" w:cs="Arial"/>
          <w:i/>
          <w:iCs/>
          <w:sz w:val="22"/>
          <w:szCs w:val="22"/>
        </w:rPr>
        <w:t>patient rooms show the students how Interprofessional Collaboration is an everyday event in healthcare. Shared lab space allows the students to visualize the other disciplines instrumentation. Ad</w:t>
      </w:r>
      <w:r w:rsidRPr="00291EFE" w:rsidR="001A4DF9">
        <w:rPr>
          <w:rFonts w:ascii="Arial" w:hAnsi="Arial" w:eastAsia="Arial" w:cs="Arial"/>
          <w:i/>
          <w:iCs/>
          <w:sz w:val="22"/>
          <w:szCs w:val="22"/>
        </w:rPr>
        <w:t>visory</w:t>
      </w:r>
      <w:r w:rsidRPr="00291EFE">
        <w:rPr>
          <w:rFonts w:ascii="Arial" w:hAnsi="Arial" w:eastAsia="Arial" w:cs="Arial"/>
          <w:i/>
          <w:iCs/>
          <w:sz w:val="22"/>
          <w:szCs w:val="22"/>
        </w:rPr>
        <w:t xml:space="preserve"> committee eagerness to provide support and feedback for program outcome structure and</w:t>
      </w:r>
      <w:r w:rsidRPr="00291EFE" w:rsidR="60B66E6C">
        <w:rPr>
          <w:rFonts w:ascii="Arial" w:hAnsi="Arial" w:eastAsia="Arial" w:cs="Arial"/>
          <w:i/>
          <w:iCs/>
          <w:sz w:val="22"/>
          <w:szCs w:val="22"/>
        </w:rPr>
        <w:t xml:space="preserve"> </w:t>
      </w:r>
      <w:r w:rsidRPr="00291EFE">
        <w:rPr>
          <w:rFonts w:ascii="Arial" w:hAnsi="Arial" w:eastAsia="Arial" w:cs="Arial"/>
          <w:i/>
          <w:iCs/>
          <w:sz w:val="22"/>
          <w:szCs w:val="22"/>
        </w:rPr>
        <w:t>growth is a good benefit.”</w:t>
      </w:r>
    </w:p>
    <w:p w:rsidRPr="00291EFE" w:rsidR="2F8E9F90" w:rsidP="7644D8E5" w:rsidRDefault="2F8E9F90" w14:paraId="7FDEE724" w14:textId="6E770494">
      <w:pPr>
        <w:pStyle w:val="ListParagraph"/>
        <w:numPr>
          <w:ilvl w:val="2"/>
          <w:numId w:val="7"/>
        </w:numPr>
        <w:rPr>
          <w:rFonts w:ascii="Arial" w:hAnsi="Arial" w:eastAsia="Arial" w:cs="Arial"/>
          <w:i/>
          <w:iCs/>
          <w:sz w:val="22"/>
          <w:szCs w:val="22"/>
        </w:rPr>
      </w:pPr>
      <w:r w:rsidRPr="00291EFE">
        <w:rPr>
          <w:rFonts w:ascii="Arial" w:hAnsi="Arial" w:eastAsia="Arial" w:cs="Arial"/>
          <w:i/>
          <w:iCs/>
          <w:sz w:val="22"/>
          <w:szCs w:val="22"/>
        </w:rPr>
        <w:t xml:space="preserve">Concerns </w:t>
      </w:r>
      <w:r w:rsidRPr="00291EFE" w:rsidR="62DE989E">
        <w:rPr>
          <w:rFonts w:ascii="Arial" w:hAnsi="Arial" w:eastAsia="Arial" w:cs="Arial"/>
          <w:i/>
          <w:iCs/>
          <w:sz w:val="22"/>
          <w:szCs w:val="22"/>
        </w:rPr>
        <w:t>(no</w:t>
      </w:r>
      <w:r w:rsidRPr="00291EFE" w:rsidR="001A4DF9">
        <w:rPr>
          <w:rFonts w:ascii="Arial" w:hAnsi="Arial" w:eastAsia="Arial" w:cs="Arial"/>
          <w:i/>
          <w:iCs/>
          <w:sz w:val="22"/>
          <w:szCs w:val="22"/>
        </w:rPr>
        <w:t>t</w:t>
      </w:r>
      <w:r w:rsidRPr="00291EFE">
        <w:rPr>
          <w:rFonts w:ascii="Arial" w:hAnsi="Arial" w:eastAsia="Arial" w:cs="Arial"/>
          <w:i/>
          <w:iCs/>
          <w:sz w:val="22"/>
          <w:szCs w:val="22"/>
        </w:rPr>
        <w:t xml:space="preserve"> out of compliance)</w:t>
      </w:r>
    </w:p>
    <w:p w:rsidRPr="00291EFE" w:rsidR="2F8E9F90" w:rsidP="7644D8E5" w:rsidRDefault="2F8E9F90" w14:paraId="5DBEA3E6" w14:textId="01B53290">
      <w:pPr>
        <w:pStyle w:val="ListParagraph"/>
        <w:numPr>
          <w:ilvl w:val="3"/>
          <w:numId w:val="7"/>
        </w:numPr>
        <w:rPr>
          <w:rFonts w:ascii="Arial" w:hAnsi="Arial" w:eastAsia="Arial" w:cs="Arial"/>
          <w:i/>
          <w:iCs/>
          <w:sz w:val="22"/>
          <w:szCs w:val="22"/>
        </w:rPr>
      </w:pPr>
      <w:r w:rsidRPr="00291EFE">
        <w:rPr>
          <w:rFonts w:ascii="Arial" w:hAnsi="Arial" w:eastAsia="Arial" w:cs="Arial"/>
          <w:i/>
          <w:iCs/>
          <w:sz w:val="22"/>
          <w:szCs w:val="22"/>
        </w:rPr>
        <w:t>“Course final exams did not represent enough level 3 questions to serve as a reliable indicator of program effectiveness or student success. Assessment questions are pooled</w:t>
      </w:r>
      <w:r w:rsidRPr="00291EFE" w:rsidR="00BF48F1">
        <w:rPr>
          <w:rFonts w:ascii="Arial" w:hAnsi="Arial" w:eastAsia="Arial" w:cs="Arial"/>
          <w:i/>
          <w:iCs/>
          <w:sz w:val="22"/>
          <w:szCs w:val="22"/>
        </w:rPr>
        <w:t xml:space="preserve"> </w:t>
      </w:r>
      <w:r w:rsidRPr="00291EFE">
        <w:rPr>
          <w:rFonts w:ascii="Arial" w:hAnsi="Arial" w:eastAsia="Arial" w:cs="Arial"/>
          <w:i/>
          <w:iCs/>
          <w:sz w:val="22"/>
          <w:szCs w:val="22"/>
        </w:rPr>
        <w:t>and pulled from a large question bank. Many of the questions submitted on the final</w:t>
      </w:r>
      <w:r w:rsidRPr="00291EFE" w:rsidR="0AEEE03E">
        <w:rPr>
          <w:rFonts w:ascii="Arial" w:hAnsi="Arial" w:eastAsia="Arial" w:cs="Arial"/>
          <w:i/>
          <w:iCs/>
          <w:sz w:val="22"/>
          <w:szCs w:val="22"/>
        </w:rPr>
        <w:t xml:space="preserve"> </w:t>
      </w:r>
      <w:r w:rsidRPr="00291EFE">
        <w:rPr>
          <w:rFonts w:ascii="Arial" w:hAnsi="Arial" w:eastAsia="Arial" w:cs="Arial"/>
          <w:i/>
          <w:iCs/>
          <w:sz w:val="22"/>
          <w:szCs w:val="22"/>
        </w:rPr>
        <w:t>exams were at a level 1 competency”</w:t>
      </w:r>
    </w:p>
    <w:p w:rsidRPr="00291EFE" w:rsidR="2F8E9F90" w:rsidP="7644D8E5" w:rsidRDefault="2F8E9F90" w14:paraId="47503689" w14:textId="0B5F9AE5">
      <w:pPr>
        <w:pStyle w:val="ListParagraph"/>
        <w:numPr>
          <w:ilvl w:val="1"/>
          <w:numId w:val="7"/>
        </w:numPr>
        <w:rPr>
          <w:rFonts w:ascii="Arial" w:hAnsi="Arial" w:eastAsia="Arial" w:cs="Arial"/>
          <w:sz w:val="22"/>
          <w:szCs w:val="22"/>
        </w:rPr>
      </w:pPr>
      <w:r w:rsidRPr="00291EFE">
        <w:rPr>
          <w:rFonts w:ascii="Arial" w:hAnsi="Arial" w:eastAsia="Arial" w:cs="Arial"/>
          <w:sz w:val="22"/>
          <w:szCs w:val="22"/>
        </w:rPr>
        <w:t xml:space="preserve">Concern addressed and </w:t>
      </w:r>
      <w:r w:rsidRPr="00291EFE" w:rsidR="14762910">
        <w:rPr>
          <w:rFonts w:ascii="Arial" w:hAnsi="Arial" w:eastAsia="Arial" w:cs="Arial"/>
          <w:sz w:val="22"/>
          <w:szCs w:val="22"/>
        </w:rPr>
        <w:t>accreditation</w:t>
      </w:r>
      <w:r w:rsidRPr="00291EFE">
        <w:rPr>
          <w:rFonts w:ascii="Arial" w:hAnsi="Arial" w:eastAsia="Arial" w:cs="Arial"/>
          <w:sz w:val="22"/>
          <w:szCs w:val="22"/>
        </w:rPr>
        <w:t xml:space="preserve"> moved on to next steps in the process</w:t>
      </w:r>
    </w:p>
    <w:p w:rsidRPr="00291EFE" w:rsidR="00564917" w:rsidP="7644D8E5" w:rsidRDefault="1E2EBE80" w14:paraId="332CB2B3" w14:textId="0717D270">
      <w:pPr>
        <w:pStyle w:val="ListParagraph"/>
        <w:numPr>
          <w:ilvl w:val="0"/>
          <w:numId w:val="7"/>
        </w:numPr>
        <w:rPr>
          <w:rFonts w:ascii="Arial" w:hAnsi="Arial" w:eastAsia="Arial" w:cs="Arial"/>
          <w:sz w:val="22"/>
          <w:szCs w:val="22"/>
        </w:rPr>
      </w:pPr>
      <w:r w:rsidRPr="00291EFE">
        <w:rPr>
          <w:rFonts w:ascii="Arial" w:hAnsi="Arial" w:eastAsia="Arial" w:cs="Arial"/>
          <w:b/>
          <w:bCs/>
          <w:sz w:val="22"/>
          <w:szCs w:val="22"/>
        </w:rPr>
        <w:t>Medical Laboratory Technology</w:t>
      </w:r>
      <w:r w:rsidRPr="00291EFE">
        <w:rPr>
          <w:rFonts w:ascii="Arial" w:hAnsi="Arial" w:eastAsia="Arial" w:cs="Arial"/>
          <w:sz w:val="22"/>
          <w:szCs w:val="22"/>
        </w:rPr>
        <w:t>- fully accredited through</w:t>
      </w:r>
      <w:r w:rsidRPr="00291EFE" w:rsidR="192ADEA8">
        <w:rPr>
          <w:rFonts w:ascii="Arial" w:hAnsi="Arial" w:eastAsia="Arial" w:cs="Arial"/>
          <w:sz w:val="22"/>
          <w:szCs w:val="22"/>
        </w:rPr>
        <w:t xml:space="preserve"> National Accrediting Agency for Clinical Laboratory Sciences (NAACLS)</w:t>
      </w:r>
    </w:p>
    <w:p w:rsidRPr="00291EFE" w:rsidR="776C777B" w:rsidP="7644D8E5" w:rsidRDefault="776C777B" w14:paraId="1DB65270" w14:textId="1D3BD5D9">
      <w:pPr>
        <w:pStyle w:val="ListParagraph"/>
        <w:numPr>
          <w:ilvl w:val="1"/>
          <w:numId w:val="7"/>
        </w:numPr>
        <w:rPr>
          <w:rFonts w:ascii="Arial" w:hAnsi="Arial" w:eastAsia="Arial" w:cs="Arial"/>
          <w:sz w:val="22"/>
          <w:szCs w:val="22"/>
        </w:rPr>
      </w:pPr>
      <w:r w:rsidRPr="00291EFE">
        <w:rPr>
          <w:rFonts w:ascii="Arial" w:hAnsi="Arial" w:eastAsia="Arial" w:cs="Arial"/>
          <w:sz w:val="22"/>
          <w:szCs w:val="22"/>
        </w:rPr>
        <w:t xml:space="preserve">April 21, 2022 “The Medical Laboratory Technician Program of Sinclair Community College in Dayton, OH is awarded Continuing Accreditation for ten (10) </w:t>
      </w:r>
      <w:r w:rsidRPr="00291EFE" w:rsidR="6CE5368B">
        <w:rPr>
          <w:rFonts w:ascii="Arial" w:hAnsi="Arial" w:eastAsia="Arial" w:cs="Arial"/>
          <w:sz w:val="22"/>
          <w:szCs w:val="22"/>
        </w:rPr>
        <w:t>years. Next</w:t>
      </w:r>
      <w:r w:rsidRPr="00291EFE">
        <w:rPr>
          <w:rFonts w:ascii="Arial" w:hAnsi="Arial" w:eastAsia="Arial" w:cs="Arial"/>
          <w:sz w:val="22"/>
          <w:szCs w:val="22"/>
        </w:rPr>
        <w:t xml:space="preserve"> Submissions for Program Review End Accreditation Date</w:t>
      </w:r>
    </w:p>
    <w:p w:rsidRPr="00291EFE" w:rsidR="776C777B" w:rsidP="7644D8E5" w:rsidRDefault="776C777B" w14:paraId="49EDBCFE" w14:textId="0C65008F">
      <w:pPr>
        <w:pStyle w:val="ListParagraph"/>
        <w:numPr>
          <w:ilvl w:val="3"/>
          <w:numId w:val="7"/>
        </w:numPr>
        <w:spacing w:before="240" w:after="240"/>
        <w:rPr>
          <w:rFonts w:ascii="Arial" w:hAnsi="Arial" w:eastAsia="Arial" w:cs="Arial"/>
          <w:sz w:val="22"/>
          <w:szCs w:val="22"/>
        </w:rPr>
      </w:pPr>
      <w:r w:rsidRPr="00291EFE">
        <w:rPr>
          <w:rFonts w:ascii="Arial" w:hAnsi="Arial" w:eastAsia="Arial" w:cs="Arial"/>
          <w:sz w:val="22"/>
          <w:szCs w:val="22"/>
        </w:rPr>
        <w:t>Year Five Interim Report: April 1st, 2026</w:t>
      </w:r>
    </w:p>
    <w:p w:rsidRPr="00291EFE" w:rsidR="34FFB665" w:rsidP="7644D8E5" w:rsidRDefault="34FFB665" w14:paraId="4683E308" w14:textId="262489E8">
      <w:pPr>
        <w:pStyle w:val="ListParagraph"/>
        <w:numPr>
          <w:ilvl w:val="3"/>
          <w:numId w:val="7"/>
        </w:numPr>
        <w:spacing w:before="240" w:after="240"/>
        <w:rPr>
          <w:rFonts w:ascii="Arial" w:hAnsi="Arial" w:eastAsia="Arial" w:cs="Arial"/>
          <w:sz w:val="22"/>
          <w:szCs w:val="22"/>
        </w:rPr>
      </w:pPr>
      <w:r w:rsidRPr="00291EFE">
        <w:rPr>
          <w:rFonts w:ascii="Arial" w:hAnsi="Arial" w:eastAsia="Arial" w:cs="Arial"/>
          <w:sz w:val="22"/>
          <w:szCs w:val="22"/>
        </w:rPr>
        <w:t>Self-Study</w:t>
      </w:r>
      <w:r w:rsidRPr="00291EFE" w:rsidR="776C777B">
        <w:rPr>
          <w:rFonts w:ascii="Arial" w:hAnsi="Arial" w:eastAsia="Arial" w:cs="Arial"/>
          <w:sz w:val="22"/>
          <w:szCs w:val="22"/>
        </w:rPr>
        <w:t>: April 1st, 2031</w:t>
      </w:r>
    </w:p>
    <w:p w:rsidRPr="00291EFE" w:rsidR="776C777B" w:rsidP="7644D8E5" w:rsidRDefault="776C777B" w14:paraId="05BDE56E" w14:textId="79F18DCC">
      <w:pPr>
        <w:pStyle w:val="ListParagraph"/>
        <w:numPr>
          <w:ilvl w:val="3"/>
          <w:numId w:val="7"/>
        </w:numPr>
        <w:spacing w:before="240" w:after="240"/>
        <w:rPr>
          <w:rFonts w:ascii="Arial" w:hAnsi="Arial" w:eastAsia="Arial" w:cs="Arial"/>
          <w:sz w:val="22"/>
          <w:szCs w:val="22"/>
        </w:rPr>
      </w:pPr>
      <w:r w:rsidRPr="00291EFE">
        <w:rPr>
          <w:rFonts w:ascii="Arial" w:hAnsi="Arial" w:eastAsia="Arial" w:cs="Arial"/>
          <w:sz w:val="22"/>
          <w:szCs w:val="22"/>
        </w:rPr>
        <w:t>April 30th, 2032</w:t>
      </w:r>
    </w:p>
    <w:p w:rsidRPr="00291EFE" w:rsidR="776C777B" w:rsidP="7644D8E5" w:rsidRDefault="776C777B" w14:paraId="66C808A7" w14:textId="5EAC95D9">
      <w:pPr>
        <w:pStyle w:val="ListParagraph"/>
        <w:numPr>
          <w:ilvl w:val="1"/>
          <w:numId w:val="7"/>
        </w:numPr>
        <w:spacing w:before="240" w:after="240"/>
        <w:rPr>
          <w:rFonts w:ascii="Arial" w:hAnsi="Arial" w:eastAsia="Arial" w:cs="Arial"/>
          <w:i/>
          <w:iCs/>
          <w:sz w:val="22"/>
          <w:szCs w:val="22"/>
        </w:rPr>
      </w:pPr>
      <w:r w:rsidRPr="00291EFE">
        <w:rPr>
          <w:rFonts w:ascii="Arial" w:hAnsi="Arial" w:eastAsia="Arial" w:cs="Arial"/>
          <w:sz w:val="22"/>
          <w:szCs w:val="22"/>
        </w:rPr>
        <w:t>A “</w:t>
      </w:r>
      <w:r w:rsidRPr="00291EFE">
        <w:rPr>
          <w:rFonts w:ascii="Arial" w:hAnsi="Arial" w:eastAsia="Arial" w:cs="Arial"/>
          <w:i/>
          <w:iCs/>
          <w:sz w:val="22"/>
          <w:szCs w:val="22"/>
        </w:rPr>
        <w:t>Year 5 Interim Report” will be required upon entering the fifth year of the accreditation award. Documentation submitted for the “Year 5 Interim Report” must be submitted electronically to the NAACLS office no later than April 1st, 2026 and include the following:</w:t>
      </w:r>
    </w:p>
    <w:p w:rsidRPr="00291EFE" w:rsidR="776C777B" w:rsidP="7644D8E5" w:rsidRDefault="776C777B" w14:paraId="086008BF" w14:textId="3877A75D">
      <w:pPr>
        <w:pStyle w:val="ListParagraph"/>
        <w:numPr>
          <w:ilvl w:val="2"/>
          <w:numId w:val="7"/>
        </w:numPr>
        <w:spacing w:before="240" w:after="240"/>
        <w:rPr>
          <w:rFonts w:ascii="Arial" w:hAnsi="Arial" w:eastAsia="Arial" w:cs="Arial"/>
          <w:i/>
          <w:iCs/>
          <w:sz w:val="22"/>
          <w:szCs w:val="22"/>
        </w:rPr>
      </w:pPr>
      <w:r w:rsidRPr="00291EFE">
        <w:rPr>
          <w:rFonts w:ascii="Arial" w:hAnsi="Arial" w:eastAsia="Arial" w:cs="Arial"/>
          <w:i/>
          <w:iCs/>
          <w:sz w:val="22"/>
          <w:szCs w:val="22"/>
        </w:rPr>
        <w:t>1. Summary of last five years of annual reporting</w:t>
      </w:r>
    </w:p>
    <w:p w:rsidRPr="00291EFE" w:rsidR="776C777B" w:rsidP="7644D8E5" w:rsidRDefault="776C777B" w14:paraId="63CC91DC" w14:textId="0C8F6CB8">
      <w:pPr>
        <w:pStyle w:val="ListParagraph"/>
        <w:numPr>
          <w:ilvl w:val="2"/>
          <w:numId w:val="7"/>
        </w:numPr>
        <w:spacing w:before="240" w:after="240"/>
        <w:rPr>
          <w:rFonts w:ascii="Arial" w:hAnsi="Arial" w:eastAsia="Arial" w:cs="Arial"/>
          <w:i/>
          <w:iCs/>
          <w:sz w:val="22"/>
          <w:szCs w:val="22"/>
        </w:rPr>
      </w:pPr>
      <w:r w:rsidRPr="00291EFE">
        <w:rPr>
          <w:rFonts w:ascii="Arial" w:hAnsi="Arial" w:eastAsia="Arial" w:cs="Arial"/>
          <w:i/>
          <w:iCs/>
          <w:sz w:val="22"/>
          <w:szCs w:val="22"/>
        </w:rPr>
        <w:t>2. Narrative on how outcomes measures are analyzed and used in program assessment and continuous quality improvement of the program (outcomes measures that cannot be quantitatively analyzed are to be included in this narrative). The results of program outcomes measures and assessment must include findings from graduate and employer feedback and be:</w:t>
      </w:r>
    </w:p>
    <w:p w:rsidRPr="00291EFE" w:rsidR="776C777B" w:rsidP="7644D8E5" w:rsidRDefault="776C777B" w14:paraId="1EE8221D" w14:textId="64F01EF9">
      <w:pPr>
        <w:pStyle w:val="ListParagraph"/>
        <w:numPr>
          <w:ilvl w:val="3"/>
          <w:numId w:val="7"/>
        </w:numPr>
        <w:spacing w:before="240" w:after="240"/>
        <w:rPr>
          <w:rFonts w:ascii="Arial" w:hAnsi="Arial" w:eastAsia="Arial" w:cs="Arial"/>
          <w:i/>
          <w:iCs/>
          <w:sz w:val="22"/>
          <w:szCs w:val="22"/>
        </w:rPr>
      </w:pPr>
      <w:r w:rsidRPr="00291EFE">
        <w:rPr>
          <w:rFonts w:ascii="Arial" w:hAnsi="Arial" w:eastAsia="Arial" w:cs="Arial"/>
          <w:i/>
          <w:iCs/>
          <w:sz w:val="22"/>
          <w:szCs w:val="22"/>
        </w:rPr>
        <w:t>Reflected in ongoing curriculum development, resource acquisition/allocation, and</w:t>
      </w:r>
      <w:r w:rsidRPr="00291EFE" w:rsidR="05E63770">
        <w:rPr>
          <w:rFonts w:ascii="Arial" w:hAnsi="Arial" w:eastAsia="Arial" w:cs="Arial"/>
          <w:i/>
          <w:iCs/>
          <w:sz w:val="22"/>
          <w:szCs w:val="22"/>
        </w:rPr>
        <w:t xml:space="preserve"> </w:t>
      </w:r>
      <w:r w:rsidRPr="00291EFE">
        <w:rPr>
          <w:rFonts w:ascii="Arial" w:hAnsi="Arial" w:eastAsia="Arial" w:cs="Arial"/>
          <w:i/>
          <w:iCs/>
          <w:sz w:val="22"/>
          <w:szCs w:val="22"/>
        </w:rPr>
        <w:t>program modification.</w:t>
      </w:r>
    </w:p>
    <w:p w:rsidRPr="00291EFE" w:rsidR="776C777B" w:rsidP="7644D8E5" w:rsidRDefault="776C777B" w14:paraId="1228AD9B" w14:textId="0660939E">
      <w:pPr>
        <w:pStyle w:val="ListParagraph"/>
        <w:numPr>
          <w:ilvl w:val="3"/>
          <w:numId w:val="7"/>
        </w:numPr>
        <w:spacing w:before="240" w:after="240"/>
        <w:rPr>
          <w:rFonts w:ascii="Arial" w:hAnsi="Arial" w:eastAsia="Arial" w:cs="Arial"/>
          <w:i/>
          <w:iCs/>
          <w:sz w:val="22"/>
          <w:szCs w:val="22"/>
        </w:rPr>
      </w:pPr>
      <w:r w:rsidRPr="00291EFE">
        <w:rPr>
          <w:rFonts w:ascii="Arial" w:hAnsi="Arial" w:eastAsia="Arial" w:cs="Arial"/>
          <w:i/>
          <w:iCs/>
          <w:sz w:val="22"/>
          <w:szCs w:val="22"/>
        </w:rPr>
        <w:t xml:space="preserve"> Analyzed to demonstrate the effectiveness of any changes implemented.</w:t>
      </w:r>
    </w:p>
    <w:p w:rsidRPr="00291EFE" w:rsidR="776C777B" w:rsidP="7644D8E5" w:rsidRDefault="776C777B" w14:paraId="727D5C74" w14:textId="77A4F669">
      <w:pPr>
        <w:pStyle w:val="ListParagraph"/>
        <w:numPr>
          <w:ilvl w:val="2"/>
          <w:numId w:val="7"/>
        </w:numPr>
        <w:spacing w:before="240" w:after="240"/>
        <w:rPr>
          <w:rFonts w:ascii="Arial" w:hAnsi="Arial" w:eastAsia="Arial" w:cs="Arial"/>
          <w:i/>
          <w:iCs/>
          <w:sz w:val="22"/>
          <w:szCs w:val="22"/>
        </w:rPr>
      </w:pPr>
      <w:r w:rsidRPr="00291EFE">
        <w:rPr>
          <w:rFonts w:ascii="Arial" w:hAnsi="Arial" w:eastAsia="Arial" w:cs="Arial"/>
          <w:i/>
          <w:iCs/>
          <w:sz w:val="22"/>
          <w:szCs w:val="22"/>
        </w:rPr>
        <w:t>3. Narrative describing how significant changes in annual reporting are handled, and how</w:t>
      </w:r>
      <w:r w:rsidRPr="00291EFE" w:rsidR="7872BA04">
        <w:rPr>
          <w:rFonts w:ascii="Arial" w:hAnsi="Arial" w:eastAsia="Arial" w:cs="Arial"/>
          <w:i/>
          <w:iCs/>
          <w:sz w:val="22"/>
          <w:szCs w:val="22"/>
        </w:rPr>
        <w:t xml:space="preserve"> </w:t>
      </w:r>
      <w:r w:rsidRPr="00291EFE">
        <w:rPr>
          <w:rFonts w:ascii="Arial" w:hAnsi="Arial" w:eastAsia="Arial" w:cs="Arial"/>
          <w:i/>
          <w:iCs/>
          <w:sz w:val="22"/>
          <w:szCs w:val="22"/>
        </w:rPr>
        <w:t>any actions taken as a result of the changes are used in program assessment and</w:t>
      </w:r>
      <w:r w:rsidRPr="00291EFE" w:rsidR="05441B66">
        <w:rPr>
          <w:rFonts w:ascii="Arial" w:hAnsi="Arial" w:eastAsia="Arial" w:cs="Arial"/>
          <w:i/>
          <w:iCs/>
          <w:sz w:val="22"/>
          <w:szCs w:val="22"/>
        </w:rPr>
        <w:t xml:space="preserve"> </w:t>
      </w:r>
      <w:r w:rsidRPr="00291EFE">
        <w:rPr>
          <w:rFonts w:ascii="Arial" w:hAnsi="Arial" w:eastAsia="Arial" w:cs="Arial"/>
          <w:i/>
          <w:iCs/>
          <w:sz w:val="22"/>
          <w:szCs w:val="22"/>
        </w:rPr>
        <w:t>continuous quality improvement of the program.</w:t>
      </w:r>
    </w:p>
    <w:p w:rsidRPr="00291EFE" w:rsidR="776C777B" w:rsidP="7644D8E5" w:rsidRDefault="776C777B" w14:paraId="4EB56546" w14:textId="7900BC6C">
      <w:pPr>
        <w:pStyle w:val="ListParagraph"/>
        <w:numPr>
          <w:ilvl w:val="1"/>
          <w:numId w:val="7"/>
        </w:numPr>
        <w:spacing w:before="240" w:after="240"/>
        <w:rPr>
          <w:rFonts w:ascii="Arial" w:hAnsi="Arial" w:eastAsia="Arial" w:cs="Arial"/>
          <w:sz w:val="22"/>
          <w:szCs w:val="22"/>
        </w:rPr>
      </w:pPr>
      <w:r w:rsidRPr="00291EFE">
        <w:rPr>
          <w:rFonts w:ascii="Arial" w:hAnsi="Arial" w:eastAsia="Arial" w:cs="Arial"/>
          <w:i/>
          <w:iCs/>
          <w:sz w:val="22"/>
          <w:szCs w:val="22"/>
        </w:rPr>
        <w:t>Programs that are required to provide an Annual Report Action Plan as part of NAACLS’</w:t>
      </w:r>
      <w:r w:rsidRPr="00291EFE" w:rsidR="579B9D4B">
        <w:rPr>
          <w:rFonts w:ascii="Arial" w:hAnsi="Arial" w:eastAsia="Arial" w:cs="Arial"/>
          <w:i/>
          <w:iCs/>
          <w:sz w:val="22"/>
          <w:szCs w:val="22"/>
        </w:rPr>
        <w:t xml:space="preserve"> </w:t>
      </w:r>
      <w:r w:rsidRPr="00291EFE">
        <w:rPr>
          <w:rFonts w:ascii="Arial" w:hAnsi="Arial" w:eastAsia="Arial" w:cs="Arial"/>
          <w:i/>
          <w:iCs/>
          <w:sz w:val="22"/>
          <w:szCs w:val="22"/>
        </w:rPr>
        <w:t>Annual Reporting process (refer to the NAACLS Guide to Accreditation and Approval)</w:t>
      </w:r>
      <w:r w:rsidRPr="00291EFE" w:rsidR="204B56CA">
        <w:rPr>
          <w:rFonts w:ascii="Arial" w:hAnsi="Arial" w:eastAsia="Arial" w:cs="Arial"/>
          <w:i/>
          <w:iCs/>
          <w:sz w:val="22"/>
          <w:szCs w:val="22"/>
        </w:rPr>
        <w:t xml:space="preserve"> </w:t>
      </w:r>
      <w:r w:rsidRPr="00291EFE">
        <w:rPr>
          <w:rFonts w:ascii="Arial" w:hAnsi="Arial" w:eastAsia="Arial" w:cs="Arial"/>
          <w:i/>
          <w:iCs/>
          <w:sz w:val="22"/>
          <w:szCs w:val="22"/>
        </w:rPr>
        <w:t>must submit additional required materials as part of the “Year 5 Interim Report”.</w:t>
      </w:r>
      <w:r w:rsidRPr="00291EFE" w:rsidR="00B9DD8F">
        <w:rPr>
          <w:rFonts w:ascii="Arial" w:hAnsi="Arial" w:eastAsia="Arial" w:cs="Arial"/>
          <w:i/>
          <w:iCs/>
          <w:sz w:val="22"/>
          <w:szCs w:val="22"/>
        </w:rPr>
        <w:t xml:space="preserve"> </w:t>
      </w:r>
      <w:r w:rsidRPr="00291EFE">
        <w:rPr>
          <w:rFonts w:ascii="Arial" w:hAnsi="Arial" w:eastAsia="Arial" w:cs="Arial"/>
          <w:i/>
          <w:iCs/>
          <w:sz w:val="22"/>
          <w:szCs w:val="22"/>
        </w:rPr>
        <w:t>An unsatisfactory “Year 5 Interim Report” will result in a requested Progress Report within six</w:t>
      </w:r>
      <w:r w:rsidRPr="00291EFE" w:rsidR="5E643688">
        <w:rPr>
          <w:rFonts w:ascii="Arial" w:hAnsi="Arial" w:eastAsia="Arial" w:cs="Arial"/>
          <w:i/>
          <w:iCs/>
          <w:sz w:val="22"/>
          <w:szCs w:val="22"/>
        </w:rPr>
        <w:t xml:space="preserve"> </w:t>
      </w:r>
      <w:r w:rsidRPr="00291EFE">
        <w:rPr>
          <w:rFonts w:ascii="Arial" w:hAnsi="Arial" w:eastAsia="Arial" w:cs="Arial"/>
          <w:i/>
          <w:iCs/>
          <w:sz w:val="22"/>
          <w:szCs w:val="22"/>
        </w:rPr>
        <w:t xml:space="preserve">to twelve months, possible probationary accreditation, and possible elimination of a </w:t>
      </w:r>
      <w:r w:rsidRPr="00291EFE" w:rsidR="00BF48F1">
        <w:rPr>
          <w:rFonts w:ascii="Arial" w:hAnsi="Arial" w:eastAsia="Arial" w:cs="Arial"/>
          <w:i/>
          <w:iCs/>
          <w:sz w:val="22"/>
          <w:szCs w:val="22"/>
        </w:rPr>
        <w:t>ten-year</w:t>
      </w:r>
      <w:r w:rsidRPr="00291EFE" w:rsidR="621FFE4F">
        <w:rPr>
          <w:rFonts w:ascii="Arial" w:hAnsi="Arial" w:eastAsia="Arial" w:cs="Arial"/>
          <w:i/>
          <w:iCs/>
          <w:sz w:val="22"/>
          <w:szCs w:val="22"/>
        </w:rPr>
        <w:t xml:space="preserve"> </w:t>
      </w:r>
      <w:r w:rsidRPr="00291EFE">
        <w:rPr>
          <w:rFonts w:ascii="Arial" w:hAnsi="Arial" w:eastAsia="Arial" w:cs="Arial"/>
          <w:i/>
          <w:iCs/>
          <w:sz w:val="22"/>
          <w:szCs w:val="22"/>
        </w:rPr>
        <w:t>accreditation award after the next review.</w:t>
      </w:r>
      <w:r w:rsidRPr="00291EFE">
        <w:rPr>
          <w:rFonts w:ascii="Arial" w:hAnsi="Arial" w:eastAsia="Arial" w:cs="Arial"/>
          <w:sz w:val="22"/>
          <w:szCs w:val="22"/>
        </w:rPr>
        <w:t>”</w:t>
      </w:r>
    </w:p>
    <w:p w:rsidRPr="00291EFE" w:rsidR="1E2EBE80" w:rsidP="7644D8E5" w:rsidRDefault="1E2EBE80" w14:paraId="1328BB34" w14:textId="0FFF0C0F">
      <w:pPr>
        <w:pStyle w:val="ListParagraph"/>
        <w:numPr>
          <w:ilvl w:val="0"/>
          <w:numId w:val="7"/>
        </w:numPr>
        <w:rPr>
          <w:rFonts w:ascii="Arial" w:hAnsi="Arial" w:eastAsia="Arial" w:cs="Arial"/>
          <w:sz w:val="22"/>
          <w:szCs w:val="22"/>
        </w:rPr>
      </w:pPr>
      <w:r w:rsidRPr="00291EFE">
        <w:rPr>
          <w:rFonts w:ascii="Arial" w:hAnsi="Arial" w:eastAsia="Arial" w:cs="Arial"/>
          <w:b/>
          <w:bCs/>
          <w:sz w:val="22"/>
          <w:szCs w:val="22"/>
        </w:rPr>
        <w:t>Neurodiagnostic Technology</w:t>
      </w:r>
      <w:r w:rsidRPr="00291EFE">
        <w:rPr>
          <w:rFonts w:ascii="Arial" w:hAnsi="Arial" w:eastAsia="Arial" w:cs="Arial"/>
          <w:sz w:val="22"/>
          <w:szCs w:val="22"/>
        </w:rPr>
        <w:t>-fully accredited through</w:t>
      </w:r>
      <w:r w:rsidRPr="00291EFE" w:rsidR="6C0F4DDC">
        <w:rPr>
          <w:rFonts w:ascii="Arial" w:hAnsi="Arial" w:eastAsia="Arial" w:cs="Arial"/>
          <w:sz w:val="22"/>
          <w:szCs w:val="22"/>
        </w:rPr>
        <w:t xml:space="preserve"> Committee on Accreditation for Education in Neurodiagnostic </w:t>
      </w:r>
      <w:r w:rsidRPr="00291EFE" w:rsidR="59C56439">
        <w:rPr>
          <w:rFonts w:ascii="Arial" w:hAnsi="Arial" w:eastAsia="Arial" w:cs="Arial"/>
          <w:sz w:val="22"/>
          <w:szCs w:val="22"/>
        </w:rPr>
        <w:t>Technology (</w:t>
      </w:r>
      <w:r w:rsidRPr="00291EFE" w:rsidR="00DAB514">
        <w:rPr>
          <w:rFonts w:ascii="Arial" w:hAnsi="Arial" w:eastAsia="Arial" w:cs="Arial"/>
          <w:sz w:val="22"/>
          <w:szCs w:val="22"/>
        </w:rPr>
        <w:t xml:space="preserve">CoA-NDT) </w:t>
      </w:r>
      <w:r w:rsidRPr="00291EFE" w:rsidR="6C0F4DDC">
        <w:rPr>
          <w:rFonts w:ascii="Arial" w:hAnsi="Arial" w:eastAsia="Arial" w:cs="Arial"/>
          <w:sz w:val="22"/>
          <w:szCs w:val="22"/>
        </w:rPr>
        <w:t>u</w:t>
      </w:r>
      <w:r w:rsidRPr="00291EFE" w:rsidR="73B166D0">
        <w:rPr>
          <w:rFonts w:ascii="Arial" w:hAnsi="Arial" w:eastAsia="Arial" w:cs="Arial"/>
          <w:sz w:val="22"/>
          <w:szCs w:val="22"/>
        </w:rPr>
        <w:t xml:space="preserve">nder </w:t>
      </w:r>
      <w:r w:rsidRPr="00291EFE" w:rsidR="6C0F4DDC">
        <w:rPr>
          <w:rFonts w:ascii="Arial" w:hAnsi="Arial" w:eastAsia="Arial" w:cs="Arial"/>
          <w:sz w:val="22"/>
          <w:szCs w:val="22"/>
        </w:rPr>
        <w:t>the Commission on Accreditation of Allied Health Education Programs</w:t>
      </w:r>
      <w:r w:rsidRPr="00291EFE" w:rsidR="667F3854">
        <w:rPr>
          <w:rFonts w:ascii="Arial" w:hAnsi="Arial" w:eastAsia="Arial" w:cs="Arial"/>
          <w:sz w:val="22"/>
          <w:szCs w:val="22"/>
        </w:rPr>
        <w:t xml:space="preserve"> (CAAHEP)</w:t>
      </w:r>
    </w:p>
    <w:p w:rsidRPr="00291EFE" w:rsidR="566B725D" w:rsidP="7644D8E5" w:rsidRDefault="566B725D" w14:paraId="2DF90CDC" w14:textId="1B8138E2">
      <w:pPr>
        <w:pStyle w:val="ListParagraph"/>
        <w:numPr>
          <w:ilvl w:val="1"/>
          <w:numId w:val="7"/>
        </w:numPr>
        <w:rPr>
          <w:rFonts w:ascii="Arial" w:hAnsi="Arial" w:eastAsia="Arial" w:cs="Arial"/>
          <w:i/>
          <w:iCs/>
          <w:sz w:val="22"/>
          <w:szCs w:val="22"/>
        </w:rPr>
      </w:pPr>
      <w:r w:rsidRPr="00291EFE">
        <w:rPr>
          <w:rFonts w:ascii="Arial" w:hAnsi="Arial" w:eastAsia="Arial" w:cs="Arial"/>
          <w:i/>
          <w:iCs/>
          <w:sz w:val="22"/>
          <w:szCs w:val="22"/>
        </w:rPr>
        <w:t xml:space="preserve">December 29, 2025 “The CoA-NDT recently completed its review of the 2025 Annual Report submitted by the Sinclair Community College Neurodiagnostic Technology (NDT) program and noted that all outcomes were met with the exception of the retention threshold. The CoA-NDT will monitor implementation of the analysis and action plan in the 2026 Annual Report. CoA-NDT congratulates you, the NDT program faculty, and college administration on your commitment to achieving these indicators of a quality educational program in </w:t>
      </w:r>
      <w:r w:rsidRPr="00291EFE" w:rsidR="1E6FB3E1">
        <w:rPr>
          <w:rFonts w:ascii="Arial" w:hAnsi="Arial" w:eastAsia="Arial" w:cs="Arial"/>
          <w:i/>
          <w:iCs/>
          <w:sz w:val="22"/>
          <w:szCs w:val="22"/>
        </w:rPr>
        <w:t>neurodiagnostic technology</w:t>
      </w:r>
      <w:r w:rsidRPr="00291EFE">
        <w:rPr>
          <w:rFonts w:ascii="Arial" w:hAnsi="Arial" w:eastAsia="Arial" w:cs="Arial"/>
          <w:i/>
          <w:iCs/>
          <w:sz w:val="22"/>
          <w:szCs w:val="22"/>
        </w:rPr>
        <w:t xml:space="preserve">. Your next Report of Current Status (Annual Report) is due October 1, 2026. </w:t>
      </w:r>
      <w:r w:rsidRPr="00291EFE" w:rsidR="00BF48F1">
        <w:rPr>
          <w:rFonts w:ascii="Arial" w:hAnsi="Arial" w:eastAsia="Arial" w:cs="Arial"/>
          <w:i/>
          <w:iCs/>
          <w:sz w:val="22"/>
          <w:szCs w:val="22"/>
        </w:rPr>
        <w:t>If you</w:t>
      </w:r>
      <w:r w:rsidRPr="00291EFE">
        <w:rPr>
          <w:rFonts w:ascii="Arial" w:hAnsi="Arial" w:eastAsia="Arial" w:cs="Arial"/>
          <w:i/>
          <w:iCs/>
          <w:sz w:val="22"/>
          <w:szCs w:val="22"/>
        </w:rPr>
        <w:t xml:space="preserve"> have any questions, please contact the CoA-NDT Executive Office “.</w:t>
      </w:r>
    </w:p>
    <w:p w:rsidRPr="00291EFE" w:rsidR="1E2EBE80" w:rsidP="7644D8E5" w:rsidRDefault="1E2EBE80" w14:paraId="74929459" w14:textId="3273DD37">
      <w:pPr>
        <w:pStyle w:val="ListParagraph"/>
        <w:numPr>
          <w:ilvl w:val="0"/>
          <w:numId w:val="7"/>
        </w:numPr>
        <w:rPr>
          <w:rFonts w:ascii="Arial" w:hAnsi="Arial" w:eastAsia="Arial" w:cs="Arial"/>
          <w:sz w:val="22"/>
          <w:szCs w:val="22"/>
        </w:rPr>
      </w:pPr>
      <w:r w:rsidRPr="00291EFE">
        <w:rPr>
          <w:rFonts w:ascii="Arial" w:hAnsi="Arial" w:eastAsia="Arial" w:cs="Arial"/>
          <w:b/>
          <w:bCs/>
          <w:sz w:val="22"/>
          <w:szCs w:val="22"/>
        </w:rPr>
        <w:t>Nutrition and Dietetics</w:t>
      </w:r>
      <w:r w:rsidRPr="00291EFE">
        <w:rPr>
          <w:rFonts w:ascii="Arial" w:hAnsi="Arial" w:eastAsia="Arial" w:cs="Arial"/>
          <w:sz w:val="22"/>
          <w:szCs w:val="22"/>
        </w:rPr>
        <w:t>- fully accredited through</w:t>
      </w:r>
      <w:r w:rsidRPr="00291EFE" w:rsidR="6FC46350">
        <w:rPr>
          <w:rFonts w:ascii="Arial" w:hAnsi="Arial" w:eastAsia="Arial" w:cs="Arial"/>
          <w:sz w:val="22"/>
          <w:szCs w:val="22"/>
        </w:rPr>
        <w:t xml:space="preserve"> the Accreditation Council for education in Nutrition and Dietetics (ACEND)</w:t>
      </w:r>
    </w:p>
    <w:p w:rsidRPr="00291EFE" w:rsidR="6F72EC8F" w:rsidP="7644D8E5" w:rsidRDefault="6F72EC8F" w14:paraId="3CDAD4E3" w14:textId="476FF9B0">
      <w:pPr>
        <w:pStyle w:val="ListParagraph"/>
        <w:numPr>
          <w:ilvl w:val="1"/>
          <w:numId w:val="7"/>
        </w:numPr>
        <w:rPr>
          <w:rFonts w:ascii="Arial" w:hAnsi="Arial" w:eastAsia="Arial" w:cs="Arial"/>
          <w:i/>
          <w:iCs/>
          <w:sz w:val="22"/>
          <w:szCs w:val="22"/>
        </w:rPr>
      </w:pPr>
      <w:r w:rsidRPr="00291EFE">
        <w:rPr>
          <w:rFonts w:ascii="Arial" w:hAnsi="Arial" w:eastAsia="Arial" w:cs="Arial"/>
          <w:i/>
          <w:iCs/>
          <w:sz w:val="22"/>
          <w:szCs w:val="22"/>
        </w:rPr>
        <w:t xml:space="preserve">7/30/2025 : “On behalf of the Accreditation Council for Education in Nutrition and Dietetics (ACEND®) Board, thank you for the program's engagement throughout the accreditation process. This letter is to notify the Dietetic Technician Program at Sinclair Community College of the ACEND Board decision to continue the current accreditation for the remainder of the seven-year term ending June 30, 2028. At its July 16-18, 2025 meeting, the ACEND Board made this accreditation decision based on the review of the program's progress report related to the program's one-year pass rate on the Commission on Dietetic Registration's (CDR) examination for dietetic technicians and on a review of the program. </w:t>
      </w:r>
    </w:p>
    <w:p w:rsidRPr="00291EFE" w:rsidR="6F72EC8F" w:rsidP="4FF3FDAC" w:rsidRDefault="6F72EC8F" w14:paraId="55A0A5A5" w14:textId="297BCE60">
      <w:pPr>
        <w:pStyle w:val="ListParagraph"/>
        <w:numPr>
          <w:ilvl w:val="1"/>
          <w:numId w:val="7"/>
        </w:numPr>
        <w:rPr>
          <w:rFonts w:ascii="Arial" w:hAnsi="Arial" w:eastAsia="Arial" w:cs="Arial"/>
          <w:i/>
          <w:iCs/>
          <w:sz w:val="22"/>
          <w:szCs w:val="22"/>
        </w:rPr>
      </w:pPr>
      <w:r w:rsidRPr="4FF3FDAC">
        <w:rPr>
          <w:rFonts w:ascii="Arial" w:hAnsi="Arial" w:eastAsia="Arial" w:cs="Arial"/>
          <w:i/>
          <w:iCs/>
          <w:sz w:val="22"/>
          <w:szCs w:val="22"/>
        </w:rPr>
        <w:t>According to CDR's ACEND Summary of Candidate Testing reports, the program's one-year pass rate is 36% (2022-2024), which remains below the ACEND's 70% pass rate benchmark. ACEND understands that the recent national decline in the CDR exam pass rate has been significant and may be due to factors outside the program's control. Therefore, the ACEND Board would like to monitor the program to ensure future success at the time of the program's upcoming site visit in 2027. The program must address the recent trends in the one-year pass rate, resulting data and the program's progress relative to its action steps related to pass rate in the Continuous Program Improvement Plan (CPIP) in the program's self-study report.”</w:t>
      </w:r>
    </w:p>
    <w:p w:rsidRPr="00291EFE" w:rsidR="1E2EBE80" w:rsidP="7644D8E5" w:rsidRDefault="1E2EBE80" w14:paraId="1CB3C6CF" w14:textId="608F55B7">
      <w:pPr>
        <w:pStyle w:val="ListParagraph"/>
        <w:numPr>
          <w:ilvl w:val="0"/>
          <w:numId w:val="7"/>
        </w:numPr>
        <w:rPr>
          <w:rFonts w:ascii="Arial" w:hAnsi="Arial" w:eastAsia="Arial" w:cs="Arial"/>
          <w:sz w:val="22"/>
          <w:szCs w:val="22"/>
        </w:rPr>
      </w:pPr>
      <w:r w:rsidRPr="00291EFE">
        <w:rPr>
          <w:rFonts w:ascii="Arial" w:hAnsi="Arial" w:eastAsia="Arial" w:cs="Arial"/>
          <w:b/>
          <w:bCs/>
          <w:sz w:val="22"/>
          <w:szCs w:val="22"/>
        </w:rPr>
        <w:t>Polysomnography</w:t>
      </w:r>
      <w:r w:rsidRPr="00291EFE">
        <w:rPr>
          <w:rFonts w:ascii="Arial" w:hAnsi="Arial" w:eastAsia="Arial" w:cs="Arial"/>
          <w:sz w:val="22"/>
          <w:szCs w:val="22"/>
        </w:rPr>
        <w:t xml:space="preserve">- Fully accredited through </w:t>
      </w:r>
      <w:r w:rsidRPr="00291EFE" w:rsidR="78D35EAC">
        <w:rPr>
          <w:rFonts w:ascii="Arial" w:hAnsi="Arial" w:eastAsia="Arial" w:cs="Arial"/>
          <w:sz w:val="22"/>
          <w:szCs w:val="22"/>
        </w:rPr>
        <w:t>Committee on Accreditation for Education in Polysomnographic Technology</w:t>
      </w:r>
      <w:r w:rsidRPr="00291EFE" w:rsidR="0404D33A">
        <w:rPr>
          <w:rFonts w:ascii="Arial" w:hAnsi="Arial" w:eastAsia="Arial" w:cs="Arial"/>
          <w:sz w:val="22"/>
          <w:szCs w:val="22"/>
        </w:rPr>
        <w:t xml:space="preserve"> (CoA-PSG)</w:t>
      </w:r>
      <w:r w:rsidRPr="00291EFE" w:rsidR="78D35EAC">
        <w:rPr>
          <w:rFonts w:ascii="Arial" w:hAnsi="Arial" w:eastAsia="Arial" w:cs="Arial"/>
          <w:sz w:val="22"/>
          <w:szCs w:val="22"/>
        </w:rPr>
        <w:t>, under the Commission on Accreditation of Allied Health Education Programs</w:t>
      </w:r>
      <w:r w:rsidRPr="00291EFE" w:rsidR="0DDD0EF7">
        <w:rPr>
          <w:rFonts w:ascii="Arial" w:hAnsi="Arial" w:eastAsia="Arial" w:cs="Arial"/>
          <w:sz w:val="22"/>
          <w:szCs w:val="22"/>
        </w:rPr>
        <w:t xml:space="preserve"> (CAAHEP)</w:t>
      </w:r>
    </w:p>
    <w:p w:rsidRPr="00291EFE" w:rsidR="1446C1BF" w:rsidP="7644D8E5" w:rsidRDefault="1446C1BF" w14:paraId="794A7FB1" w14:textId="1731622B">
      <w:pPr>
        <w:pStyle w:val="ListParagraph"/>
        <w:numPr>
          <w:ilvl w:val="1"/>
          <w:numId w:val="7"/>
        </w:numPr>
        <w:rPr>
          <w:rFonts w:ascii="Arial" w:hAnsi="Arial" w:eastAsia="Arial" w:cs="Arial"/>
          <w:i/>
          <w:iCs/>
          <w:color w:val="000000" w:themeColor="text1"/>
          <w:sz w:val="22"/>
          <w:szCs w:val="22"/>
        </w:rPr>
      </w:pPr>
      <w:r w:rsidRPr="00291EFE">
        <w:rPr>
          <w:rFonts w:ascii="Arial" w:hAnsi="Arial" w:eastAsia="Arial" w:cs="Arial"/>
          <w:sz w:val="22"/>
          <w:szCs w:val="22"/>
        </w:rPr>
        <w:t xml:space="preserve">12/10/2025 </w:t>
      </w:r>
      <w:r w:rsidRPr="00291EFE">
        <w:rPr>
          <w:rFonts w:ascii="Arial" w:hAnsi="Arial" w:eastAsia="Arial" w:cs="Arial"/>
          <w:i/>
          <w:iCs/>
          <w:sz w:val="22"/>
          <w:szCs w:val="22"/>
        </w:rPr>
        <w:t>“</w:t>
      </w:r>
      <w:r w:rsidRPr="00291EFE">
        <w:rPr>
          <w:rFonts w:ascii="Arial" w:hAnsi="Arial" w:eastAsia="Arial" w:cs="Arial"/>
          <w:i/>
          <w:iCs/>
          <w:color w:val="000000" w:themeColor="text1"/>
          <w:sz w:val="22"/>
          <w:szCs w:val="22"/>
        </w:rPr>
        <w:t xml:space="preserve">Thank you for the timely Polysomnography Program Annual Report submission. The Annual Report review indicates: </w:t>
      </w:r>
    </w:p>
    <w:p w:rsidRPr="00291EFE" w:rsidR="1446C1BF" w:rsidP="7644D8E5" w:rsidRDefault="1446C1BF" w14:paraId="094109C5" w14:textId="75D84344">
      <w:pPr>
        <w:pStyle w:val="ListParagraph"/>
        <w:numPr>
          <w:ilvl w:val="2"/>
          <w:numId w:val="7"/>
        </w:numPr>
        <w:shd w:val="clear" w:color="auto" w:fill="FFFFFF" w:themeFill="background1"/>
        <w:rPr>
          <w:rFonts w:ascii="Arial" w:hAnsi="Arial" w:eastAsia="Arial" w:cs="Arial"/>
          <w:i/>
          <w:iCs/>
          <w:color w:val="000000" w:themeColor="text1"/>
          <w:sz w:val="22"/>
          <w:szCs w:val="22"/>
        </w:rPr>
      </w:pPr>
      <w:r w:rsidRPr="00291EFE">
        <w:rPr>
          <w:rFonts w:ascii="Segoe UI Symbol" w:hAnsi="Segoe UI Symbol" w:eastAsia="Arial" w:cs="Segoe UI Symbol"/>
          <w:i/>
          <w:iCs/>
          <w:color w:val="000000" w:themeColor="text1"/>
          <w:sz w:val="22"/>
          <w:szCs w:val="22"/>
        </w:rPr>
        <w:t>☒</w:t>
      </w:r>
      <w:r w:rsidR="00BE2F4F">
        <w:rPr>
          <w:rFonts w:ascii="Segoe UI Symbol" w:hAnsi="Segoe UI Symbol" w:eastAsia="Arial" w:cs="Segoe UI Symbol"/>
          <w:i/>
          <w:iCs/>
          <w:color w:val="000000" w:themeColor="text1"/>
          <w:sz w:val="22"/>
          <w:szCs w:val="22"/>
        </w:rPr>
        <w:t xml:space="preserve"> </w:t>
      </w:r>
      <w:r w:rsidRPr="00291EFE">
        <w:rPr>
          <w:rFonts w:ascii="Arial" w:hAnsi="Arial" w:eastAsia="Arial" w:cs="Arial"/>
          <w:i/>
          <w:iCs/>
          <w:color w:val="000000" w:themeColor="text1"/>
          <w:sz w:val="22"/>
          <w:szCs w:val="22"/>
        </w:rPr>
        <w:t>The program’s Annual Report submission is complete; no further action is necessary.</w:t>
      </w:r>
    </w:p>
    <w:p w:rsidRPr="00291EFE" w:rsidR="7644D8E5" w:rsidP="7644D8E5" w:rsidRDefault="7644D8E5" w14:paraId="41D56F13" w14:textId="3B9F5E39">
      <w:pPr>
        <w:pStyle w:val="ListParagraph"/>
        <w:ind w:left="1440"/>
        <w:rPr>
          <w:rFonts w:ascii="Arial" w:hAnsi="Arial" w:cs="Arial"/>
        </w:rPr>
      </w:pPr>
    </w:p>
    <w:p w:rsidRPr="00291EFE" w:rsidR="00564917" w:rsidP="00564917" w:rsidRDefault="00564917" w14:paraId="54D05A76" w14:textId="77777777">
      <w:pPr>
        <w:rPr>
          <w:rFonts w:ascii="Arial" w:hAnsi="Arial" w:cs="Arial"/>
        </w:rPr>
      </w:pPr>
      <w:r w:rsidRPr="00291EFE">
        <w:rPr>
          <w:rFonts w:ascii="Arial" w:hAnsi="Arial" w:cs="Arial"/>
          <w:b/>
        </w:rPr>
        <w:t>Licensure</w:t>
      </w:r>
    </w:p>
    <w:p w:rsidRPr="00291EFE" w:rsidR="00564917" w:rsidP="00564917" w:rsidRDefault="00564917" w14:paraId="582B4E1D" w14:textId="21830426">
      <w:pPr>
        <w:rPr>
          <w:rFonts w:ascii="Arial" w:hAnsi="Arial" w:cs="Arial"/>
        </w:rPr>
      </w:pPr>
    </w:p>
    <w:p w:rsidRPr="00291EFE" w:rsidR="00C440EE" w:rsidP="00564917" w:rsidRDefault="00C440EE" w14:paraId="3A42E3EC" w14:textId="7EF786EF">
      <w:pPr>
        <w:rPr>
          <w:rFonts w:ascii="Arial" w:hAnsi="Arial" w:cs="Arial"/>
        </w:rPr>
      </w:pPr>
    </w:p>
    <w:p w:rsidRPr="00291EFE" w:rsidR="00C440EE" w:rsidP="00564917" w:rsidRDefault="00C440EE" w14:paraId="79006AA5" w14:textId="6138EC28">
      <w:pPr>
        <w:rPr>
          <w:rFonts w:ascii="Arial" w:hAnsi="Arial" w:cs="Arial"/>
        </w:rPr>
      </w:pPr>
      <w:r w:rsidRPr="00291EFE">
        <w:rPr>
          <w:rFonts w:ascii="Arial" w:hAnsi="Arial" w:cs="Arial"/>
        </w:rPr>
        <w:t xml:space="preserve">Programs that lead to licensures that meet the following criteria require additional review.  If any of your programs meet </w:t>
      </w:r>
      <w:r w:rsidRPr="00291EFE" w:rsidR="009A3593">
        <w:rPr>
          <w:rFonts w:ascii="Arial" w:hAnsi="Arial" w:cs="Arial"/>
          <w:b/>
          <w:u w:val="single"/>
        </w:rPr>
        <w:t>BOTH</w:t>
      </w:r>
      <w:r w:rsidRPr="00291EFE" w:rsidR="009A3593">
        <w:rPr>
          <w:rFonts w:ascii="Arial" w:hAnsi="Arial" w:cs="Arial"/>
        </w:rPr>
        <w:t xml:space="preserve"> of </w:t>
      </w:r>
      <w:r w:rsidRPr="00291EFE">
        <w:rPr>
          <w:rFonts w:ascii="Arial" w:hAnsi="Arial" w:cs="Arial"/>
        </w:rPr>
        <w:t>the following criteria:</w:t>
      </w:r>
    </w:p>
    <w:p w:rsidRPr="00291EFE" w:rsidR="00C440EE" w:rsidP="00C440EE" w:rsidRDefault="00C440EE" w14:paraId="50EEAF53" w14:textId="77777777">
      <w:pPr>
        <w:rPr>
          <w:rStyle w:val="fontstyle01"/>
          <w:rFonts w:ascii="Arial" w:hAnsi="Arial" w:cs="Arial"/>
        </w:rPr>
      </w:pPr>
    </w:p>
    <w:p w:rsidRPr="00291EFE" w:rsidR="00C440EE" w:rsidP="00C440EE" w:rsidRDefault="00C440EE" w14:paraId="36C2A3D8" w14:textId="61D238BD">
      <w:pPr>
        <w:pStyle w:val="ListParagraph"/>
        <w:numPr>
          <w:ilvl w:val="0"/>
          <w:numId w:val="27"/>
        </w:numPr>
        <w:ind w:left="1080"/>
        <w:contextualSpacing w:val="0"/>
        <w:rPr>
          <w:rStyle w:val="fontstyle01"/>
          <w:rFonts w:ascii="Arial" w:hAnsi="Arial" w:cs="Arial"/>
          <w:sz w:val="22"/>
          <w:szCs w:val="22"/>
          <w:highlight w:val="yellow"/>
        </w:rPr>
      </w:pPr>
      <w:r w:rsidRPr="00291EFE">
        <w:rPr>
          <w:rStyle w:val="fontstyle01"/>
          <w:rFonts w:ascii="Arial" w:hAnsi="Arial" w:cs="Arial"/>
          <w:sz w:val="22"/>
          <w:szCs w:val="22"/>
          <w:highlight w:val="yellow"/>
        </w:rPr>
        <w:t>Programs that meet state educational requirements for a specific professional license or certification.</w:t>
      </w:r>
    </w:p>
    <w:p w:rsidRPr="00291EFE" w:rsidR="00C440EE" w:rsidP="00C440EE" w:rsidRDefault="00C440EE" w14:paraId="6414681D" w14:textId="79B67ECC">
      <w:pPr>
        <w:pStyle w:val="ListParagraph"/>
        <w:numPr>
          <w:ilvl w:val="0"/>
          <w:numId w:val="27"/>
        </w:numPr>
        <w:ind w:left="1080"/>
        <w:contextualSpacing w:val="0"/>
        <w:rPr>
          <w:rFonts w:ascii="Arial" w:hAnsi="Arial" w:cs="Arial"/>
          <w:sz w:val="22"/>
          <w:szCs w:val="22"/>
          <w:highlight w:val="yellow"/>
        </w:rPr>
      </w:pPr>
      <w:r w:rsidRPr="00291EFE">
        <w:rPr>
          <w:rStyle w:val="fontstyle01"/>
          <w:rFonts w:ascii="Arial" w:hAnsi="Arial" w:cs="Arial"/>
          <w:sz w:val="22"/>
          <w:szCs w:val="22"/>
          <w:highlight w:val="yellow"/>
        </w:rPr>
        <w:t>Programs that are required for employment in an occupation.</w:t>
      </w:r>
    </w:p>
    <w:p w:rsidRPr="00291EFE" w:rsidR="00564917" w:rsidP="00564917" w:rsidRDefault="00564917" w14:paraId="0A46EDA8" w14:textId="45B0C5ED">
      <w:pPr>
        <w:rPr>
          <w:rFonts w:ascii="Arial" w:hAnsi="Arial" w:cs="Arial"/>
        </w:rPr>
      </w:pPr>
    </w:p>
    <w:p w:rsidRPr="00291EFE" w:rsidR="00C440EE" w:rsidP="00564917" w:rsidRDefault="00C440EE" w14:paraId="29A5F5E8" w14:textId="0DE086BB">
      <w:pPr>
        <w:rPr>
          <w:rFonts w:ascii="Arial" w:hAnsi="Arial" w:cs="Arial"/>
        </w:rPr>
      </w:pPr>
      <w:r w:rsidRPr="00291EFE">
        <w:rPr>
          <w:rFonts w:ascii="Arial" w:hAnsi="Arial" w:cs="Arial"/>
        </w:rPr>
        <w:t xml:space="preserve">Please ensure a document is available and up to date for the program at </w:t>
      </w:r>
    </w:p>
    <w:p w:rsidRPr="00291EFE" w:rsidR="00C440EE" w:rsidP="00564917" w:rsidRDefault="00C440EE" w14:paraId="01C8F7EC" w14:textId="77777777">
      <w:pPr>
        <w:rPr>
          <w:rFonts w:ascii="Arial" w:hAnsi="Arial" w:cs="Arial"/>
        </w:rPr>
      </w:pPr>
    </w:p>
    <w:p w:rsidRPr="00291EFE" w:rsidR="00564917" w:rsidP="00564917" w:rsidRDefault="00C440EE" w14:paraId="5E17F409" w14:textId="7D8CC313">
      <w:pPr>
        <w:rPr>
          <w:rFonts w:ascii="Arial" w:hAnsi="Arial" w:cs="Arial"/>
        </w:rPr>
      </w:pPr>
      <w:hyperlink w:history="1" r:id="rId12">
        <w:r w:rsidRPr="00291EFE">
          <w:rPr>
            <w:rStyle w:val="Hyperlink"/>
            <w:rFonts w:ascii="Arial" w:hAnsi="Arial" w:cs="Arial"/>
          </w:rPr>
          <w:t>https://sinclaircc.sharepoint.com/:f:/s/elearning541-Compliance/EpDtgdtm3jZIjH7Onys-G_4B4AsKyLf4JQJCqoYasVbs8g?e=k7b16g</w:t>
        </w:r>
      </w:hyperlink>
      <w:r w:rsidRPr="00291EFE">
        <w:rPr>
          <w:rFonts w:ascii="Arial" w:hAnsi="Arial" w:cs="Arial"/>
        </w:rPr>
        <w:t xml:space="preserve"> </w:t>
      </w:r>
      <w:r w:rsidRPr="00291EFE" w:rsidR="00564917">
        <w:rPr>
          <w:rFonts w:ascii="Arial" w:hAnsi="Arial" w:cs="Arial"/>
        </w:rPr>
        <w:t xml:space="preserve"> </w:t>
      </w:r>
    </w:p>
    <w:p w:rsidRPr="00291EFE" w:rsidR="00564917" w:rsidP="00564917" w:rsidRDefault="00564917" w14:paraId="57F9EB57" w14:textId="77777777">
      <w:pPr>
        <w:spacing w:after="120"/>
        <w:rPr>
          <w:rFonts w:ascii="Arial" w:hAnsi="Arial" w:cs="Arial"/>
          <w:color w:val="000000"/>
        </w:rPr>
      </w:pPr>
    </w:p>
    <w:p w:rsidRPr="00291EFE" w:rsidR="00564917" w:rsidP="00564917" w:rsidRDefault="00564917" w14:paraId="29C63BED" w14:textId="6B86CE8A">
      <w:pPr>
        <w:rPr>
          <w:rFonts w:ascii="Arial" w:hAnsi="Arial" w:cs="Arial"/>
        </w:rPr>
      </w:pPr>
      <w:r w:rsidRPr="00291EFE">
        <w:rPr>
          <w:rFonts w:ascii="Arial" w:hAnsi="Arial" w:cs="Arial"/>
        </w:rPr>
        <w:t xml:space="preserve">Have you reviewed </w:t>
      </w:r>
      <w:r w:rsidRPr="00291EFE" w:rsidR="00A97DB8">
        <w:rPr>
          <w:rFonts w:ascii="Arial" w:hAnsi="Arial" w:cs="Arial"/>
        </w:rPr>
        <w:t xml:space="preserve">the </w:t>
      </w:r>
      <w:r w:rsidRPr="00291EFE" w:rsidR="00C440EE">
        <w:rPr>
          <w:rFonts w:ascii="Arial" w:hAnsi="Arial" w:cs="Arial"/>
        </w:rPr>
        <w:t>website to ensure your programs are properly documented?</w:t>
      </w:r>
    </w:p>
    <w:p w:rsidRPr="00291EFE" w:rsidR="00564917" w:rsidP="00564917" w:rsidRDefault="00EC479E" w14:paraId="54ACE5E5" w14:textId="1B6D2F1C">
      <w:pPr>
        <w:spacing w:after="120"/>
        <w:rPr>
          <w:rFonts w:ascii="Arial" w:hAnsi="Arial" w:cs="Arial"/>
          <w:color w:val="000000"/>
        </w:rPr>
      </w:pPr>
      <w:sdt>
        <w:sdtPr>
          <w:rPr>
            <w:rFonts w:ascii="Arial" w:hAnsi="Arial" w:cs="Arial"/>
            <w:color w:val="000000" w:themeColor="text1"/>
          </w:rPr>
          <w:id w:val="-44458999"/>
          <w14:checkbox>
            <w14:checked w14:val="1"/>
            <w14:checkedState w14:val="2612" w14:font="MS Gothic"/>
            <w14:uncheckedState w14:val="2610" w14:font="MS Gothic"/>
          </w14:checkbox>
        </w:sdtPr>
        <w:sdtContent>
          <w:r w:rsidRPr="00291EFE" w:rsidR="0E46ED51">
            <w:rPr>
              <w:rFonts w:ascii="Segoe UI Symbol" w:hAnsi="Segoe UI Symbol" w:eastAsia="MS Gothic" w:cs="Segoe UI Symbol"/>
              <w:color w:val="000000" w:themeColor="text1"/>
            </w:rPr>
            <w:t>☒</w:t>
          </w:r>
        </w:sdtContent>
      </w:sdt>
      <w:r w:rsidRPr="00291EFE" w:rsidR="00564917">
        <w:rPr>
          <w:rFonts w:ascii="Arial" w:hAnsi="Arial" w:cs="Arial"/>
          <w:color w:val="000000" w:themeColor="text1"/>
        </w:rPr>
        <w:t xml:space="preserve">   Yes</w:t>
      </w:r>
      <w:r w:rsidRPr="00291EFE" w:rsidR="00BF4D40">
        <w:rPr>
          <w:rFonts w:ascii="Arial" w:hAnsi="Arial" w:cs="Arial"/>
        </w:rPr>
        <w:tab/>
      </w:r>
      <w:sdt>
        <w:sdtPr>
          <w:rPr>
            <w:rFonts w:ascii="Arial" w:hAnsi="Arial" w:cs="Arial"/>
            <w:color w:val="000000" w:themeColor="text1"/>
          </w:rPr>
          <w:id w:val="175784820"/>
          <w14:checkbox>
            <w14:checked w14:val="0"/>
            <w14:checkedState w14:val="2612" w14:font="MS Gothic"/>
            <w14:uncheckedState w14:val="2610" w14:font="MS Gothic"/>
          </w14:checkbox>
        </w:sdtPr>
        <w:sdtContent>
          <w:r w:rsidRPr="00291EFE" w:rsidR="00564917">
            <w:rPr>
              <w:rFonts w:ascii="Segoe UI Symbol" w:hAnsi="Segoe UI Symbol" w:eastAsia="MS Gothic" w:cs="Segoe UI Symbol"/>
              <w:color w:val="000000" w:themeColor="text1"/>
            </w:rPr>
            <w:t>☐</w:t>
          </w:r>
        </w:sdtContent>
      </w:sdt>
      <w:r w:rsidRPr="00291EFE" w:rsidR="00564917">
        <w:rPr>
          <w:rFonts w:ascii="Arial" w:hAnsi="Arial" w:cs="Arial"/>
          <w:color w:val="000000" w:themeColor="text1"/>
        </w:rPr>
        <w:t xml:space="preserve">   No</w:t>
      </w:r>
      <w:r w:rsidRPr="00291EFE" w:rsidR="006C4981">
        <w:rPr>
          <w:rFonts w:ascii="Arial" w:hAnsi="Arial" w:cs="Arial"/>
          <w:color w:val="000000" w:themeColor="text1"/>
        </w:rPr>
        <w:t xml:space="preserve"> </w:t>
      </w:r>
      <w:r w:rsidRPr="00291EFE" w:rsidR="00BF4D40">
        <w:rPr>
          <w:rFonts w:ascii="Arial" w:hAnsi="Arial" w:cs="Arial"/>
        </w:rPr>
        <w:tab/>
      </w:r>
      <w:sdt>
        <w:sdtPr>
          <w:rPr>
            <w:rFonts w:ascii="Arial" w:hAnsi="Arial" w:cs="Arial"/>
            <w:color w:val="000000" w:themeColor="text1"/>
          </w:rPr>
          <w:id w:val="1268119659"/>
          <w14:checkbox>
            <w14:checked w14:val="0"/>
            <w14:checkedState w14:val="2612" w14:font="MS Gothic"/>
            <w14:uncheckedState w14:val="2610" w14:font="MS Gothic"/>
          </w14:checkbox>
        </w:sdtPr>
        <w:sdtContent>
          <w:r w:rsidRPr="00291EFE" w:rsidR="006C4981">
            <w:rPr>
              <w:rFonts w:ascii="Segoe UI Symbol" w:hAnsi="Segoe UI Symbol" w:eastAsia="MS Gothic" w:cs="Segoe UI Symbol"/>
              <w:color w:val="000000" w:themeColor="text1"/>
            </w:rPr>
            <w:t>☐</w:t>
          </w:r>
        </w:sdtContent>
      </w:sdt>
      <w:r w:rsidRPr="00291EFE" w:rsidR="006C4981">
        <w:rPr>
          <w:rFonts w:ascii="Arial" w:hAnsi="Arial" w:cs="Arial"/>
          <w:color w:val="000000" w:themeColor="text1"/>
        </w:rPr>
        <w:t xml:space="preserve">   N/A</w:t>
      </w:r>
      <w:r w:rsidRPr="00291EFE" w:rsidR="00A97DB8">
        <w:rPr>
          <w:rFonts w:ascii="Arial" w:hAnsi="Arial" w:cs="Arial"/>
          <w:color w:val="000000" w:themeColor="text1"/>
        </w:rPr>
        <w:t xml:space="preserve"> – no programs in the department meet the above criteria</w:t>
      </w:r>
    </w:p>
    <w:p w:rsidRPr="00291EFE" w:rsidR="00564917" w:rsidP="00564917" w:rsidRDefault="00564917" w14:paraId="76833AAA" w14:textId="77777777">
      <w:pPr>
        <w:rPr>
          <w:rFonts w:ascii="Arial" w:hAnsi="Arial" w:cs="Arial"/>
        </w:rPr>
      </w:pPr>
      <w:r w:rsidRPr="00291EFE">
        <w:rPr>
          <w:rFonts w:ascii="Arial" w:hAnsi="Arial" w:cs="Arial"/>
        </w:rPr>
        <w:t>Have you worked with eLearning to make any appropriate additions, deletions, or changes?</w:t>
      </w:r>
    </w:p>
    <w:p w:rsidRPr="00291EFE" w:rsidR="00564917" w:rsidP="00C440EE" w:rsidRDefault="00EC479E" w14:paraId="6E63EA51" w14:textId="009F61FB">
      <w:pPr>
        <w:spacing w:after="120"/>
        <w:rPr>
          <w:rFonts w:ascii="Arial" w:hAnsi="Arial" w:cs="Arial"/>
        </w:rPr>
      </w:pPr>
      <w:sdt>
        <w:sdtPr>
          <w:rPr>
            <w:rFonts w:ascii="Arial" w:hAnsi="Arial" w:cs="Arial"/>
            <w:color w:val="000000" w:themeColor="text1"/>
          </w:rPr>
          <w:id w:val="2005622733"/>
          <w14:checkbox>
            <w14:checked w14:val="1"/>
            <w14:checkedState w14:val="2612" w14:font="MS Gothic"/>
            <w14:uncheckedState w14:val="2610" w14:font="MS Gothic"/>
          </w14:checkbox>
        </w:sdtPr>
        <w:sdtContent>
          <w:r w:rsidRPr="00291EFE" w:rsidR="36F86334">
            <w:rPr>
              <w:rFonts w:ascii="Segoe UI Symbol" w:hAnsi="Segoe UI Symbol" w:eastAsia="MS Gothic" w:cs="Segoe UI Symbol"/>
              <w:color w:val="000000" w:themeColor="text1"/>
            </w:rPr>
            <w:t>☒</w:t>
          </w:r>
        </w:sdtContent>
      </w:sdt>
      <w:r w:rsidRPr="00291EFE" w:rsidR="00564917">
        <w:rPr>
          <w:rFonts w:ascii="Arial" w:hAnsi="Arial" w:cs="Arial"/>
          <w:color w:val="000000" w:themeColor="text1"/>
        </w:rPr>
        <w:t xml:space="preserve">   Yes</w:t>
      </w:r>
      <w:r w:rsidRPr="00291EFE" w:rsidR="00BF4D40">
        <w:rPr>
          <w:rFonts w:ascii="Arial" w:hAnsi="Arial" w:cs="Arial"/>
        </w:rPr>
        <w:tab/>
      </w:r>
      <w:sdt>
        <w:sdtPr>
          <w:rPr>
            <w:rFonts w:ascii="Arial" w:hAnsi="Arial" w:cs="Arial"/>
            <w:color w:val="000000" w:themeColor="text1"/>
          </w:rPr>
          <w:id w:val="-349100430"/>
          <w14:checkbox>
            <w14:checked w14:val="0"/>
            <w14:checkedState w14:val="2612" w14:font="MS Gothic"/>
            <w14:uncheckedState w14:val="2610" w14:font="MS Gothic"/>
          </w14:checkbox>
        </w:sdtPr>
        <w:sdtContent>
          <w:r w:rsidRPr="00291EFE" w:rsidR="00564917">
            <w:rPr>
              <w:rFonts w:ascii="Segoe UI Symbol" w:hAnsi="Segoe UI Symbol" w:eastAsia="MS Gothic" w:cs="Segoe UI Symbol"/>
              <w:color w:val="000000" w:themeColor="text1"/>
            </w:rPr>
            <w:t>☐</w:t>
          </w:r>
        </w:sdtContent>
      </w:sdt>
      <w:r w:rsidRPr="00291EFE" w:rsidR="00564917">
        <w:rPr>
          <w:rFonts w:ascii="Arial" w:hAnsi="Arial" w:cs="Arial"/>
          <w:color w:val="000000" w:themeColor="text1"/>
        </w:rPr>
        <w:t xml:space="preserve">   No</w:t>
      </w:r>
      <w:r w:rsidRPr="00291EFE" w:rsidR="006C4981">
        <w:rPr>
          <w:rFonts w:ascii="Arial" w:hAnsi="Arial" w:cs="Arial"/>
          <w:color w:val="000000" w:themeColor="text1"/>
        </w:rPr>
        <w:t xml:space="preserve"> </w:t>
      </w:r>
      <w:r w:rsidRPr="00291EFE" w:rsidR="00BF4D40">
        <w:rPr>
          <w:rFonts w:ascii="Arial" w:hAnsi="Arial" w:cs="Arial"/>
        </w:rPr>
        <w:tab/>
      </w:r>
      <w:sdt>
        <w:sdtPr>
          <w:rPr>
            <w:rFonts w:ascii="Arial" w:hAnsi="Arial" w:cs="Arial"/>
            <w:color w:val="000000" w:themeColor="text1"/>
          </w:rPr>
          <w:id w:val="1390377200"/>
          <w14:checkbox>
            <w14:checked w14:val="0"/>
            <w14:checkedState w14:val="2612" w14:font="MS Gothic"/>
            <w14:uncheckedState w14:val="2610" w14:font="MS Gothic"/>
          </w14:checkbox>
        </w:sdtPr>
        <w:sdtContent>
          <w:r w:rsidRPr="00291EFE" w:rsidR="006C4981">
            <w:rPr>
              <w:rFonts w:ascii="Segoe UI Symbol" w:hAnsi="Segoe UI Symbol" w:eastAsia="MS Gothic" w:cs="Segoe UI Symbol"/>
              <w:color w:val="000000" w:themeColor="text1"/>
            </w:rPr>
            <w:t>☐</w:t>
          </w:r>
        </w:sdtContent>
      </w:sdt>
      <w:r w:rsidRPr="00291EFE" w:rsidR="006C4981">
        <w:rPr>
          <w:rFonts w:ascii="Arial" w:hAnsi="Arial" w:cs="Arial"/>
          <w:color w:val="000000" w:themeColor="text1"/>
        </w:rPr>
        <w:t xml:space="preserve">   N/A</w:t>
      </w:r>
      <w:r w:rsidRPr="00291EFE" w:rsidR="00A97DB8">
        <w:rPr>
          <w:rFonts w:ascii="Arial" w:hAnsi="Arial" w:cs="Arial"/>
          <w:color w:val="000000" w:themeColor="text1"/>
        </w:rPr>
        <w:t xml:space="preserve"> – no programs in the department meet the above criteria</w:t>
      </w:r>
      <w:r w:rsidRPr="00291EFE" w:rsidR="00BF4D40">
        <w:rPr>
          <w:rFonts w:ascii="Arial" w:hAnsi="Arial" w:cs="Arial"/>
        </w:rPr>
        <w:tab/>
      </w:r>
    </w:p>
    <w:p w:rsidRPr="00291EFE" w:rsidR="00564917" w:rsidRDefault="00564917" w14:paraId="0A9D63E9" w14:textId="0B293BE2">
      <w:pPr>
        <w:rPr>
          <w:rFonts w:ascii="Arial" w:hAnsi="Arial" w:cs="Arial"/>
        </w:rPr>
      </w:pPr>
      <w:r w:rsidRPr="00291EFE">
        <w:rPr>
          <w:rFonts w:ascii="Arial" w:hAnsi="Arial" w:cs="Arial"/>
        </w:rPr>
        <w:tab/>
      </w:r>
      <w:r w:rsidRPr="00291EFE">
        <w:rPr>
          <w:rFonts w:ascii="Arial" w:hAnsi="Arial" w:cs="Arial"/>
        </w:rPr>
        <w:t xml:space="preserve">If no, please contact </w:t>
      </w:r>
      <w:hyperlink w:history="1" r:id="rId13">
        <w:r w:rsidRPr="00291EFE">
          <w:rPr>
            <w:rStyle w:val="Hyperlink"/>
            <w:rFonts w:ascii="Arial" w:hAnsi="Arial" w:cs="Arial"/>
          </w:rPr>
          <w:t>outofstate@sinclair.edu</w:t>
        </w:r>
      </w:hyperlink>
      <w:r w:rsidRPr="00291EFE">
        <w:rPr>
          <w:rFonts w:ascii="Arial" w:hAnsi="Arial" w:cs="Arial"/>
        </w:rPr>
        <w:t xml:space="preserve"> to make the appropriate changes.</w:t>
      </w:r>
    </w:p>
    <w:p w:rsidRPr="00291EFE" w:rsidR="00BD517F" w:rsidP="00BD517F" w:rsidRDefault="00BD517F" w14:paraId="07017E2C" w14:textId="77777777">
      <w:pPr>
        <w:spacing w:after="200" w:line="276" w:lineRule="auto"/>
        <w:rPr>
          <w:rFonts w:ascii="Arial" w:hAnsi="Arial" w:cs="Arial"/>
        </w:rPr>
      </w:pPr>
    </w:p>
    <w:p w:rsidRPr="00291EFE" w:rsidR="00BD517F" w:rsidP="00BD517F" w:rsidRDefault="00BD517F" w14:paraId="15CF3C42" w14:textId="75ACF35F">
      <w:pPr>
        <w:spacing w:after="200" w:line="276" w:lineRule="auto"/>
        <w:rPr>
          <w:rFonts w:ascii="Arial" w:hAnsi="Arial" w:cs="Arial"/>
          <w:color w:val="000000"/>
        </w:rPr>
      </w:pPr>
      <w:r w:rsidRPr="00291EFE">
        <w:rPr>
          <w:rFonts w:ascii="Arial" w:hAnsi="Arial" w:cs="Arial"/>
          <w:b/>
          <w:color w:val="000000"/>
        </w:rPr>
        <w:t>Responses for this section should not exceed two pages.</w:t>
      </w:r>
    </w:p>
    <w:p w:rsidRPr="00291EFE" w:rsidR="00BD517F" w:rsidRDefault="00BD517F" w14:paraId="47EB023A" w14:textId="3D85A57D">
      <w:pPr>
        <w:rPr>
          <w:rFonts w:ascii="Arial" w:hAnsi="Arial" w:cs="Arial"/>
        </w:rPr>
      </w:pPr>
    </w:p>
    <w:p w:rsidRPr="00291EFE" w:rsidR="00564917" w:rsidP="00564917" w:rsidRDefault="00564917" w14:paraId="59CE0691" w14:textId="360B7888">
      <w:pPr>
        <w:shd w:val="clear" w:color="auto" w:fill="E0E0E0"/>
        <w:spacing w:before="120" w:after="120"/>
        <w:rPr>
          <w:rFonts w:ascii="Arial" w:hAnsi="Arial" w:cs="Arial"/>
          <w:b/>
        </w:rPr>
      </w:pPr>
      <w:r w:rsidRPr="00291EFE">
        <w:rPr>
          <w:rFonts w:ascii="Arial" w:hAnsi="Arial" w:cs="Arial"/>
          <w:b/>
        </w:rPr>
        <w:t>Section III:  Assessment of General Education &amp; Degree Program Outcomes</w:t>
      </w:r>
    </w:p>
    <w:p w:rsidRPr="00291EFE" w:rsidR="00564917" w:rsidP="00564917" w:rsidRDefault="00564917" w14:paraId="4FDEC86F" w14:textId="77777777">
      <w:pPr>
        <w:rPr>
          <w:rFonts w:ascii="Arial" w:hAnsi="Arial" w:cs="Arial"/>
          <w:color w:val="000000"/>
        </w:rPr>
      </w:pPr>
    </w:p>
    <w:p w:rsidRPr="00291EFE" w:rsidR="00564917" w:rsidP="00564917" w:rsidRDefault="00564917" w14:paraId="30BC2969" w14:textId="77777777">
      <w:pPr>
        <w:spacing w:after="200" w:line="276" w:lineRule="auto"/>
        <w:rPr>
          <w:rFonts w:ascii="Arial" w:hAnsi="Arial" w:cs="Arial"/>
          <w:b/>
          <w:color w:val="000000"/>
        </w:rPr>
      </w:pPr>
      <w:r w:rsidRPr="00291EFE">
        <w:rPr>
          <w:rFonts w:ascii="Arial" w:hAnsi="Arial" w:cs="Arial"/>
          <w:b/>
          <w:color w:val="000000"/>
        </w:rPr>
        <w:t>General Education Outcomes</w:t>
      </w:r>
    </w:p>
    <w:p w:rsidRPr="00291EFE" w:rsidR="00564917" w:rsidP="00564917" w:rsidRDefault="00564917" w14:paraId="74D6E832" w14:textId="76E979E0">
      <w:pPr>
        <w:spacing w:after="200" w:line="276" w:lineRule="auto"/>
        <w:rPr>
          <w:rFonts w:ascii="Arial" w:hAnsi="Arial" w:cs="Arial"/>
          <w:color w:val="000000"/>
        </w:rPr>
      </w:pPr>
      <w:r w:rsidRPr="00291EFE">
        <w:rPr>
          <w:rFonts w:ascii="Arial" w:hAnsi="Arial" w:cs="Arial"/>
          <w:color w:val="000000" w:themeColor="text1"/>
        </w:rPr>
        <w:t xml:space="preserve">All available General Education Outcome rubric data for your department is provided in </w:t>
      </w:r>
      <w:r w:rsidRPr="00291EFE">
        <w:rPr>
          <w:rFonts w:ascii="Arial" w:hAnsi="Arial" w:cs="Arial"/>
          <w:b/>
          <w:bCs/>
          <w:color w:val="000000" w:themeColor="text1"/>
        </w:rPr>
        <w:t>Appendix C</w:t>
      </w:r>
      <w:r w:rsidRPr="00291EFE" w:rsidR="51243AA5">
        <w:rPr>
          <w:rFonts w:ascii="Arial" w:hAnsi="Arial" w:cs="Arial"/>
          <w:color w:val="000000" w:themeColor="text1"/>
        </w:rPr>
        <w:t>. This</w:t>
      </w:r>
      <w:r w:rsidRPr="00291EFE">
        <w:rPr>
          <w:rFonts w:ascii="Arial" w:hAnsi="Arial" w:cs="Arial"/>
          <w:color w:val="000000" w:themeColor="text1"/>
        </w:rPr>
        <w:t xml:space="preserve"> data has been collected in rubrics embedded in courses across the college, summaries of rubric scores for students in your programs has been provided.   Please provide a brief summary and analysis of these assessment results.  In addition to this data, please review and briefly discuss any additional General Education assessment work your department might have done in these areas in the past five years.  In departments with few students in their programs, there may not be many rubric scores available. Please do the best you can with the available data, and feel free to supplement this section with any additional data you might have on General Education Outcome mastery for your students.</w:t>
      </w:r>
    </w:p>
    <w:p w:rsidRPr="00291EFE" w:rsidR="00564917" w:rsidP="00564917" w:rsidRDefault="00564917" w14:paraId="7396AE9C" w14:textId="77777777">
      <w:pPr>
        <w:spacing w:after="200" w:line="276" w:lineRule="auto"/>
        <w:rPr>
          <w:rFonts w:ascii="Arial" w:hAnsi="Arial" w:cs="Arial"/>
          <w:color w:val="000000"/>
        </w:rPr>
      </w:pPr>
      <w:r w:rsidRPr="00291EFE">
        <w:rPr>
          <w:rFonts w:ascii="Arial" w:hAnsi="Arial" w:cs="Arial"/>
          <w:color w:val="000000"/>
        </w:rPr>
        <w:t>Also, please provide a response to the following questions:</w:t>
      </w:r>
    </w:p>
    <w:p w:rsidRPr="00291EFE" w:rsidR="00564917" w:rsidP="7644D8E5" w:rsidRDefault="00564917" w14:paraId="76B59EF7" w14:textId="77777777">
      <w:pPr>
        <w:numPr>
          <w:ilvl w:val="0"/>
          <w:numId w:val="14"/>
        </w:numPr>
        <w:spacing w:after="200" w:line="276" w:lineRule="auto"/>
        <w:rPr>
          <w:rFonts w:ascii="Arial" w:hAnsi="Arial" w:cs="Arial"/>
          <w:b/>
          <w:bCs/>
          <w:color w:val="000000"/>
        </w:rPr>
      </w:pPr>
      <w:r w:rsidRPr="00291EFE">
        <w:rPr>
          <w:rFonts w:ascii="Arial" w:hAnsi="Arial" w:cs="Arial"/>
          <w:b/>
          <w:bCs/>
          <w:color w:val="000000" w:themeColor="text1"/>
        </w:rPr>
        <w:t>Are there General Education outcomes where your students may need additional learning experiences in their program of study based on your interpretation of rubric scores?   In other words, are there areas where your department should consider adding material supporting the General Education outcomes to curricula?</w:t>
      </w:r>
    </w:p>
    <w:p w:rsidRPr="00291EFE" w:rsidR="00D865D5" w:rsidP="00D865D5" w:rsidRDefault="00D865D5" w14:paraId="45D06296" w14:textId="0CFC90A0">
      <w:pPr>
        <w:numPr>
          <w:ilvl w:val="1"/>
          <w:numId w:val="14"/>
        </w:numPr>
        <w:spacing w:after="200" w:line="276" w:lineRule="auto"/>
        <w:rPr>
          <w:rFonts w:ascii="Arial" w:hAnsi="Arial" w:cs="Arial"/>
          <w:color w:val="000000"/>
        </w:rPr>
      </w:pPr>
      <w:r w:rsidRPr="3FB24EF7" w:rsidR="12F447BC">
        <w:rPr>
          <w:rFonts w:ascii="Arial" w:hAnsi="Arial" w:cs="Arial"/>
          <w:color w:val="000000" w:themeColor="text1" w:themeTint="FF" w:themeShade="FF"/>
        </w:rPr>
        <w:t xml:space="preserve">Yes. The department will continue to </w:t>
      </w:r>
      <w:r w:rsidRPr="3FB24EF7" w:rsidR="12F447BC">
        <w:rPr>
          <w:rFonts w:ascii="Arial" w:hAnsi="Arial" w:cs="Arial"/>
          <w:color w:val="000000" w:themeColor="text1" w:themeTint="FF" w:themeShade="FF"/>
        </w:rPr>
        <w:t>monitor</w:t>
      </w:r>
      <w:r w:rsidRPr="3FB24EF7" w:rsidR="12F447BC">
        <w:rPr>
          <w:rFonts w:ascii="Arial" w:hAnsi="Arial" w:cs="Arial"/>
          <w:color w:val="000000" w:themeColor="text1" w:themeTint="FF" w:themeShade="FF"/>
        </w:rPr>
        <w:t xml:space="preserve"> General Education outcome data at the program level and use these results, along with faculty feedback, to guide curricular adjustments as needed. Review of the data </w:t>
      </w:r>
      <w:r w:rsidRPr="3FB24EF7" w:rsidR="12F447BC">
        <w:rPr>
          <w:rFonts w:ascii="Arial" w:hAnsi="Arial" w:cs="Arial"/>
          <w:color w:val="000000" w:themeColor="text1" w:themeTint="FF" w:themeShade="FF"/>
        </w:rPr>
        <w:t>indicates</w:t>
      </w:r>
      <w:r w:rsidRPr="3FB24EF7" w:rsidR="12F447BC">
        <w:rPr>
          <w:rFonts w:ascii="Arial" w:hAnsi="Arial" w:cs="Arial"/>
          <w:color w:val="000000" w:themeColor="text1" w:themeTint="FF" w:themeShade="FF"/>
        </w:rPr>
        <w:t xml:space="preserve"> that critical thinking, information literacy, and listening behaviors within oral communication represent the lowest scoring areas across programs. Targeted refinements could include increased use of case studies and </w:t>
      </w:r>
      <w:r w:rsidRPr="3FB24EF7" w:rsidR="657B89B6">
        <w:rPr>
          <w:rFonts w:ascii="Arial" w:hAnsi="Arial" w:cs="Arial"/>
          <w:color w:val="000000" w:themeColor="text1" w:themeTint="FF" w:themeShade="FF"/>
        </w:rPr>
        <w:t>problem-based</w:t>
      </w:r>
      <w:r w:rsidRPr="3FB24EF7" w:rsidR="12F447BC">
        <w:rPr>
          <w:rFonts w:ascii="Arial" w:hAnsi="Arial" w:cs="Arial"/>
          <w:color w:val="000000" w:themeColor="text1" w:themeTint="FF" w:themeShade="FF"/>
        </w:rPr>
        <w:t xml:space="preserve"> learning, structured research and evidence evaluation assignments, guided discussion activities, and clearer expectations for professional communication in both written and oral formats. Any enhancements will be integrated into existing coursework</w:t>
      </w:r>
      <w:r w:rsidRPr="3FB24EF7" w:rsidR="5FF3767F">
        <w:rPr>
          <w:rFonts w:ascii="Arial" w:hAnsi="Arial" w:cs="Arial"/>
          <w:color w:val="000000" w:themeColor="text1" w:themeTint="FF" w:themeShade="FF"/>
        </w:rPr>
        <w:t>.</w:t>
      </w:r>
    </w:p>
    <w:p w:rsidRPr="00291EFE" w:rsidR="00564917" w:rsidP="00564917" w:rsidRDefault="00564917" w14:paraId="30A05328" w14:textId="4E4846C9">
      <w:pPr>
        <w:numPr>
          <w:ilvl w:val="0"/>
          <w:numId w:val="14"/>
        </w:numPr>
        <w:spacing w:after="200" w:line="276" w:lineRule="auto"/>
        <w:rPr>
          <w:rFonts w:ascii="Arial" w:hAnsi="Arial" w:cs="Arial"/>
          <w:color w:val="000000"/>
        </w:rPr>
      </w:pPr>
      <w:r w:rsidRPr="00291EFE">
        <w:rPr>
          <w:rFonts w:ascii="Arial" w:hAnsi="Arial" w:eastAsia="Calibri" w:cs="Arial"/>
          <w:b/>
          <w:bCs/>
          <w:color w:val="000000" w:themeColor="text1"/>
        </w:rPr>
        <w:t xml:space="preserve">Are changes planned as a result of the review of general education outcomes assessment data for your students?  </w:t>
      </w:r>
      <w:r w:rsidRPr="00291EFE" w:rsidR="00BD517F">
        <w:rPr>
          <w:rFonts w:ascii="Arial" w:hAnsi="Arial" w:cs="Arial"/>
          <w:b/>
          <w:bCs/>
          <w:color w:val="000000" w:themeColor="text1"/>
        </w:rPr>
        <w:t>Please explain.</w:t>
      </w:r>
    </w:p>
    <w:p w:rsidRPr="00291EFE" w:rsidR="3DD366E0" w:rsidP="7644D8E5" w:rsidRDefault="0081618E" w14:paraId="52872652" w14:textId="5BB1EB45">
      <w:pPr>
        <w:numPr>
          <w:ilvl w:val="1"/>
          <w:numId w:val="14"/>
        </w:numPr>
        <w:spacing w:after="200" w:line="276" w:lineRule="auto"/>
        <w:rPr>
          <w:rFonts w:ascii="Arial" w:hAnsi="Arial" w:cs="Arial"/>
          <w:color w:val="000000" w:themeColor="text1"/>
        </w:rPr>
      </w:pPr>
      <w:r w:rsidRPr="00291EFE">
        <w:rPr>
          <w:rFonts w:ascii="Arial" w:hAnsi="Arial" w:cs="Arial"/>
          <w:color w:val="000000" w:themeColor="text1"/>
        </w:rPr>
        <w:t>Yes. The department will continue to monitor General Education outcome assessment data at the program level and make changes as needed based on identified trends. Current review indicates lower performance in critical thinking, information literacy, and listening behaviors within oral communication. In response, targeted refinements may include greater use of case studies and real life scenarios that require students to analyze information and make critical decisions, integration of applied examples relevant to professional practice, and focused information literacy support such as developing modules in collaboration with a librarian. Guided discussion activities emphasizing active listening and clear communication expectations would also be incorporated into existing coursework to strengthen these skills.</w:t>
      </w:r>
    </w:p>
    <w:p w:rsidRPr="00291EFE" w:rsidR="3DD366E0" w:rsidP="7644D8E5" w:rsidRDefault="3DD366E0" w14:paraId="5B9683F0" w14:textId="6FD09EDC">
      <w:pPr>
        <w:pStyle w:val="ListParagraph"/>
        <w:numPr>
          <w:ilvl w:val="1"/>
          <w:numId w:val="14"/>
        </w:numPr>
        <w:spacing w:before="240" w:after="240"/>
        <w:rPr>
          <w:rFonts w:ascii="Arial" w:hAnsi="Arial" w:eastAsia="Arial" w:cs="Arial"/>
          <w:sz w:val="22"/>
          <w:szCs w:val="22"/>
        </w:rPr>
      </w:pPr>
      <w:r w:rsidRPr="00291EFE">
        <w:rPr>
          <w:rFonts w:ascii="Arial" w:hAnsi="Arial" w:eastAsia="Arial" w:cs="Arial"/>
          <w:sz w:val="22"/>
          <w:szCs w:val="22"/>
        </w:rPr>
        <w:t>In addition, ALH 1101, which is required in most Health Technologies programs, is currently undergoing revision, including the implementation of an AI focused rubric. The department will monitor the impact of these revisions on student performance across programs and use the results to inform future curricular decisions and targeted improvements.</w:t>
      </w:r>
    </w:p>
    <w:p w:rsidRPr="00291EFE" w:rsidR="7644D8E5" w:rsidP="7644D8E5" w:rsidRDefault="7644D8E5" w14:paraId="245BEBB6" w14:textId="5BC42DEF">
      <w:pPr>
        <w:spacing w:after="200" w:line="276" w:lineRule="auto"/>
        <w:ind w:left="720"/>
        <w:rPr>
          <w:rFonts w:ascii="Arial" w:hAnsi="Arial" w:cs="Arial"/>
          <w:b/>
          <w:bCs/>
          <w:color w:val="000000" w:themeColor="text1"/>
        </w:rPr>
      </w:pPr>
    </w:p>
    <w:p w:rsidRPr="00291EFE" w:rsidR="00564917" w:rsidP="00564917" w:rsidRDefault="00564917" w14:paraId="11A2EEE4" w14:textId="77777777">
      <w:pPr>
        <w:numPr>
          <w:ilvl w:val="0"/>
          <w:numId w:val="14"/>
        </w:numPr>
        <w:spacing w:after="200" w:line="276" w:lineRule="auto"/>
        <w:rPr>
          <w:rFonts w:ascii="Arial" w:hAnsi="Arial" w:cs="Arial"/>
          <w:color w:val="000000"/>
        </w:rPr>
      </w:pPr>
      <w:r w:rsidRPr="00291EFE">
        <w:rPr>
          <w:rFonts w:ascii="Arial" w:hAnsi="Arial" w:eastAsia="Calibri" w:cs="Arial"/>
          <w:b/>
          <w:bCs/>
          <w:color w:val="000000" w:themeColor="text1"/>
        </w:rPr>
        <w:t>How will you determine whether those changes had an impact?</w:t>
      </w:r>
    </w:p>
    <w:p w:rsidRPr="00291EFE" w:rsidR="7CF06CF4" w:rsidP="7644D8E5" w:rsidRDefault="7CF06CF4" w14:paraId="3D852872" w14:textId="408DF5AA">
      <w:pPr>
        <w:pStyle w:val="ListParagraph"/>
        <w:numPr>
          <w:ilvl w:val="1"/>
          <w:numId w:val="14"/>
        </w:numPr>
        <w:rPr>
          <w:rFonts w:ascii="Arial" w:hAnsi="Arial" w:eastAsia="Arial" w:cs="Arial"/>
          <w:sz w:val="22"/>
          <w:szCs w:val="22"/>
        </w:rPr>
      </w:pPr>
      <w:r w:rsidRPr="00291EFE">
        <w:rPr>
          <w:rFonts w:ascii="Arial" w:hAnsi="Arial" w:eastAsia="Arial" w:cs="Arial"/>
          <w:sz w:val="22"/>
          <w:szCs w:val="22"/>
        </w:rPr>
        <w:t>The department will determine the impact of these changes by reviewing General Education rubric data at the program level and comparing results before and after implementation. Additional measures will include analysis of outcomes in revised ALH 1101, faculty review of student work samples, and feedback from clinical instructors regarding student critical thinking, communication, and information literacy skills. Trends identified through ongoing assessment will guide further refinements as needed.</w:t>
      </w:r>
    </w:p>
    <w:p w:rsidRPr="00291EFE" w:rsidR="00564917" w:rsidP="00564917" w:rsidRDefault="00564917" w14:paraId="23B63185" w14:textId="77777777">
      <w:pPr>
        <w:rPr>
          <w:rFonts w:ascii="Arial" w:hAnsi="Arial" w:cs="Arial"/>
          <w:color w:val="000000"/>
        </w:rPr>
      </w:pPr>
    </w:p>
    <w:p w:rsidRPr="00291EFE" w:rsidR="00BD517F" w:rsidP="00BD517F" w:rsidRDefault="00BD517F" w14:paraId="1885596F" w14:textId="77777777">
      <w:pPr>
        <w:spacing w:after="200" w:line="276" w:lineRule="auto"/>
        <w:rPr>
          <w:rFonts w:ascii="Arial" w:hAnsi="Arial" w:cs="Arial"/>
          <w:color w:val="000000"/>
        </w:rPr>
      </w:pPr>
      <w:r w:rsidRPr="00291EFE">
        <w:rPr>
          <w:rFonts w:ascii="Arial" w:hAnsi="Arial" w:cs="Arial"/>
          <w:b/>
          <w:color w:val="000000"/>
        </w:rPr>
        <w:t>Responses for this section should not exceed one page.</w:t>
      </w:r>
    </w:p>
    <w:p w:rsidRPr="00291EFE" w:rsidR="00564917" w:rsidP="00564917" w:rsidRDefault="00564917" w14:paraId="1F9683D9" w14:textId="77777777">
      <w:pPr>
        <w:rPr>
          <w:rFonts w:ascii="Arial" w:hAnsi="Arial" w:cs="Arial"/>
          <w:color w:val="000000"/>
        </w:rPr>
      </w:pPr>
    </w:p>
    <w:p w:rsidRPr="00291EFE" w:rsidR="00564917" w:rsidP="00564917" w:rsidRDefault="00564917" w14:paraId="6C4CEF13" w14:textId="77777777">
      <w:pPr>
        <w:rPr>
          <w:rFonts w:ascii="Arial" w:hAnsi="Arial" w:cs="Arial"/>
          <w:color w:val="000000"/>
        </w:rPr>
      </w:pPr>
    </w:p>
    <w:p w:rsidRPr="00291EFE" w:rsidR="00564917" w:rsidP="00564917" w:rsidRDefault="00564917" w14:paraId="5E7CA489" w14:textId="77777777">
      <w:pPr>
        <w:rPr>
          <w:rFonts w:ascii="Arial" w:hAnsi="Arial" w:cs="Arial"/>
          <w:color w:val="000000"/>
        </w:rPr>
      </w:pPr>
    </w:p>
    <w:p w:rsidRPr="00291EFE" w:rsidR="00564917" w:rsidP="00564917" w:rsidRDefault="00564917" w14:paraId="6EC106B1" w14:textId="77777777">
      <w:pPr>
        <w:spacing w:after="200" w:line="276" w:lineRule="auto"/>
        <w:rPr>
          <w:rFonts w:ascii="Arial" w:hAnsi="Arial" w:cs="Arial"/>
          <w:b/>
          <w:color w:val="000000"/>
        </w:rPr>
      </w:pPr>
    </w:p>
    <w:p w:rsidRPr="00291EFE" w:rsidR="00564917" w:rsidP="00564917" w:rsidRDefault="00564917" w14:paraId="7E2A95DB" w14:textId="77777777">
      <w:pPr>
        <w:rPr>
          <w:rFonts w:ascii="Arial" w:hAnsi="Arial" w:cs="Arial"/>
          <w:b/>
          <w:color w:val="000000"/>
        </w:rPr>
      </w:pPr>
      <w:r w:rsidRPr="00291EFE">
        <w:rPr>
          <w:rFonts w:ascii="Arial" w:hAnsi="Arial" w:cs="Arial"/>
          <w:b/>
          <w:color w:val="000000"/>
        </w:rPr>
        <w:br w:type="page"/>
      </w:r>
    </w:p>
    <w:p w:rsidRPr="00291EFE" w:rsidR="00564917" w:rsidP="00564917" w:rsidRDefault="00564917" w14:paraId="42C3DF94" w14:textId="77777777">
      <w:pPr>
        <w:spacing w:after="200" w:line="276" w:lineRule="auto"/>
        <w:rPr>
          <w:rFonts w:ascii="Arial" w:hAnsi="Arial" w:cs="Arial"/>
          <w:b/>
          <w:color w:val="000000"/>
        </w:rPr>
      </w:pPr>
      <w:r w:rsidRPr="00291EFE">
        <w:rPr>
          <w:rFonts w:ascii="Arial" w:hAnsi="Arial" w:cs="Arial"/>
          <w:b/>
          <w:color w:val="000000"/>
        </w:rPr>
        <w:t>Degree Program Outcomes</w:t>
      </w:r>
    </w:p>
    <w:p w:rsidRPr="00291EFE" w:rsidR="00564917" w:rsidP="00564917" w:rsidRDefault="00564917" w14:paraId="1658878B" w14:textId="1F0D256D">
      <w:pPr>
        <w:spacing w:after="200" w:line="276" w:lineRule="auto"/>
        <w:rPr>
          <w:rFonts w:ascii="Arial" w:hAnsi="Arial" w:cs="Arial"/>
          <w:color w:val="000000"/>
        </w:rPr>
      </w:pPr>
      <w:r w:rsidRPr="00291EFE">
        <w:rPr>
          <w:rFonts w:ascii="Arial" w:hAnsi="Arial" w:cs="Arial"/>
          <w:color w:val="000000"/>
        </w:rPr>
        <w:t xml:space="preserve">Your department’s most recent Annual Update report on assessment of program outcomes is provided in </w:t>
      </w:r>
      <w:r w:rsidRPr="00291EFE">
        <w:rPr>
          <w:rFonts w:ascii="Arial" w:hAnsi="Arial" w:cs="Arial"/>
          <w:b/>
          <w:color w:val="000000"/>
        </w:rPr>
        <w:t>Appendix D</w:t>
      </w:r>
      <w:r w:rsidRPr="00291EFE">
        <w:rPr>
          <w:rFonts w:ascii="Arial" w:hAnsi="Arial" w:cs="Arial"/>
          <w:color w:val="000000"/>
        </w:rPr>
        <w:t xml:space="preserve">.  Please provide a brief summary and analysis of assessment results for your program outcomes since the last Program Review.  </w:t>
      </w:r>
      <w:r w:rsidRPr="00291EFE" w:rsidR="000F3BEA">
        <w:rPr>
          <w:rFonts w:ascii="Arial" w:hAnsi="Arial" w:cs="Arial"/>
          <w:color w:val="000000"/>
        </w:rPr>
        <w:t>Please address the following questions in your summary</w:t>
      </w:r>
      <w:r w:rsidRPr="00291EFE">
        <w:rPr>
          <w:rFonts w:ascii="Arial" w:hAnsi="Arial" w:cs="Arial"/>
          <w:color w:val="000000"/>
        </w:rPr>
        <w:t>:</w:t>
      </w:r>
    </w:p>
    <w:p w:rsidRPr="00291EFE" w:rsidR="00564917" w:rsidP="7644D8E5" w:rsidRDefault="00564917" w14:paraId="5D54A660" w14:textId="1FC1A578">
      <w:pPr>
        <w:numPr>
          <w:ilvl w:val="0"/>
          <w:numId w:val="14"/>
        </w:numPr>
        <w:spacing w:after="200" w:line="276" w:lineRule="auto"/>
        <w:rPr>
          <w:rFonts w:ascii="Arial" w:hAnsi="Arial" w:cs="Arial"/>
          <w:b/>
          <w:bCs/>
          <w:color w:val="000000"/>
        </w:rPr>
      </w:pPr>
      <w:r w:rsidRPr="00291EFE">
        <w:rPr>
          <w:rFonts w:ascii="Arial" w:hAnsi="Arial" w:cs="Arial"/>
          <w:b/>
          <w:bCs/>
          <w:color w:val="000000" w:themeColor="text1"/>
        </w:rPr>
        <w:t xml:space="preserve">Are there program outcomes </w:t>
      </w:r>
      <w:r w:rsidRPr="00291EFE" w:rsidR="00C266C6">
        <w:rPr>
          <w:rFonts w:ascii="Arial" w:hAnsi="Arial" w:cs="Arial"/>
          <w:b/>
          <w:bCs/>
          <w:color w:val="000000" w:themeColor="text1"/>
        </w:rPr>
        <w:t xml:space="preserve">where additional support may be needed?  </w:t>
      </w:r>
      <w:r w:rsidRPr="00291EFE">
        <w:rPr>
          <w:rFonts w:ascii="Arial" w:hAnsi="Arial" w:cs="Arial"/>
          <w:b/>
          <w:bCs/>
          <w:color w:val="000000" w:themeColor="text1"/>
        </w:rPr>
        <w:t xml:space="preserve">In other words, are there areas where your department should </w:t>
      </w:r>
      <w:r w:rsidRPr="00291EFE" w:rsidR="00F107BC">
        <w:rPr>
          <w:rFonts w:ascii="Arial" w:hAnsi="Arial" w:cs="Arial"/>
          <w:b/>
          <w:bCs/>
          <w:color w:val="000000" w:themeColor="text1"/>
        </w:rPr>
        <w:t xml:space="preserve">make changes to </w:t>
      </w:r>
      <w:r w:rsidRPr="00291EFE">
        <w:rPr>
          <w:rFonts w:ascii="Arial" w:hAnsi="Arial" w:cs="Arial"/>
          <w:b/>
          <w:bCs/>
          <w:color w:val="000000" w:themeColor="text1"/>
        </w:rPr>
        <w:t>support the program outcomes?</w:t>
      </w:r>
      <w:r w:rsidRPr="00291EFE" w:rsidR="00F107BC">
        <w:rPr>
          <w:rFonts w:ascii="Arial" w:hAnsi="Arial" w:cs="Arial"/>
          <w:b/>
          <w:bCs/>
          <w:color w:val="000000" w:themeColor="text1"/>
        </w:rPr>
        <w:t xml:space="preserve">  </w:t>
      </w:r>
      <w:r w:rsidRPr="00291EFE" w:rsidR="00C266C6">
        <w:rPr>
          <w:rFonts w:ascii="Arial" w:hAnsi="Arial" w:cs="Arial"/>
          <w:b/>
          <w:bCs/>
          <w:color w:val="000000" w:themeColor="text1"/>
        </w:rPr>
        <w:t xml:space="preserve">Are any changes to your program outcomes or assessment of outcomes appropriate?  </w:t>
      </w:r>
      <w:r w:rsidRPr="00291EFE" w:rsidR="00F107BC">
        <w:rPr>
          <w:rFonts w:ascii="Arial" w:hAnsi="Arial" w:cs="Arial"/>
          <w:b/>
          <w:bCs/>
          <w:color w:val="000000" w:themeColor="text1"/>
        </w:rPr>
        <w:t>Please explain.</w:t>
      </w:r>
    </w:p>
    <w:p w:rsidRPr="00291EFE" w:rsidR="6D80F3A9" w:rsidP="7644D8E5" w:rsidRDefault="6D80F3A9" w14:paraId="6145B421" w14:textId="4E2D9B8C">
      <w:pPr>
        <w:numPr>
          <w:ilvl w:val="1"/>
          <w:numId w:val="14"/>
        </w:numPr>
        <w:spacing w:after="200" w:line="276" w:lineRule="auto"/>
        <w:rPr>
          <w:rFonts w:ascii="Arial" w:hAnsi="Arial" w:eastAsia="Arial" w:cs="Arial"/>
        </w:rPr>
      </w:pPr>
      <w:r w:rsidRPr="00291EFE">
        <w:rPr>
          <w:rFonts w:ascii="Arial" w:hAnsi="Arial" w:eastAsia="Arial" w:cs="Arial"/>
        </w:rPr>
        <w:t xml:space="preserve">This is the first Program Review for the Health Technologies Department, as programs were previously housed in different </w:t>
      </w:r>
      <w:r w:rsidRPr="00291EFE" w:rsidR="5149C5A0">
        <w:rPr>
          <w:rFonts w:ascii="Arial" w:hAnsi="Arial" w:eastAsia="Arial" w:cs="Arial"/>
        </w:rPr>
        <w:t>departments,</w:t>
      </w:r>
      <w:r w:rsidRPr="00291EFE">
        <w:rPr>
          <w:rFonts w:ascii="Arial" w:hAnsi="Arial" w:eastAsia="Arial" w:cs="Arial"/>
        </w:rPr>
        <w:t xml:space="preserve"> and several are newly developed. As a result, </w:t>
      </w:r>
      <w:r w:rsidRPr="00291EFE" w:rsidR="715DA267">
        <w:rPr>
          <w:rFonts w:ascii="Arial" w:hAnsi="Arial" w:eastAsia="Arial" w:cs="Arial"/>
        </w:rPr>
        <w:t>we will</w:t>
      </w:r>
      <w:r w:rsidRPr="00291EFE">
        <w:rPr>
          <w:rFonts w:ascii="Arial" w:hAnsi="Arial" w:eastAsia="Arial" w:cs="Arial"/>
        </w:rPr>
        <w:t xml:space="preserve"> focus on establishing baseline data and aligning assessment practices rather than long term trend analysis. Available data from accreditation reviews, annual reports, certification exam performance, job placement rates, and clinical evaluations indicate that program outcomes related to technical competency, clinical skills, and workforce readiness are being met across programs.</w:t>
      </w:r>
    </w:p>
    <w:p w:rsidRPr="00291EFE" w:rsidR="3BBB026F" w:rsidP="7644D8E5" w:rsidRDefault="3BBB026F" w14:paraId="35062301" w14:textId="3AFDCEC2">
      <w:pPr>
        <w:numPr>
          <w:ilvl w:val="1"/>
          <w:numId w:val="14"/>
        </w:numPr>
        <w:spacing w:after="200" w:line="276" w:lineRule="auto"/>
        <w:rPr>
          <w:rFonts w:ascii="Arial" w:hAnsi="Arial" w:eastAsia="Arial" w:cs="Arial"/>
        </w:rPr>
      </w:pPr>
      <w:r w:rsidRPr="00291EFE">
        <w:rPr>
          <w:rFonts w:ascii="Arial" w:hAnsi="Arial" w:eastAsia="Arial" w:cs="Arial"/>
        </w:rPr>
        <w:t>No program outcomes require revision at this time. However, assessment results and faculty feedback indicate that additional support may be beneficial in early academic progression, clinical readiness, and consistency of assessment methods across programs. In the Nutrition and Dietetics program, instructional and coordination responsibilities are currently concentrated, with one tenure track faculty member serving as both program director and primary faculty, and an ACF faculty member serving as course coordinator</w:t>
      </w:r>
      <w:r w:rsidRPr="00291EFE" w:rsidR="57CF85B4">
        <w:rPr>
          <w:rFonts w:ascii="Arial" w:hAnsi="Arial" w:eastAsia="Arial" w:cs="Arial"/>
        </w:rPr>
        <w:t xml:space="preserve"> and faculty</w:t>
      </w:r>
      <w:r w:rsidRPr="00291EFE">
        <w:rPr>
          <w:rFonts w:ascii="Arial" w:hAnsi="Arial" w:eastAsia="Arial" w:cs="Arial"/>
        </w:rPr>
        <w:t xml:space="preserve"> for eleven courses and practicum coordinator</w:t>
      </w:r>
      <w:r w:rsidRPr="00291EFE" w:rsidR="60A59840">
        <w:rPr>
          <w:rFonts w:ascii="Arial" w:hAnsi="Arial" w:eastAsia="Arial" w:cs="Arial"/>
        </w:rPr>
        <w:t>. The addition of another tenure track faculty member would provide increased capacity to support students and sustain program outcomes.</w:t>
      </w:r>
    </w:p>
    <w:p w:rsidRPr="00291EFE" w:rsidR="7540690F" w:rsidP="7644D8E5" w:rsidRDefault="7540690F" w14:paraId="5BE93B6D" w14:textId="74A643BA">
      <w:pPr>
        <w:numPr>
          <w:ilvl w:val="1"/>
          <w:numId w:val="14"/>
        </w:numPr>
        <w:spacing w:after="200" w:line="276" w:lineRule="auto"/>
        <w:rPr>
          <w:rFonts w:ascii="Arial" w:hAnsi="Arial" w:eastAsia="Arial" w:cs="Arial"/>
        </w:rPr>
      </w:pPr>
      <w:r w:rsidRPr="00291EFE">
        <w:rPr>
          <w:rFonts w:ascii="Arial" w:hAnsi="Arial" w:eastAsia="Arial" w:cs="Arial"/>
        </w:rPr>
        <w:t>At this time, the focus is on improving how program outcomes are assessed rather than changing the outcomes themselves. This includes formalizing pilot assessments, increasing consistency in data collection, and using the upcoming learning management system transition to better align course level assessments with overall program outcomes.</w:t>
      </w:r>
    </w:p>
    <w:p w:rsidRPr="00291EFE" w:rsidR="00564917" w:rsidP="00564917" w:rsidRDefault="00564917" w14:paraId="23C1E910" w14:textId="77777777">
      <w:pPr>
        <w:numPr>
          <w:ilvl w:val="0"/>
          <w:numId w:val="14"/>
        </w:numPr>
        <w:spacing w:after="200" w:line="276" w:lineRule="auto"/>
        <w:rPr>
          <w:rFonts w:ascii="Arial" w:hAnsi="Arial" w:cs="Arial"/>
          <w:color w:val="000000"/>
        </w:rPr>
      </w:pPr>
      <w:r w:rsidRPr="00291EFE">
        <w:rPr>
          <w:rFonts w:ascii="Arial" w:hAnsi="Arial" w:eastAsia="Calibri" w:cs="Arial"/>
          <w:b/>
          <w:bCs/>
          <w:color w:val="000000" w:themeColor="text1"/>
        </w:rPr>
        <w:t>How will you determine whether those changes had an impact?</w:t>
      </w:r>
    </w:p>
    <w:p w:rsidRPr="00291EFE" w:rsidR="318EBAEB" w:rsidP="7644D8E5" w:rsidRDefault="318EBAEB" w14:paraId="4F419806" w14:textId="256604A7">
      <w:pPr>
        <w:pStyle w:val="ListParagraph"/>
        <w:numPr>
          <w:ilvl w:val="1"/>
          <w:numId w:val="14"/>
        </w:numPr>
        <w:spacing w:after="200" w:line="276" w:lineRule="auto"/>
        <w:rPr>
          <w:rFonts w:ascii="Arial" w:hAnsi="Arial" w:eastAsia="Arial" w:cs="Arial"/>
          <w:sz w:val="22"/>
          <w:szCs w:val="22"/>
        </w:rPr>
      </w:pPr>
      <w:r w:rsidRPr="00291EFE">
        <w:rPr>
          <w:rFonts w:ascii="Arial" w:hAnsi="Arial" w:eastAsia="Arial" w:cs="Arial"/>
          <w:sz w:val="22"/>
          <w:szCs w:val="22"/>
        </w:rPr>
        <w:t>The department will determine the impact of these changes by reviewing program level assessment data and comparing results across academic years. Additional indicators will include student progression and completion rates, performance in clinical and practicum courses, feedback from faculty and clinical preceptors, and trends in credentialing or certification exam outcomes where applicable. Ongoing review of these measures will guide further adjustments to support program outcomes.</w:t>
      </w:r>
    </w:p>
    <w:p w:rsidRPr="00291EFE" w:rsidR="00BD517F" w:rsidP="00BD517F" w:rsidRDefault="00BD517F" w14:paraId="78C65667" w14:textId="5222EBE6">
      <w:pPr>
        <w:spacing w:after="200" w:line="276" w:lineRule="auto"/>
        <w:ind w:left="360"/>
        <w:rPr>
          <w:rFonts w:ascii="Arial" w:hAnsi="Arial" w:cs="Arial"/>
        </w:rPr>
      </w:pPr>
      <w:r w:rsidRPr="00291EFE">
        <w:rPr>
          <w:rFonts w:ascii="Arial" w:hAnsi="Arial" w:cs="Arial"/>
          <w:b/>
          <w:color w:val="000000"/>
        </w:rPr>
        <w:t>Responses for this section should not exceed one page.</w:t>
      </w:r>
    </w:p>
    <w:p w:rsidRPr="00291EFE" w:rsidR="00564917" w:rsidP="00564917" w:rsidRDefault="00564917" w14:paraId="6116C6FA" w14:textId="77777777">
      <w:pPr>
        <w:spacing w:after="200" w:line="276" w:lineRule="auto"/>
        <w:rPr>
          <w:rFonts w:ascii="Arial" w:hAnsi="Arial" w:eastAsia="Calibri" w:cs="Arial"/>
          <w:b/>
          <w:color w:val="000000"/>
        </w:rPr>
      </w:pPr>
    </w:p>
    <w:p w:rsidRPr="00291EFE" w:rsidR="00CC7591" w:rsidRDefault="00CC7591" w14:paraId="491858E3" w14:textId="79DC4B57">
      <w:pPr>
        <w:rPr>
          <w:rFonts w:ascii="Arial" w:hAnsi="Arial" w:cs="Arial"/>
          <w:b/>
        </w:rPr>
      </w:pPr>
      <w:r w:rsidRPr="00291EFE">
        <w:rPr>
          <w:rFonts w:ascii="Arial" w:hAnsi="Arial" w:cs="Arial"/>
          <w:b/>
        </w:rPr>
        <w:br w:type="page"/>
      </w:r>
    </w:p>
    <w:p w:rsidRPr="00291EFE" w:rsidR="00340E24" w:rsidP="00340E24" w:rsidRDefault="00340E24" w14:paraId="1401A70C" w14:textId="1C65F852">
      <w:pPr>
        <w:shd w:val="clear" w:color="auto" w:fill="E0E0E0"/>
        <w:spacing w:before="120" w:after="120"/>
        <w:rPr>
          <w:rFonts w:ascii="Arial" w:hAnsi="Arial" w:cs="Arial"/>
          <w:b/>
        </w:rPr>
      </w:pPr>
      <w:r w:rsidRPr="00291EFE">
        <w:rPr>
          <w:rFonts w:ascii="Arial" w:hAnsi="Arial" w:cs="Arial"/>
          <w:b/>
        </w:rPr>
        <w:t>Section I</w:t>
      </w:r>
      <w:r w:rsidRPr="00291EFE" w:rsidR="00564917">
        <w:rPr>
          <w:rFonts w:ascii="Arial" w:hAnsi="Arial" w:cs="Arial"/>
          <w:b/>
        </w:rPr>
        <w:t>V</w:t>
      </w:r>
      <w:r w:rsidRPr="00291EFE">
        <w:rPr>
          <w:rFonts w:ascii="Arial" w:hAnsi="Arial" w:cs="Arial"/>
          <w:b/>
        </w:rPr>
        <w:t xml:space="preserve">:  </w:t>
      </w:r>
      <w:r w:rsidRPr="00291EFE" w:rsidR="00CC7591">
        <w:rPr>
          <w:rFonts w:ascii="Arial" w:hAnsi="Arial" w:cs="Arial"/>
          <w:b/>
        </w:rPr>
        <w:t>Department Data Analysis</w:t>
      </w:r>
    </w:p>
    <w:p w:rsidRPr="00291EFE" w:rsidR="0079585D" w:rsidP="0079585D" w:rsidRDefault="0079585D" w14:paraId="1E0D17F7" w14:textId="77777777">
      <w:pPr>
        <w:rPr>
          <w:rFonts w:ascii="Arial" w:hAnsi="Arial" w:cs="Arial"/>
          <w:b/>
          <w:color w:val="000000"/>
          <w:u w:val="single"/>
        </w:rPr>
      </w:pPr>
    </w:p>
    <w:p w:rsidRPr="00291EFE" w:rsidR="00DB2611" w:rsidP="0087056F" w:rsidRDefault="0079585D" w14:paraId="69C904C9" w14:textId="753052B9">
      <w:pPr>
        <w:rPr>
          <w:rFonts w:ascii="Arial" w:hAnsi="Arial" w:cs="Arial"/>
          <w:b/>
          <w:color w:val="000000"/>
        </w:rPr>
      </w:pPr>
      <w:r w:rsidRPr="00291EFE">
        <w:rPr>
          <w:rFonts w:ascii="Arial" w:hAnsi="Arial" w:cs="Arial"/>
          <w:b/>
          <w:color w:val="000000"/>
        </w:rPr>
        <w:t>Degree and Certificate Completion Trend Data – OVERALL SUMMARY</w:t>
      </w:r>
    </w:p>
    <w:p w:rsidRPr="00291EFE" w:rsidR="00DB2611" w:rsidP="0087056F" w:rsidRDefault="00DB2611" w14:paraId="3A21C3E9" w14:textId="77777777">
      <w:pPr>
        <w:rPr>
          <w:rFonts w:ascii="Arial" w:hAnsi="Arial" w:cs="Arial"/>
          <w:b/>
          <w:color w:val="000000"/>
        </w:rPr>
      </w:pPr>
    </w:p>
    <w:tbl>
      <w:tblPr>
        <w:tblW w:w="9856" w:type="dxa"/>
        <w:tblInd w:w="-15" w:type="dxa"/>
        <w:tblLook w:val="04A0" w:firstRow="1" w:lastRow="0" w:firstColumn="1" w:lastColumn="0" w:noHBand="0" w:noVBand="1"/>
      </w:tblPr>
      <w:tblGrid>
        <w:gridCol w:w="620"/>
        <w:gridCol w:w="766"/>
        <w:gridCol w:w="2680"/>
        <w:gridCol w:w="1549"/>
        <w:gridCol w:w="816"/>
        <w:gridCol w:w="810"/>
        <w:gridCol w:w="900"/>
        <w:gridCol w:w="990"/>
        <w:gridCol w:w="900"/>
      </w:tblGrid>
      <w:tr w:rsidRPr="00291EFE" w:rsidR="00152ACE" w:rsidTr="006918DF" w14:paraId="2351E668" w14:textId="77777777">
        <w:trPr>
          <w:trHeight w:val="630"/>
        </w:trPr>
        <w:tc>
          <w:tcPr>
            <w:tcW w:w="613" w:type="dxa"/>
            <w:tcBorders>
              <w:top w:val="single" w:color="auto" w:sz="12" w:space="0"/>
              <w:left w:val="single" w:color="auto" w:sz="12" w:space="0"/>
              <w:bottom w:val="nil"/>
              <w:right w:val="single" w:color="auto" w:sz="4" w:space="0"/>
            </w:tcBorders>
            <w:shd w:val="clear" w:color="000000" w:fill="000000"/>
            <w:hideMark/>
          </w:tcPr>
          <w:p w:rsidRPr="00291EFE" w:rsidR="00152ACE" w:rsidP="00152ACE" w:rsidRDefault="00152ACE" w14:paraId="5063DD0B" w14:textId="77777777">
            <w:pPr>
              <w:rPr>
                <w:rFonts w:ascii="Arial" w:hAnsi="Arial" w:cs="Arial"/>
                <w:b/>
                <w:bCs/>
                <w:color w:val="FFFFFF"/>
              </w:rPr>
            </w:pPr>
            <w:r w:rsidRPr="00291EFE">
              <w:rPr>
                <w:rFonts w:ascii="Arial" w:hAnsi="Arial" w:cs="Arial"/>
                <w:b/>
                <w:bCs/>
                <w:color w:val="FFFFFF"/>
              </w:rPr>
              <w:t>Div.</w:t>
            </w:r>
          </w:p>
        </w:tc>
        <w:tc>
          <w:tcPr>
            <w:tcW w:w="719" w:type="dxa"/>
            <w:tcBorders>
              <w:top w:val="single" w:color="auto" w:sz="12" w:space="0"/>
              <w:left w:val="nil"/>
              <w:bottom w:val="nil"/>
              <w:right w:val="single" w:color="auto" w:sz="4" w:space="0"/>
            </w:tcBorders>
            <w:shd w:val="clear" w:color="000000" w:fill="000000"/>
            <w:hideMark/>
          </w:tcPr>
          <w:p w:rsidRPr="00291EFE" w:rsidR="00152ACE" w:rsidP="00152ACE" w:rsidRDefault="00152ACE" w14:paraId="2223BC67" w14:textId="77777777">
            <w:pPr>
              <w:rPr>
                <w:rFonts w:ascii="Arial" w:hAnsi="Arial" w:cs="Arial"/>
                <w:b/>
                <w:bCs/>
                <w:color w:val="FFFFFF"/>
              </w:rPr>
            </w:pPr>
            <w:r w:rsidRPr="00291EFE">
              <w:rPr>
                <w:rFonts w:ascii="Arial" w:hAnsi="Arial" w:cs="Arial"/>
                <w:b/>
                <w:bCs/>
                <w:color w:val="FFFFFF"/>
              </w:rPr>
              <w:t>Dept.</w:t>
            </w:r>
          </w:p>
        </w:tc>
        <w:tc>
          <w:tcPr>
            <w:tcW w:w="2680" w:type="dxa"/>
            <w:tcBorders>
              <w:top w:val="single" w:color="auto" w:sz="12" w:space="0"/>
              <w:left w:val="nil"/>
              <w:bottom w:val="nil"/>
              <w:right w:val="single" w:color="auto" w:sz="4" w:space="0"/>
            </w:tcBorders>
            <w:shd w:val="clear" w:color="000000" w:fill="000000"/>
            <w:hideMark/>
          </w:tcPr>
          <w:p w:rsidRPr="00291EFE" w:rsidR="00152ACE" w:rsidP="00152ACE" w:rsidRDefault="00152ACE" w14:paraId="4FFF77E2" w14:textId="77777777">
            <w:pPr>
              <w:rPr>
                <w:rFonts w:ascii="Arial" w:hAnsi="Arial" w:cs="Arial"/>
                <w:b/>
                <w:bCs/>
                <w:color w:val="FFFFFF"/>
              </w:rPr>
            </w:pPr>
            <w:r w:rsidRPr="00291EFE">
              <w:rPr>
                <w:rFonts w:ascii="Arial" w:hAnsi="Arial" w:cs="Arial"/>
                <w:b/>
                <w:bCs/>
                <w:color w:val="FFFFFF"/>
              </w:rPr>
              <w:t>Dept. Name</w:t>
            </w:r>
          </w:p>
        </w:tc>
        <w:tc>
          <w:tcPr>
            <w:tcW w:w="1428" w:type="dxa"/>
            <w:tcBorders>
              <w:top w:val="single" w:color="auto" w:sz="12" w:space="0"/>
              <w:left w:val="nil"/>
              <w:bottom w:val="nil"/>
              <w:right w:val="single" w:color="auto" w:sz="4" w:space="0"/>
            </w:tcBorders>
            <w:shd w:val="clear" w:color="000000" w:fill="000000"/>
            <w:hideMark/>
          </w:tcPr>
          <w:p w:rsidRPr="00291EFE" w:rsidR="00152ACE" w:rsidP="00152ACE" w:rsidRDefault="00152ACE" w14:paraId="16A70959" w14:textId="77777777">
            <w:pPr>
              <w:rPr>
                <w:rFonts w:ascii="Arial" w:hAnsi="Arial" w:cs="Arial"/>
                <w:b/>
                <w:bCs/>
                <w:color w:val="FFFFFF"/>
              </w:rPr>
            </w:pPr>
            <w:r w:rsidRPr="00291EFE">
              <w:rPr>
                <w:rFonts w:ascii="Arial" w:hAnsi="Arial" w:cs="Arial"/>
                <w:b/>
                <w:bCs/>
                <w:color w:val="FFFFFF"/>
              </w:rPr>
              <w:t>Program Code</w:t>
            </w:r>
          </w:p>
        </w:tc>
        <w:tc>
          <w:tcPr>
            <w:tcW w:w="4416" w:type="dxa"/>
            <w:gridSpan w:val="5"/>
            <w:tcBorders>
              <w:top w:val="single" w:color="auto" w:sz="12" w:space="0"/>
              <w:left w:val="nil"/>
              <w:bottom w:val="single" w:color="auto" w:sz="12" w:space="0"/>
              <w:right w:val="single" w:color="000000" w:sz="12" w:space="0"/>
            </w:tcBorders>
            <w:shd w:val="clear" w:color="000000" w:fill="000000"/>
            <w:hideMark/>
          </w:tcPr>
          <w:p w:rsidRPr="00291EFE" w:rsidR="00152ACE" w:rsidP="00152ACE" w:rsidRDefault="00911545" w14:paraId="211E528E" w14:textId="3E04FD90">
            <w:pPr>
              <w:jc w:val="center"/>
              <w:rPr>
                <w:rFonts w:ascii="Arial" w:hAnsi="Arial" w:cs="Arial"/>
                <w:b/>
                <w:bCs/>
                <w:color w:val="FFFFFF"/>
              </w:rPr>
            </w:pPr>
            <w:r w:rsidRPr="00291EFE">
              <w:rPr>
                <w:rFonts w:ascii="Arial" w:hAnsi="Arial" w:cs="Arial"/>
                <w:b/>
                <w:bCs/>
                <w:color w:val="FFFFFF"/>
              </w:rPr>
              <w:t xml:space="preserve">FY </w:t>
            </w:r>
            <w:r w:rsidRPr="00291EFE" w:rsidR="00152ACE">
              <w:rPr>
                <w:rFonts w:ascii="Arial" w:hAnsi="Arial" w:cs="Arial"/>
                <w:b/>
                <w:bCs/>
                <w:color w:val="FFFFFF"/>
              </w:rPr>
              <w:t>Completions</w:t>
            </w:r>
          </w:p>
        </w:tc>
      </w:tr>
      <w:tr w:rsidRPr="00291EFE" w:rsidR="00876CEA" w:rsidTr="006918DF" w14:paraId="0B5E1691" w14:textId="77777777">
        <w:trPr>
          <w:trHeight w:val="630"/>
        </w:trPr>
        <w:tc>
          <w:tcPr>
            <w:tcW w:w="613" w:type="dxa"/>
            <w:tcBorders>
              <w:top w:val="single" w:color="auto" w:sz="12" w:space="0"/>
              <w:left w:val="single" w:color="auto" w:sz="12" w:space="0"/>
              <w:bottom w:val="nil"/>
              <w:right w:val="single" w:color="auto" w:sz="4" w:space="0"/>
            </w:tcBorders>
            <w:shd w:val="clear" w:color="000000" w:fill="000000"/>
            <w:hideMark/>
          </w:tcPr>
          <w:p w:rsidRPr="00291EFE" w:rsidR="00876CEA" w:rsidP="00876CEA" w:rsidRDefault="00876CEA" w14:paraId="1800EEF0" w14:textId="77777777">
            <w:pPr>
              <w:rPr>
                <w:rFonts w:ascii="Arial" w:hAnsi="Arial" w:cs="Arial"/>
                <w:b/>
                <w:bCs/>
                <w:color w:val="FFFFFF"/>
              </w:rPr>
            </w:pPr>
            <w:r w:rsidRPr="00291EFE">
              <w:rPr>
                <w:rFonts w:ascii="Arial" w:hAnsi="Arial" w:cs="Arial"/>
                <w:b/>
                <w:bCs/>
                <w:color w:val="FFFFFF"/>
              </w:rPr>
              <w:t> </w:t>
            </w:r>
          </w:p>
        </w:tc>
        <w:tc>
          <w:tcPr>
            <w:tcW w:w="719" w:type="dxa"/>
            <w:tcBorders>
              <w:top w:val="single" w:color="auto" w:sz="12" w:space="0"/>
              <w:left w:val="nil"/>
              <w:bottom w:val="nil"/>
              <w:right w:val="single" w:color="auto" w:sz="4" w:space="0"/>
            </w:tcBorders>
            <w:shd w:val="clear" w:color="000000" w:fill="000000"/>
            <w:hideMark/>
          </w:tcPr>
          <w:p w:rsidRPr="00291EFE" w:rsidR="00876CEA" w:rsidP="00876CEA" w:rsidRDefault="00876CEA" w14:paraId="76DB27C7" w14:textId="77777777">
            <w:pPr>
              <w:rPr>
                <w:rFonts w:ascii="Arial" w:hAnsi="Arial" w:cs="Arial"/>
                <w:b/>
                <w:bCs/>
                <w:color w:val="FFFFFF"/>
              </w:rPr>
            </w:pPr>
            <w:r w:rsidRPr="00291EFE">
              <w:rPr>
                <w:rFonts w:ascii="Arial" w:hAnsi="Arial" w:cs="Arial"/>
                <w:b/>
                <w:bCs/>
                <w:color w:val="FFFFFF"/>
              </w:rPr>
              <w:t> </w:t>
            </w:r>
          </w:p>
        </w:tc>
        <w:tc>
          <w:tcPr>
            <w:tcW w:w="2680" w:type="dxa"/>
            <w:tcBorders>
              <w:top w:val="single" w:color="auto" w:sz="12" w:space="0"/>
              <w:left w:val="nil"/>
              <w:bottom w:val="nil"/>
              <w:right w:val="single" w:color="auto" w:sz="4" w:space="0"/>
            </w:tcBorders>
            <w:shd w:val="clear" w:color="000000" w:fill="000000"/>
            <w:hideMark/>
          </w:tcPr>
          <w:p w:rsidRPr="00291EFE" w:rsidR="00876CEA" w:rsidP="00876CEA" w:rsidRDefault="00876CEA" w14:paraId="5091FF25" w14:textId="77777777">
            <w:pPr>
              <w:rPr>
                <w:rFonts w:ascii="Arial" w:hAnsi="Arial" w:cs="Arial"/>
                <w:b/>
                <w:bCs/>
                <w:color w:val="FFFFFF"/>
              </w:rPr>
            </w:pPr>
            <w:r w:rsidRPr="00291EFE">
              <w:rPr>
                <w:rFonts w:ascii="Arial" w:hAnsi="Arial" w:cs="Arial"/>
                <w:b/>
                <w:bCs/>
                <w:color w:val="FFFFFF"/>
              </w:rPr>
              <w:t> </w:t>
            </w:r>
          </w:p>
        </w:tc>
        <w:tc>
          <w:tcPr>
            <w:tcW w:w="1428" w:type="dxa"/>
            <w:tcBorders>
              <w:top w:val="single" w:color="auto" w:sz="12" w:space="0"/>
              <w:left w:val="nil"/>
              <w:bottom w:val="nil"/>
              <w:right w:val="single" w:color="auto" w:sz="4" w:space="0"/>
            </w:tcBorders>
            <w:shd w:val="clear" w:color="000000" w:fill="000000"/>
            <w:hideMark/>
          </w:tcPr>
          <w:p w:rsidRPr="00291EFE" w:rsidR="00876CEA" w:rsidP="00876CEA" w:rsidRDefault="00876CEA" w14:paraId="0BF6000B" w14:textId="77777777">
            <w:pPr>
              <w:rPr>
                <w:rFonts w:ascii="Arial" w:hAnsi="Arial" w:cs="Arial"/>
                <w:b/>
                <w:bCs/>
                <w:color w:val="FFFFFF"/>
              </w:rPr>
            </w:pPr>
            <w:r w:rsidRPr="00291EFE">
              <w:rPr>
                <w:rFonts w:ascii="Arial" w:hAnsi="Arial" w:cs="Arial"/>
                <w:b/>
                <w:bCs/>
                <w:color w:val="FFFFFF"/>
              </w:rPr>
              <w:t> </w:t>
            </w:r>
          </w:p>
        </w:tc>
        <w:tc>
          <w:tcPr>
            <w:tcW w:w="816" w:type="dxa"/>
            <w:tcBorders>
              <w:top w:val="nil"/>
              <w:left w:val="nil"/>
              <w:bottom w:val="nil"/>
              <w:right w:val="single" w:color="auto" w:sz="4" w:space="0"/>
            </w:tcBorders>
            <w:shd w:val="clear" w:color="000000" w:fill="000000"/>
            <w:hideMark/>
          </w:tcPr>
          <w:p w:rsidRPr="00291EFE" w:rsidR="00876CEA" w:rsidP="00876CEA" w:rsidRDefault="00876CEA" w14:paraId="776C520D" w14:textId="28021D52">
            <w:pPr>
              <w:rPr>
                <w:rFonts w:ascii="Arial" w:hAnsi="Arial" w:cs="Arial"/>
                <w:b/>
                <w:bCs/>
                <w:color w:val="FFFFFF"/>
              </w:rPr>
            </w:pPr>
            <w:r w:rsidRPr="00291EFE">
              <w:rPr>
                <w:rFonts w:ascii="Arial" w:hAnsi="Arial" w:cs="Arial"/>
                <w:b/>
                <w:bCs/>
                <w:color w:val="FFFFFF"/>
              </w:rPr>
              <w:t xml:space="preserve"> 2020-2021</w:t>
            </w:r>
          </w:p>
        </w:tc>
        <w:tc>
          <w:tcPr>
            <w:tcW w:w="810" w:type="dxa"/>
            <w:tcBorders>
              <w:top w:val="nil"/>
              <w:left w:val="nil"/>
              <w:bottom w:val="nil"/>
              <w:right w:val="single" w:color="auto" w:sz="4" w:space="0"/>
            </w:tcBorders>
            <w:shd w:val="clear" w:color="000000" w:fill="000000"/>
            <w:hideMark/>
          </w:tcPr>
          <w:p w:rsidRPr="00291EFE" w:rsidR="00876CEA" w:rsidP="00876CEA" w:rsidRDefault="00876CEA" w14:paraId="1194B56F" w14:textId="49B727AA">
            <w:pPr>
              <w:rPr>
                <w:rFonts w:ascii="Arial" w:hAnsi="Arial" w:cs="Arial"/>
                <w:b/>
                <w:bCs/>
                <w:color w:val="FFFFFF"/>
              </w:rPr>
            </w:pPr>
            <w:r w:rsidRPr="00291EFE">
              <w:rPr>
                <w:rFonts w:ascii="Arial" w:hAnsi="Arial" w:cs="Arial"/>
                <w:b/>
                <w:bCs/>
                <w:color w:val="FFFFFF"/>
              </w:rPr>
              <w:t xml:space="preserve"> 2021-2022</w:t>
            </w:r>
          </w:p>
        </w:tc>
        <w:tc>
          <w:tcPr>
            <w:tcW w:w="900" w:type="dxa"/>
            <w:tcBorders>
              <w:top w:val="nil"/>
              <w:left w:val="nil"/>
              <w:bottom w:val="nil"/>
              <w:right w:val="single" w:color="auto" w:sz="4" w:space="0"/>
            </w:tcBorders>
            <w:shd w:val="clear" w:color="000000" w:fill="000000"/>
            <w:hideMark/>
          </w:tcPr>
          <w:p w:rsidRPr="00291EFE" w:rsidR="00876CEA" w:rsidP="00876CEA" w:rsidRDefault="00876CEA" w14:paraId="11012EC8" w14:textId="5C33ABA5">
            <w:pPr>
              <w:rPr>
                <w:rFonts w:ascii="Arial" w:hAnsi="Arial" w:cs="Arial"/>
                <w:b/>
                <w:bCs/>
                <w:color w:val="FFFFFF"/>
              </w:rPr>
            </w:pPr>
            <w:r w:rsidRPr="00291EFE">
              <w:rPr>
                <w:rFonts w:ascii="Arial" w:hAnsi="Arial" w:cs="Arial"/>
                <w:b/>
                <w:bCs/>
                <w:color w:val="FFFFFF"/>
              </w:rPr>
              <w:t xml:space="preserve"> 2022-2023</w:t>
            </w:r>
          </w:p>
        </w:tc>
        <w:tc>
          <w:tcPr>
            <w:tcW w:w="990" w:type="dxa"/>
            <w:tcBorders>
              <w:top w:val="nil"/>
              <w:left w:val="nil"/>
              <w:bottom w:val="nil"/>
              <w:right w:val="single" w:color="auto" w:sz="4" w:space="0"/>
            </w:tcBorders>
            <w:shd w:val="clear" w:color="000000" w:fill="000000"/>
            <w:hideMark/>
          </w:tcPr>
          <w:p w:rsidRPr="00291EFE" w:rsidR="00876CEA" w:rsidP="00876CEA" w:rsidRDefault="00876CEA" w14:paraId="756C5EC2" w14:textId="2E9544BD">
            <w:pPr>
              <w:rPr>
                <w:rFonts w:ascii="Arial" w:hAnsi="Arial" w:cs="Arial"/>
                <w:b/>
                <w:bCs/>
                <w:color w:val="FFFFFF"/>
              </w:rPr>
            </w:pPr>
            <w:r w:rsidRPr="00291EFE">
              <w:rPr>
                <w:rFonts w:ascii="Arial" w:hAnsi="Arial" w:cs="Arial"/>
                <w:b/>
                <w:bCs/>
                <w:color w:val="FFFFFF"/>
              </w:rPr>
              <w:t xml:space="preserve"> 2023-2024</w:t>
            </w:r>
          </w:p>
        </w:tc>
        <w:tc>
          <w:tcPr>
            <w:tcW w:w="900" w:type="dxa"/>
            <w:tcBorders>
              <w:top w:val="nil"/>
              <w:left w:val="nil"/>
              <w:bottom w:val="nil"/>
              <w:right w:val="single" w:color="auto" w:sz="12" w:space="0"/>
            </w:tcBorders>
            <w:shd w:val="clear" w:color="000000" w:fill="000000"/>
            <w:hideMark/>
          </w:tcPr>
          <w:p w:rsidRPr="00291EFE" w:rsidR="00876CEA" w:rsidP="00876CEA" w:rsidRDefault="00876CEA" w14:paraId="597C29D8" w14:textId="490B0471">
            <w:pPr>
              <w:rPr>
                <w:rFonts w:ascii="Arial" w:hAnsi="Arial" w:cs="Arial"/>
                <w:b/>
                <w:bCs/>
                <w:color w:val="FFFFFF"/>
              </w:rPr>
            </w:pPr>
            <w:r w:rsidRPr="00291EFE">
              <w:rPr>
                <w:rFonts w:ascii="Arial" w:hAnsi="Arial" w:cs="Arial"/>
                <w:b/>
                <w:bCs/>
                <w:color w:val="FFFFFF"/>
              </w:rPr>
              <w:t xml:space="preserve"> 2024-2025</w:t>
            </w:r>
          </w:p>
        </w:tc>
      </w:tr>
      <w:tr w:rsidRPr="00291EFE" w:rsidR="002E1206" w:rsidTr="00E47F00" w14:paraId="73EA02AF" w14:textId="77777777">
        <w:trPr>
          <w:trHeight w:val="315"/>
        </w:trPr>
        <w:tc>
          <w:tcPr>
            <w:tcW w:w="613" w:type="dxa"/>
            <w:tcBorders>
              <w:top w:val="single" w:color="auto" w:sz="12" w:space="0"/>
              <w:left w:val="single" w:color="auto" w:sz="12" w:space="0"/>
              <w:bottom w:val="single" w:color="auto" w:sz="4" w:space="0"/>
              <w:right w:val="single" w:color="auto" w:sz="4" w:space="0"/>
            </w:tcBorders>
            <w:shd w:val="clear" w:color="auto" w:fill="92D050"/>
            <w:noWrap/>
          </w:tcPr>
          <w:p w:rsidRPr="00291EFE" w:rsidR="002E1206" w:rsidP="002E1206" w:rsidRDefault="002E1206" w14:paraId="33947D03" w14:textId="02004615">
            <w:pPr>
              <w:rPr>
                <w:rFonts w:ascii="Arial" w:hAnsi="Arial" w:cs="Arial"/>
                <w:color w:val="000000"/>
              </w:rPr>
            </w:pPr>
            <w:r w:rsidRPr="00291EFE">
              <w:rPr>
                <w:rFonts w:ascii="Arial" w:hAnsi="Arial" w:cs="Arial"/>
              </w:rPr>
              <w:t>HS</w:t>
            </w:r>
          </w:p>
        </w:tc>
        <w:tc>
          <w:tcPr>
            <w:tcW w:w="719"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628CA8BD" w14:textId="5F8D33D9">
            <w:pPr>
              <w:rPr>
                <w:rFonts w:ascii="Arial" w:hAnsi="Arial" w:cs="Arial"/>
                <w:color w:val="000000"/>
              </w:rPr>
            </w:pPr>
            <w:r w:rsidRPr="00291EFE">
              <w:rPr>
                <w:rFonts w:ascii="Arial" w:hAnsi="Arial" w:cs="Arial"/>
              </w:rPr>
              <w:t>0611</w:t>
            </w:r>
          </w:p>
        </w:tc>
        <w:tc>
          <w:tcPr>
            <w:tcW w:w="2680"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493253E5" w14:textId="470AE9B8">
            <w:pPr>
              <w:rPr>
                <w:rFonts w:ascii="Arial" w:hAnsi="Arial" w:cs="Arial"/>
                <w:color w:val="000000"/>
              </w:rPr>
            </w:pPr>
            <w:r w:rsidRPr="00291EFE">
              <w:rPr>
                <w:rFonts w:ascii="Arial" w:hAnsi="Arial" w:cs="Arial"/>
              </w:rPr>
              <w:t>Clinical Laboratory Technology</w:t>
            </w:r>
          </w:p>
        </w:tc>
        <w:tc>
          <w:tcPr>
            <w:tcW w:w="1428"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2AC94DFC" w14:textId="08B5192E">
            <w:pPr>
              <w:rPr>
                <w:rFonts w:ascii="Arial" w:hAnsi="Arial" w:cs="Arial"/>
                <w:color w:val="000000"/>
              </w:rPr>
            </w:pPr>
            <w:r w:rsidRPr="00291EFE">
              <w:rPr>
                <w:rFonts w:ascii="Arial" w:hAnsi="Arial" w:cs="Arial"/>
              </w:rPr>
              <w:t>HT.S.CRT</w:t>
            </w:r>
          </w:p>
        </w:tc>
        <w:tc>
          <w:tcPr>
            <w:tcW w:w="816"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07C19591" w14:textId="2693AB51">
            <w:pPr>
              <w:jc w:val="right"/>
              <w:rPr>
                <w:rFonts w:ascii="Arial" w:hAnsi="Arial" w:cs="Arial"/>
                <w:color w:val="000000"/>
              </w:rPr>
            </w:pPr>
            <w:r w:rsidRPr="00291EFE">
              <w:rPr>
                <w:rFonts w:ascii="Arial" w:hAnsi="Arial" w:cs="Arial"/>
              </w:rPr>
              <w:t>.</w:t>
            </w:r>
          </w:p>
        </w:tc>
        <w:tc>
          <w:tcPr>
            <w:tcW w:w="810"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28938710" w14:textId="0A1FFF59">
            <w:pPr>
              <w:jc w:val="right"/>
              <w:rPr>
                <w:rFonts w:ascii="Arial" w:hAnsi="Arial" w:cs="Arial"/>
                <w:color w:val="000000"/>
              </w:rPr>
            </w:pPr>
            <w:r w:rsidRPr="00291EFE">
              <w:rPr>
                <w:rFonts w:ascii="Arial" w:hAnsi="Arial" w:cs="Arial"/>
              </w:rPr>
              <w:t>.</w:t>
            </w:r>
          </w:p>
        </w:tc>
        <w:tc>
          <w:tcPr>
            <w:tcW w:w="900"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3EB12ACF" w14:textId="0893A04C">
            <w:pPr>
              <w:jc w:val="right"/>
              <w:rPr>
                <w:rFonts w:ascii="Arial" w:hAnsi="Arial" w:cs="Arial"/>
                <w:color w:val="000000"/>
              </w:rPr>
            </w:pPr>
            <w:r w:rsidRPr="00291EFE">
              <w:rPr>
                <w:rFonts w:ascii="Arial" w:hAnsi="Arial" w:cs="Arial"/>
              </w:rPr>
              <w:t>.</w:t>
            </w:r>
          </w:p>
        </w:tc>
        <w:tc>
          <w:tcPr>
            <w:tcW w:w="990" w:type="dxa"/>
            <w:tcBorders>
              <w:top w:val="single" w:color="auto" w:sz="12" w:space="0"/>
              <w:left w:val="nil"/>
              <w:bottom w:val="single" w:color="auto" w:sz="4" w:space="0"/>
              <w:right w:val="single" w:color="auto" w:sz="4" w:space="0"/>
            </w:tcBorders>
            <w:shd w:val="clear" w:color="auto" w:fill="92D050"/>
            <w:noWrap/>
          </w:tcPr>
          <w:p w:rsidRPr="00291EFE" w:rsidR="002E1206" w:rsidP="002E1206" w:rsidRDefault="002E1206" w14:paraId="2DC4114E" w14:textId="22794878">
            <w:pPr>
              <w:jc w:val="right"/>
              <w:rPr>
                <w:rFonts w:ascii="Arial" w:hAnsi="Arial" w:cs="Arial"/>
                <w:color w:val="000000"/>
              </w:rPr>
            </w:pPr>
            <w:r w:rsidRPr="00291EFE">
              <w:rPr>
                <w:rFonts w:ascii="Arial" w:hAnsi="Arial" w:cs="Arial"/>
              </w:rPr>
              <w:t>.</w:t>
            </w:r>
          </w:p>
        </w:tc>
        <w:tc>
          <w:tcPr>
            <w:tcW w:w="900" w:type="dxa"/>
            <w:tcBorders>
              <w:top w:val="single" w:color="auto" w:sz="12" w:space="0"/>
              <w:left w:val="nil"/>
              <w:bottom w:val="single" w:color="auto" w:sz="4" w:space="0"/>
              <w:right w:val="single" w:color="auto" w:sz="12" w:space="0"/>
            </w:tcBorders>
            <w:shd w:val="clear" w:color="auto" w:fill="92D050"/>
            <w:noWrap/>
          </w:tcPr>
          <w:p w:rsidRPr="00291EFE" w:rsidR="002E1206" w:rsidP="002E1206" w:rsidRDefault="002E1206" w14:paraId="55D8A976" w14:textId="21DDFAAA">
            <w:pPr>
              <w:jc w:val="right"/>
              <w:rPr>
                <w:rFonts w:ascii="Arial" w:hAnsi="Arial" w:cs="Arial"/>
                <w:color w:val="000000"/>
              </w:rPr>
            </w:pPr>
            <w:r w:rsidRPr="00291EFE">
              <w:rPr>
                <w:rFonts w:ascii="Arial" w:hAnsi="Arial" w:cs="Arial"/>
              </w:rPr>
              <w:t>2</w:t>
            </w:r>
          </w:p>
        </w:tc>
      </w:tr>
      <w:tr w:rsidRPr="00291EFE" w:rsidR="006918DF" w:rsidTr="00E47F00" w14:paraId="110CDA91" w14:textId="77777777">
        <w:trPr>
          <w:trHeight w:val="315"/>
        </w:trPr>
        <w:tc>
          <w:tcPr>
            <w:tcW w:w="613" w:type="dxa"/>
            <w:tcBorders>
              <w:top w:val="single" w:color="auto" w:sz="12" w:space="0"/>
              <w:left w:val="single" w:color="auto" w:sz="12" w:space="0"/>
              <w:bottom w:val="single" w:color="auto" w:sz="4" w:space="0"/>
              <w:right w:val="single" w:color="auto" w:sz="4" w:space="0"/>
            </w:tcBorders>
            <w:shd w:val="clear" w:color="auto" w:fill="92D050"/>
            <w:noWrap/>
          </w:tcPr>
          <w:p w:rsidRPr="00291EFE" w:rsidR="006918DF" w:rsidP="006918DF" w:rsidRDefault="006918DF" w14:paraId="6C6812FF" w14:textId="6F2B5183">
            <w:pPr>
              <w:rPr>
                <w:rFonts w:ascii="Arial" w:hAnsi="Arial" w:cs="Arial"/>
              </w:rPr>
            </w:pPr>
            <w:r w:rsidRPr="00291EFE">
              <w:rPr>
                <w:rFonts w:ascii="Arial" w:hAnsi="Arial" w:cs="Arial"/>
              </w:rPr>
              <w:t>HS</w:t>
            </w:r>
          </w:p>
        </w:tc>
        <w:tc>
          <w:tcPr>
            <w:tcW w:w="719"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6918DF" w14:paraId="6FADBED0" w14:textId="6BE30F17">
            <w:pPr>
              <w:rPr>
                <w:rFonts w:ascii="Arial" w:hAnsi="Arial" w:cs="Arial"/>
              </w:rPr>
            </w:pPr>
            <w:r w:rsidRPr="00291EFE">
              <w:rPr>
                <w:rFonts w:ascii="Arial" w:hAnsi="Arial" w:cs="Arial"/>
              </w:rPr>
              <w:t>0611</w:t>
            </w:r>
          </w:p>
        </w:tc>
        <w:tc>
          <w:tcPr>
            <w:tcW w:w="2680"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6918DF" w14:paraId="777E2D44" w14:textId="00C6D2FB">
            <w:pPr>
              <w:rPr>
                <w:rFonts w:ascii="Arial" w:hAnsi="Arial" w:cs="Arial"/>
              </w:rPr>
            </w:pPr>
            <w:r w:rsidRPr="00291EFE">
              <w:rPr>
                <w:rFonts w:ascii="Arial" w:hAnsi="Arial" w:cs="Arial"/>
              </w:rPr>
              <w:t>Clinical Laboratory Technology</w:t>
            </w:r>
          </w:p>
        </w:tc>
        <w:tc>
          <w:tcPr>
            <w:tcW w:w="1428"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161456" w14:paraId="3E9B85B6" w14:textId="539EC9B8">
            <w:pPr>
              <w:rPr>
                <w:rFonts w:ascii="Arial" w:hAnsi="Arial" w:cs="Arial"/>
              </w:rPr>
            </w:pPr>
            <w:r w:rsidRPr="00291EFE">
              <w:rPr>
                <w:rFonts w:ascii="Arial" w:hAnsi="Arial" w:cs="Arial"/>
              </w:rPr>
              <w:t>CLT.S.AAS</w:t>
            </w:r>
          </w:p>
        </w:tc>
        <w:tc>
          <w:tcPr>
            <w:tcW w:w="816"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161456" w14:paraId="4AF7B8BA" w14:textId="77777777">
            <w:pPr>
              <w:jc w:val="right"/>
              <w:rPr>
                <w:rFonts w:ascii="Arial" w:hAnsi="Arial" w:cs="Arial"/>
              </w:rPr>
            </w:pPr>
            <w:r w:rsidRPr="00291EFE">
              <w:rPr>
                <w:rFonts w:ascii="Arial" w:hAnsi="Arial" w:cs="Arial"/>
              </w:rPr>
              <w:t>11</w:t>
            </w:r>
          </w:p>
          <w:p w:rsidRPr="00291EFE" w:rsidR="00E47F00" w:rsidP="006918DF" w:rsidRDefault="00E47F00" w14:paraId="6F656245" w14:textId="1188AC0B">
            <w:pPr>
              <w:jc w:val="right"/>
              <w:rPr>
                <w:rFonts w:ascii="Arial" w:hAnsi="Arial" w:cs="Arial"/>
              </w:rPr>
            </w:pPr>
          </w:p>
        </w:tc>
        <w:tc>
          <w:tcPr>
            <w:tcW w:w="810"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161456" w14:paraId="1F77D207" w14:textId="645BCCBE">
            <w:pPr>
              <w:jc w:val="right"/>
              <w:rPr>
                <w:rFonts w:ascii="Arial" w:hAnsi="Arial" w:cs="Arial"/>
              </w:rPr>
            </w:pPr>
            <w:r w:rsidRPr="00291EFE">
              <w:rPr>
                <w:rFonts w:ascii="Arial" w:hAnsi="Arial" w:cs="Arial"/>
              </w:rPr>
              <w:t>8</w:t>
            </w:r>
          </w:p>
        </w:tc>
        <w:tc>
          <w:tcPr>
            <w:tcW w:w="900"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161456" w14:paraId="52C10BD1" w14:textId="65D74EBC">
            <w:pPr>
              <w:jc w:val="right"/>
              <w:rPr>
                <w:rFonts w:ascii="Arial" w:hAnsi="Arial" w:cs="Arial"/>
              </w:rPr>
            </w:pPr>
            <w:r w:rsidRPr="00291EFE">
              <w:rPr>
                <w:rFonts w:ascii="Arial" w:hAnsi="Arial" w:cs="Arial"/>
              </w:rPr>
              <w:t>11</w:t>
            </w:r>
          </w:p>
        </w:tc>
        <w:tc>
          <w:tcPr>
            <w:tcW w:w="990" w:type="dxa"/>
            <w:tcBorders>
              <w:top w:val="single" w:color="auto" w:sz="12" w:space="0"/>
              <w:left w:val="nil"/>
              <w:bottom w:val="single" w:color="auto" w:sz="4" w:space="0"/>
              <w:right w:val="single" w:color="auto" w:sz="4" w:space="0"/>
            </w:tcBorders>
            <w:shd w:val="clear" w:color="auto" w:fill="92D050"/>
            <w:noWrap/>
          </w:tcPr>
          <w:p w:rsidRPr="00291EFE" w:rsidR="006918DF" w:rsidP="006918DF" w:rsidRDefault="00161456" w14:paraId="52EF3062" w14:textId="0FF460B6">
            <w:pPr>
              <w:jc w:val="right"/>
              <w:rPr>
                <w:rFonts w:ascii="Arial" w:hAnsi="Arial" w:cs="Arial"/>
              </w:rPr>
            </w:pPr>
            <w:r w:rsidRPr="00291EFE">
              <w:rPr>
                <w:rFonts w:ascii="Arial" w:hAnsi="Arial" w:cs="Arial"/>
              </w:rPr>
              <w:t>8</w:t>
            </w:r>
          </w:p>
        </w:tc>
        <w:tc>
          <w:tcPr>
            <w:tcW w:w="900" w:type="dxa"/>
            <w:tcBorders>
              <w:top w:val="single" w:color="auto" w:sz="12" w:space="0"/>
              <w:left w:val="nil"/>
              <w:bottom w:val="single" w:color="auto" w:sz="4" w:space="0"/>
              <w:right w:val="single" w:color="auto" w:sz="12" w:space="0"/>
            </w:tcBorders>
            <w:shd w:val="clear" w:color="auto" w:fill="92D050"/>
            <w:noWrap/>
          </w:tcPr>
          <w:p w:rsidRPr="00291EFE" w:rsidR="006918DF" w:rsidP="006918DF" w:rsidRDefault="00161456" w14:paraId="3D20092D" w14:textId="789AF6AE">
            <w:pPr>
              <w:jc w:val="right"/>
              <w:rPr>
                <w:rFonts w:ascii="Arial" w:hAnsi="Arial" w:cs="Arial"/>
              </w:rPr>
            </w:pPr>
            <w:r w:rsidRPr="00291EFE">
              <w:rPr>
                <w:rFonts w:ascii="Arial" w:hAnsi="Arial" w:cs="Arial"/>
              </w:rPr>
              <w:t>11</w:t>
            </w:r>
          </w:p>
        </w:tc>
      </w:tr>
      <w:tr w:rsidRPr="00291EFE" w:rsidR="006918DF" w:rsidTr="00E47F00" w14:paraId="6A601295" w14:textId="77777777">
        <w:trPr>
          <w:trHeight w:val="315"/>
        </w:trPr>
        <w:tc>
          <w:tcPr>
            <w:tcW w:w="613" w:type="dxa"/>
            <w:tcBorders>
              <w:top w:val="single" w:color="auto" w:sz="12" w:space="0"/>
              <w:left w:val="single" w:color="auto" w:sz="12" w:space="0"/>
              <w:bottom w:val="single" w:color="auto" w:sz="4" w:space="0"/>
              <w:right w:val="single" w:color="auto" w:sz="4" w:space="0"/>
            </w:tcBorders>
            <w:shd w:val="clear" w:color="auto" w:fill="FFFF00"/>
            <w:noWrap/>
          </w:tcPr>
          <w:p w:rsidRPr="00291EFE" w:rsidR="006918DF" w:rsidP="006918DF" w:rsidRDefault="006918DF" w14:paraId="5A0715A5" w14:textId="669890C4">
            <w:pPr>
              <w:rPr>
                <w:rFonts w:ascii="Arial" w:hAnsi="Arial" w:cs="Arial"/>
              </w:rPr>
            </w:pPr>
            <w:r w:rsidRPr="00291EFE">
              <w:rPr>
                <w:rFonts w:ascii="Arial" w:hAnsi="Arial" w:cs="Arial"/>
              </w:rPr>
              <w:t>HS</w:t>
            </w:r>
          </w:p>
        </w:tc>
        <w:tc>
          <w:tcPr>
            <w:tcW w:w="719"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6918DF" w14:paraId="5CD64663" w14:textId="05F6A824">
            <w:pPr>
              <w:rPr>
                <w:rFonts w:ascii="Arial" w:hAnsi="Arial" w:cs="Arial"/>
              </w:rPr>
            </w:pPr>
            <w:r w:rsidRPr="00291EFE">
              <w:rPr>
                <w:rFonts w:ascii="Arial" w:hAnsi="Arial" w:cs="Arial"/>
              </w:rPr>
              <w:t>0611</w:t>
            </w:r>
          </w:p>
        </w:tc>
        <w:tc>
          <w:tcPr>
            <w:tcW w:w="268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6918DF" w14:paraId="4A878C09" w14:textId="0B6E485E">
            <w:pPr>
              <w:rPr>
                <w:rFonts w:ascii="Arial" w:hAnsi="Arial" w:cs="Arial"/>
              </w:rPr>
            </w:pPr>
            <w:r w:rsidRPr="00291EFE">
              <w:rPr>
                <w:rFonts w:ascii="Arial" w:hAnsi="Arial" w:cs="Arial"/>
              </w:rPr>
              <w:t>Clinical Laboratory Technology</w:t>
            </w:r>
          </w:p>
          <w:p w:rsidRPr="00291EFE" w:rsidR="00E47F00" w:rsidP="006918DF" w:rsidRDefault="00E47F00" w14:paraId="0BA50B18" w14:textId="77777777">
            <w:pPr>
              <w:rPr>
                <w:rFonts w:ascii="Arial" w:hAnsi="Arial" w:cs="Arial"/>
              </w:rPr>
            </w:pPr>
          </w:p>
          <w:p w:rsidRPr="00291EFE" w:rsidR="00E47F00" w:rsidP="006918DF" w:rsidRDefault="00E47F00" w14:paraId="0BB22939" w14:textId="575FCC84">
            <w:pPr>
              <w:rPr>
                <w:rFonts w:ascii="Arial" w:hAnsi="Arial" w:cs="Arial"/>
              </w:rPr>
            </w:pPr>
            <w:r w:rsidRPr="00291EFE">
              <w:rPr>
                <w:rFonts w:ascii="Arial" w:hAnsi="Arial" w:cs="Arial"/>
              </w:rPr>
              <w:t>Follow up with Ann</w:t>
            </w:r>
          </w:p>
          <w:p w:rsidRPr="00291EFE" w:rsidR="00E47F00" w:rsidP="006918DF" w:rsidRDefault="00E47F00" w14:paraId="23572FF0" w14:textId="629D3276">
            <w:pPr>
              <w:rPr>
                <w:rFonts w:ascii="Arial" w:hAnsi="Arial" w:cs="Arial"/>
              </w:rPr>
            </w:pPr>
          </w:p>
        </w:tc>
        <w:tc>
          <w:tcPr>
            <w:tcW w:w="1428"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161456" w14:paraId="62D6DA36" w14:textId="5969C6A5">
            <w:pPr>
              <w:rPr>
                <w:rFonts w:ascii="Arial" w:hAnsi="Arial" w:cs="Arial"/>
              </w:rPr>
            </w:pPr>
            <w:r w:rsidRPr="00291EFE">
              <w:rPr>
                <w:rFonts w:ascii="Arial" w:hAnsi="Arial" w:cs="Arial"/>
              </w:rPr>
              <w:t>CPST.S.STC</w:t>
            </w:r>
          </w:p>
        </w:tc>
        <w:tc>
          <w:tcPr>
            <w:tcW w:w="816"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161456" w14:paraId="677E2328" w14:textId="123977AF">
            <w:pPr>
              <w:jc w:val="right"/>
              <w:rPr>
                <w:rFonts w:ascii="Arial" w:hAnsi="Arial" w:cs="Arial"/>
              </w:rPr>
            </w:pPr>
            <w:r w:rsidRPr="00291EFE">
              <w:rPr>
                <w:rFonts w:ascii="Arial" w:hAnsi="Arial" w:cs="Arial"/>
              </w:rPr>
              <w:t>20</w:t>
            </w:r>
          </w:p>
        </w:tc>
        <w:tc>
          <w:tcPr>
            <w:tcW w:w="81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161456" w14:paraId="6D1791B1" w14:textId="444BED0B">
            <w:pPr>
              <w:jc w:val="right"/>
              <w:rPr>
                <w:rFonts w:ascii="Arial" w:hAnsi="Arial" w:cs="Arial"/>
              </w:rPr>
            </w:pPr>
            <w:r w:rsidRPr="00291EFE">
              <w:rPr>
                <w:rFonts w:ascii="Arial" w:hAnsi="Arial" w:cs="Arial"/>
              </w:rPr>
              <w:t>31</w:t>
            </w:r>
          </w:p>
        </w:tc>
        <w:tc>
          <w:tcPr>
            <w:tcW w:w="90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161456" w14:paraId="3C3D1D2D" w14:textId="14269AD8">
            <w:pPr>
              <w:jc w:val="right"/>
              <w:rPr>
                <w:rFonts w:ascii="Arial" w:hAnsi="Arial" w:cs="Arial"/>
              </w:rPr>
            </w:pPr>
            <w:r w:rsidRPr="00291EFE">
              <w:rPr>
                <w:rFonts w:ascii="Arial" w:hAnsi="Arial" w:cs="Arial"/>
              </w:rPr>
              <w:t>33</w:t>
            </w:r>
          </w:p>
        </w:tc>
        <w:tc>
          <w:tcPr>
            <w:tcW w:w="99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161456" w14:paraId="0F951427" w14:textId="639E4681">
            <w:pPr>
              <w:jc w:val="right"/>
              <w:rPr>
                <w:rFonts w:ascii="Arial" w:hAnsi="Arial" w:cs="Arial"/>
              </w:rPr>
            </w:pPr>
            <w:r w:rsidRPr="00291EFE">
              <w:rPr>
                <w:rFonts w:ascii="Arial" w:hAnsi="Arial" w:cs="Arial"/>
              </w:rPr>
              <w:t>41</w:t>
            </w:r>
          </w:p>
        </w:tc>
        <w:tc>
          <w:tcPr>
            <w:tcW w:w="900" w:type="dxa"/>
            <w:tcBorders>
              <w:top w:val="single" w:color="auto" w:sz="12" w:space="0"/>
              <w:left w:val="nil"/>
              <w:bottom w:val="single" w:color="auto" w:sz="4" w:space="0"/>
              <w:right w:val="single" w:color="auto" w:sz="12" w:space="0"/>
            </w:tcBorders>
            <w:shd w:val="clear" w:color="auto" w:fill="FFFF00"/>
            <w:noWrap/>
          </w:tcPr>
          <w:p w:rsidRPr="00291EFE" w:rsidR="006918DF" w:rsidP="006918DF" w:rsidRDefault="00161456" w14:paraId="6532D69C" w14:textId="0D0618DC">
            <w:pPr>
              <w:jc w:val="right"/>
              <w:rPr>
                <w:rFonts w:ascii="Arial" w:hAnsi="Arial" w:cs="Arial"/>
              </w:rPr>
            </w:pPr>
            <w:r w:rsidRPr="00291EFE">
              <w:rPr>
                <w:rFonts w:ascii="Arial" w:hAnsi="Arial" w:cs="Arial"/>
              </w:rPr>
              <w:t>38</w:t>
            </w:r>
          </w:p>
        </w:tc>
      </w:tr>
      <w:tr w:rsidRPr="00291EFE" w:rsidR="006918DF" w:rsidTr="00E47F00" w14:paraId="7867AAAD" w14:textId="77777777">
        <w:trPr>
          <w:trHeight w:val="315"/>
        </w:trPr>
        <w:tc>
          <w:tcPr>
            <w:tcW w:w="613" w:type="dxa"/>
            <w:tcBorders>
              <w:top w:val="single" w:color="auto" w:sz="12" w:space="0"/>
              <w:left w:val="single" w:color="auto" w:sz="12" w:space="0"/>
              <w:bottom w:val="single" w:color="auto" w:sz="4" w:space="0"/>
              <w:right w:val="single" w:color="auto" w:sz="4" w:space="0"/>
            </w:tcBorders>
            <w:shd w:val="clear" w:color="auto" w:fill="FFFF00"/>
            <w:noWrap/>
          </w:tcPr>
          <w:p w:rsidRPr="00291EFE" w:rsidR="006918DF" w:rsidP="006918DF" w:rsidRDefault="006918DF" w14:paraId="5959684F" w14:textId="43A5BA59">
            <w:pPr>
              <w:rPr>
                <w:rFonts w:ascii="Arial" w:hAnsi="Arial" w:cs="Arial"/>
              </w:rPr>
            </w:pPr>
            <w:r w:rsidRPr="00291EFE">
              <w:rPr>
                <w:rFonts w:ascii="Arial" w:hAnsi="Arial" w:cs="Arial"/>
              </w:rPr>
              <w:t>HS</w:t>
            </w:r>
          </w:p>
        </w:tc>
        <w:tc>
          <w:tcPr>
            <w:tcW w:w="719"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6918DF" w14:paraId="56037D2F" w14:textId="47EACE3C">
            <w:pPr>
              <w:rPr>
                <w:rFonts w:ascii="Arial" w:hAnsi="Arial" w:cs="Arial"/>
              </w:rPr>
            </w:pPr>
            <w:r w:rsidRPr="00291EFE">
              <w:rPr>
                <w:rFonts w:ascii="Arial" w:hAnsi="Arial" w:cs="Arial"/>
              </w:rPr>
              <w:t>0611</w:t>
            </w:r>
          </w:p>
        </w:tc>
        <w:tc>
          <w:tcPr>
            <w:tcW w:w="268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6918DF" w14:paraId="5A22D3DA" w14:textId="77777777">
            <w:pPr>
              <w:rPr>
                <w:rFonts w:ascii="Arial" w:hAnsi="Arial" w:cs="Arial"/>
              </w:rPr>
            </w:pPr>
            <w:r w:rsidRPr="00291EFE">
              <w:rPr>
                <w:rFonts w:ascii="Arial" w:hAnsi="Arial" w:cs="Arial"/>
              </w:rPr>
              <w:t>Clinical Laboratory Technology</w:t>
            </w:r>
          </w:p>
          <w:p w:rsidRPr="00291EFE" w:rsidR="00E47F00" w:rsidP="006918DF" w:rsidRDefault="00E47F00" w14:paraId="246007D9" w14:textId="77777777">
            <w:pPr>
              <w:rPr>
                <w:rFonts w:ascii="Arial" w:hAnsi="Arial" w:cs="Arial"/>
              </w:rPr>
            </w:pPr>
          </w:p>
          <w:p w:rsidRPr="00291EFE" w:rsidR="00E47F00" w:rsidP="006918DF" w:rsidRDefault="00E47F00" w14:paraId="5EE64FC9" w14:textId="11A2646E">
            <w:pPr>
              <w:rPr>
                <w:rFonts w:ascii="Arial" w:hAnsi="Arial" w:cs="Arial"/>
              </w:rPr>
            </w:pPr>
            <w:r w:rsidRPr="00291EFE">
              <w:rPr>
                <w:rFonts w:ascii="Arial" w:hAnsi="Arial" w:cs="Arial"/>
              </w:rPr>
              <w:t>Follow up with Ann</w:t>
            </w:r>
          </w:p>
        </w:tc>
        <w:tc>
          <w:tcPr>
            <w:tcW w:w="1428"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161456" w14:paraId="448FB872" w14:textId="46085223">
            <w:pPr>
              <w:rPr>
                <w:rFonts w:ascii="Arial" w:hAnsi="Arial" w:cs="Arial"/>
              </w:rPr>
            </w:pPr>
            <w:r w:rsidRPr="00291EFE">
              <w:rPr>
                <w:rFonts w:ascii="Arial" w:hAnsi="Arial" w:cs="Arial"/>
              </w:rPr>
              <w:t>SP.S.STC</w:t>
            </w:r>
          </w:p>
        </w:tc>
        <w:tc>
          <w:tcPr>
            <w:tcW w:w="816"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2B4AC6" w14:paraId="58A3D2DE" w14:textId="49CE53B2">
            <w:pPr>
              <w:jc w:val="right"/>
              <w:rPr>
                <w:rFonts w:ascii="Arial" w:hAnsi="Arial" w:cs="Arial"/>
              </w:rPr>
            </w:pPr>
            <w:r w:rsidRPr="00291EFE">
              <w:rPr>
                <w:rFonts w:ascii="Arial" w:hAnsi="Arial" w:cs="Arial"/>
              </w:rPr>
              <w:t>7</w:t>
            </w:r>
          </w:p>
        </w:tc>
        <w:tc>
          <w:tcPr>
            <w:tcW w:w="81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2B4AC6" w14:paraId="1FDD663E" w14:textId="0B6DA291">
            <w:pPr>
              <w:jc w:val="right"/>
              <w:rPr>
                <w:rFonts w:ascii="Arial" w:hAnsi="Arial" w:cs="Arial"/>
              </w:rPr>
            </w:pPr>
            <w:r w:rsidRPr="00291EFE">
              <w:rPr>
                <w:rFonts w:ascii="Arial" w:hAnsi="Arial" w:cs="Arial"/>
              </w:rPr>
              <w:t>7</w:t>
            </w:r>
          </w:p>
        </w:tc>
        <w:tc>
          <w:tcPr>
            <w:tcW w:w="90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2B4AC6" w14:paraId="0BA818F7" w14:textId="0802526C">
            <w:pPr>
              <w:jc w:val="right"/>
              <w:rPr>
                <w:rFonts w:ascii="Arial" w:hAnsi="Arial" w:cs="Arial"/>
              </w:rPr>
            </w:pPr>
            <w:r w:rsidRPr="00291EFE">
              <w:rPr>
                <w:rFonts w:ascii="Arial" w:hAnsi="Arial" w:cs="Arial"/>
              </w:rPr>
              <w:t>8</w:t>
            </w:r>
          </w:p>
        </w:tc>
        <w:tc>
          <w:tcPr>
            <w:tcW w:w="990" w:type="dxa"/>
            <w:tcBorders>
              <w:top w:val="single" w:color="auto" w:sz="12" w:space="0"/>
              <w:left w:val="nil"/>
              <w:bottom w:val="single" w:color="auto" w:sz="4" w:space="0"/>
              <w:right w:val="single" w:color="auto" w:sz="4" w:space="0"/>
            </w:tcBorders>
            <w:shd w:val="clear" w:color="auto" w:fill="FFFF00"/>
            <w:noWrap/>
          </w:tcPr>
          <w:p w:rsidRPr="00291EFE" w:rsidR="006918DF" w:rsidP="006918DF" w:rsidRDefault="002B4AC6" w14:paraId="4AD2774C" w14:textId="6AABA983">
            <w:pPr>
              <w:jc w:val="right"/>
              <w:rPr>
                <w:rFonts w:ascii="Arial" w:hAnsi="Arial" w:cs="Arial"/>
              </w:rPr>
            </w:pPr>
            <w:r w:rsidRPr="00291EFE">
              <w:rPr>
                <w:rFonts w:ascii="Arial" w:hAnsi="Arial" w:cs="Arial"/>
              </w:rPr>
              <w:t>11</w:t>
            </w:r>
          </w:p>
        </w:tc>
        <w:tc>
          <w:tcPr>
            <w:tcW w:w="900" w:type="dxa"/>
            <w:tcBorders>
              <w:top w:val="single" w:color="auto" w:sz="12" w:space="0"/>
              <w:left w:val="nil"/>
              <w:bottom w:val="single" w:color="auto" w:sz="4" w:space="0"/>
              <w:right w:val="single" w:color="auto" w:sz="12" w:space="0"/>
            </w:tcBorders>
            <w:shd w:val="clear" w:color="auto" w:fill="FFFF00"/>
            <w:noWrap/>
          </w:tcPr>
          <w:p w:rsidRPr="00291EFE" w:rsidR="006918DF" w:rsidP="006918DF" w:rsidRDefault="002B4AC6" w14:paraId="073787F6" w14:textId="24B1334B">
            <w:pPr>
              <w:jc w:val="right"/>
              <w:rPr>
                <w:rFonts w:ascii="Arial" w:hAnsi="Arial" w:cs="Arial"/>
              </w:rPr>
            </w:pPr>
            <w:r w:rsidRPr="00291EFE">
              <w:rPr>
                <w:rFonts w:ascii="Arial" w:hAnsi="Arial" w:cs="Arial"/>
              </w:rPr>
              <w:t>7</w:t>
            </w:r>
          </w:p>
        </w:tc>
      </w:tr>
      <w:tr w:rsidRPr="00291EFE" w:rsidR="002E1206" w:rsidTr="006918DF" w14:paraId="44E9D534"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7375E636" w14:textId="5BE601C8">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0D0DA287" w14:textId="21DF2E13">
            <w:pPr>
              <w:rPr>
                <w:rFonts w:ascii="Arial" w:hAnsi="Arial" w:cs="Arial"/>
                <w:color w:val="000000"/>
              </w:rPr>
            </w:pPr>
            <w:r w:rsidRPr="00291EFE">
              <w:rPr>
                <w:rFonts w:ascii="Arial" w:hAnsi="Arial" w:cs="Arial"/>
              </w:rPr>
              <w:t>0613</w:t>
            </w:r>
          </w:p>
        </w:tc>
        <w:tc>
          <w:tcPr>
            <w:tcW w:w="2680" w:type="dxa"/>
            <w:tcBorders>
              <w:top w:val="nil"/>
              <w:left w:val="nil"/>
              <w:bottom w:val="single" w:color="auto" w:sz="4" w:space="0"/>
              <w:right w:val="single" w:color="auto" w:sz="4" w:space="0"/>
            </w:tcBorders>
            <w:noWrap/>
          </w:tcPr>
          <w:p w:rsidRPr="00291EFE" w:rsidR="002E1206" w:rsidP="002E1206" w:rsidRDefault="002E1206" w14:paraId="5F20C0B9" w14:textId="09F74F45">
            <w:pPr>
              <w:rPr>
                <w:rFonts w:ascii="Arial" w:hAnsi="Arial" w:cs="Arial"/>
                <w:color w:val="000000"/>
              </w:rPr>
            </w:pPr>
            <w:r w:rsidRPr="00291EFE">
              <w:rPr>
                <w:rFonts w:ascii="Arial" w:hAnsi="Arial" w:cs="Arial"/>
              </w:rPr>
              <w:t>Electroneurodiagnostic Tech</w:t>
            </w:r>
          </w:p>
        </w:tc>
        <w:tc>
          <w:tcPr>
            <w:tcW w:w="1428" w:type="dxa"/>
            <w:tcBorders>
              <w:top w:val="nil"/>
              <w:left w:val="nil"/>
              <w:bottom w:val="single" w:color="auto" w:sz="4" w:space="0"/>
              <w:right w:val="single" w:color="auto" w:sz="4" w:space="0"/>
            </w:tcBorders>
            <w:noWrap/>
          </w:tcPr>
          <w:p w:rsidRPr="00291EFE" w:rsidR="002E1206" w:rsidP="002E1206" w:rsidRDefault="002E1206" w14:paraId="068E7571" w14:textId="6FA8BEAA">
            <w:pPr>
              <w:rPr>
                <w:rFonts w:ascii="Arial" w:hAnsi="Arial" w:cs="Arial"/>
                <w:color w:val="000000"/>
              </w:rPr>
            </w:pPr>
            <w:r w:rsidRPr="00291EFE">
              <w:rPr>
                <w:rFonts w:ascii="Arial" w:hAnsi="Arial" w:cs="Arial"/>
              </w:rPr>
              <w:t>END.S.AAS</w:t>
            </w:r>
          </w:p>
        </w:tc>
        <w:tc>
          <w:tcPr>
            <w:tcW w:w="816" w:type="dxa"/>
            <w:tcBorders>
              <w:top w:val="nil"/>
              <w:left w:val="nil"/>
              <w:bottom w:val="single" w:color="auto" w:sz="4" w:space="0"/>
              <w:right w:val="single" w:color="auto" w:sz="4" w:space="0"/>
            </w:tcBorders>
            <w:noWrap/>
          </w:tcPr>
          <w:p w:rsidRPr="00291EFE" w:rsidR="002E1206" w:rsidP="002E1206" w:rsidRDefault="002E1206" w14:paraId="223C29AC" w14:textId="37A76D3B">
            <w:pPr>
              <w:jc w:val="right"/>
              <w:rPr>
                <w:rFonts w:ascii="Arial" w:hAnsi="Arial" w:cs="Arial"/>
                <w:color w:val="000000"/>
              </w:rPr>
            </w:pPr>
            <w:r w:rsidRPr="00291EFE">
              <w:rPr>
                <w:rFonts w:ascii="Arial" w:hAnsi="Arial" w:cs="Arial"/>
              </w:rPr>
              <w:t>14</w:t>
            </w:r>
          </w:p>
        </w:tc>
        <w:tc>
          <w:tcPr>
            <w:tcW w:w="810" w:type="dxa"/>
            <w:tcBorders>
              <w:top w:val="nil"/>
              <w:left w:val="nil"/>
              <w:bottom w:val="single" w:color="auto" w:sz="4" w:space="0"/>
              <w:right w:val="single" w:color="auto" w:sz="4" w:space="0"/>
            </w:tcBorders>
            <w:noWrap/>
          </w:tcPr>
          <w:p w:rsidRPr="00291EFE" w:rsidR="002E1206" w:rsidP="002E1206" w:rsidRDefault="002E1206" w14:paraId="7917791B" w14:textId="2D163272">
            <w:pPr>
              <w:jc w:val="right"/>
              <w:rPr>
                <w:rFonts w:ascii="Arial" w:hAnsi="Arial" w:cs="Arial"/>
                <w:color w:val="000000"/>
              </w:rPr>
            </w:pPr>
            <w:r w:rsidRPr="00291EFE">
              <w:rPr>
                <w:rFonts w:ascii="Arial" w:hAnsi="Arial" w:cs="Arial"/>
              </w:rPr>
              <w:t>8</w:t>
            </w:r>
          </w:p>
        </w:tc>
        <w:tc>
          <w:tcPr>
            <w:tcW w:w="900" w:type="dxa"/>
            <w:tcBorders>
              <w:top w:val="nil"/>
              <w:left w:val="nil"/>
              <w:bottom w:val="single" w:color="auto" w:sz="4" w:space="0"/>
              <w:right w:val="single" w:color="auto" w:sz="4" w:space="0"/>
            </w:tcBorders>
            <w:noWrap/>
          </w:tcPr>
          <w:p w:rsidRPr="00291EFE" w:rsidR="002E1206" w:rsidP="002E1206" w:rsidRDefault="002E1206" w14:paraId="148E07E8" w14:textId="479A1A3A">
            <w:pPr>
              <w:jc w:val="right"/>
              <w:rPr>
                <w:rFonts w:ascii="Arial" w:hAnsi="Arial" w:cs="Arial"/>
                <w:color w:val="000000"/>
              </w:rPr>
            </w:pPr>
            <w:r w:rsidRPr="00291EFE">
              <w:rPr>
                <w:rFonts w:ascii="Arial" w:hAnsi="Arial" w:cs="Arial"/>
              </w:rPr>
              <w:t>2</w:t>
            </w:r>
          </w:p>
        </w:tc>
        <w:tc>
          <w:tcPr>
            <w:tcW w:w="990" w:type="dxa"/>
            <w:tcBorders>
              <w:top w:val="nil"/>
              <w:left w:val="nil"/>
              <w:bottom w:val="single" w:color="auto" w:sz="4" w:space="0"/>
              <w:right w:val="single" w:color="auto" w:sz="4" w:space="0"/>
            </w:tcBorders>
            <w:noWrap/>
          </w:tcPr>
          <w:p w:rsidRPr="00291EFE" w:rsidR="002E1206" w:rsidP="002E1206" w:rsidRDefault="002E1206" w14:paraId="27D215F1" w14:textId="7DED029A">
            <w:pPr>
              <w:jc w:val="right"/>
              <w:rPr>
                <w:rFonts w:ascii="Arial" w:hAnsi="Arial" w:cs="Arial"/>
                <w:color w:val="000000"/>
              </w:rPr>
            </w:pPr>
            <w:r w:rsidRPr="00291EFE">
              <w:rPr>
                <w:rFonts w:ascii="Arial" w:hAnsi="Arial" w:cs="Arial"/>
              </w:rPr>
              <w:t>8</w:t>
            </w:r>
          </w:p>
        </w:tc>
        <w:tc>
          <w:tcPr>
            <w:tcW w:w="900" w:type="dxa"/>
            <w:tcBorders>
              <w:top w:val="nil"/>
              <w:left w:val="nil"/>
              <w:bottom w:val="single" w:color="auto" w:sz="4" w:space="0"/>
              <w:right w:val="single" w:color="auto" w:sz="12" w:space="0"/>
            </w:tcBorders>
            <w:noWrap/>
          </w:tcPr>
          <w:p w:rsidRPr="00291EFE" w:rsidR="002E1206" w:rsidP="002E1206" w:rsidRDefault="002E1206" w14:paraId="41A07D0B" w14:textId="0889BE7E">
            <w:pPr>
              <w:jc w:val="right"/>
              <w:rPr>
                <w:rFonts w:ascii="Arial" w:hAnsi="Arial" w:cs="Arial"/>
                <w:color w:val="000000"/>
              </w:rPr>
            </w:pPr>
            <w:r w:rsidRPr="00291EFE">
              <w:rPr>
                <w:rFonts w:ascii="Arial" w:hAnsi="Arial" w:cs="Arial"/>
              </w:rPr>
              <w:t>6</w:t>
            </w:r>
          </w:p>
        </w:tc>
      </w:tr>
      <w:tr w:rsidRPr="00291EFE" w:rsidR="002E1206" w:rsidTr="006918DF" w14:paraId="79C961AA"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59A50D4C" w14:textId="275D94A8">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2BFBFB8C" w14:textId="4C1CC34D">
            <w:pPr>
              <w:rPr>
                <w:rFonts w:ascii="Arial" w:hAnsi="Arial" w:cs="Arial"/>
                <w:color w:val="000000"/>
              </w:rPr>
            </w:pPr>
            <w:r w:rsidRPr="00291EFE">
              <w:rPr>
                <w:rFonts w:ascii="Arial" w:hAnsi="Arial" w:cs="Arial"/>
              </w:rPr>
              <w:t>0613</w:t>
            </w:r>
          </w:p>
        </w:tc>
        <w:tc>
          <w:tcPr>
            <w:tcW w:w="2680" w:type="dxa"/>
            <w:tcBorders>
              <w:top w:val="nil"/>
              <w:left w:val="nil"/>
              <w:bottom w:val="single" w:color="auto" w:sz="4" w:space="0"/>
              <w:right w:val="single" w:color="auto" w:sz="4" w:space="0"/>
            </w:tcBorders>
            <w:noWrap/>
          </w:tcPr>
          <w:p w:rsidRPr="00291EFE" w:rsidR="002E1206" w:rsidP="002E1206" w:rsidRDefault="002E1206" w14:paraId="7CEDE2A7" w14:textId="067D4BC0">
            <w:pPr>
              <w:rPr>
                <w:rFonts w:ascii="Arial" w:hAnsi="Arial" w:cs="Arial"/>
                <w:color w:val="000000"/>
              </w:rPr>
            </w:pPr>
            <w:r w:rsidRPr="00291EFE">
              <w:rPr>
                <w:rFonts w:ascii="Arial" w:hAnsi="Arial" w:cs="Arial"/>
              </w:rPr>
              <w:t>Electroneurodiagnostic Tech</w:t>
            </w:r>
          </w:p>
        </w:tc>
        <w:tc>
          <w:tcPr>
            <w:tcW w:w="1428" w:type="dxa"/>
            <w:tcBorders>
              <w:top w:val="nil"/>
              <w:left w:val="nil"/>
              <w:bottom w:val="single" w:color="auto" w:sz="4" w:space="0"/>
              <w:right w:val="single" w:color="auto" w:sz="4" w:space="0"/>
            </w:tcBorders>
            <w:noWrap/>
          </w:tcPr>
          <w:p w:rsidRPr="00291EFE" w:rsidR="002E1206" w:rsidP="002E1206" w:rsidRDefault="002E1206" w14:paraId="4D1D14BB" w14:textId="0FCFB203">
            <w:pPr>
              <w:rPr>
                <w:rFonts w:ascii="Arial" w:hAnsi="Arial" w:cs="Arial"/>
                <w:color w:val="000000"/>
              </w:rPr>
            </w:pPr>
            <w:r w:rsidRPr="00291EFE">
              <w:rPr>
                <w:rFonts w:ascii="Arial" w:hAnsi="Arial" w:cs="Arial"/>
              </w:rPr>
              <w:t>PSG.S.CRT</w:t>
            </w:r>
          </w:p>
        </w:tc>
        <w:tc>
          <w:tcPr>
            <w:tcW w:w="816" w:type="dxa"/>
            <w:tcBorders>
              <w:top w:val="nil"/>
              <w:left w:val="nil"/>
              <w:bottom w:val="single" w:color="auto" w:sz="4" w:space="0"/>
              <w:right w:val="single" w:color="auto" w:sz="4" w:space="0"/>
            </w:tcBorders>
            <w:noWrap/>
          </w:tcPr>
          <w:p w:rsidRPr="00291EFE" w:rsidR="002E1206" w:rsidP="002E1206" w:rsidRDefault="002E1206" w14:paraId="6FB131B5" w14:textId="2DECC57A">
            <w:pPr>
              <w:jc w:val="right"/>
              <w:rPr>
                <w:rFonts w:ascii="Arial" w:hAnsi="Arial" w:cs="Arial"/>
                <w:color w:val="000000"/>
              </w:rPr>
            </w:pPr>
            <w:r w:rsidRPr="00291EFE">
              <w:rPr>
                <w:rFonts w:ascii="Arial" w:hAnsi="Arial" w:cs="Arial"/>
              </w:rPr>
              <w:t>.</w:t>
            </w:r>
          </w:p>
        </w:tc>
        <w:tc>
          <w:tcPr>
            <w:tcW w:w="810" w:type="dxa"/>
            <w:tcBorders>
              <w:top w:val="nil"/>
              <w:left w:val="nil"/>
              <w:bottom w:val="single" w:color="auto" w:sz="4" w:space="0"/>
              <w:right w:val="single" w:color="auto" w:sz="4" w:space="0"/>
            </w:tcBorders>
            <w:noWrap/>
          </w:tcPr>
          <w:p w:rsidRPr="00291EFE" w:rsidR="002E1206" w:rsidP="002E1206" w:rsidRDefault="002E1206" w14:paraId="7BCCDC8B" w14:textId="6F60AF7C">
            <w:pPr>
              <w:jc w:val="right"/>
              <w:rPr>
                <w:rFonts w:ascii="Arial" w:hAnsi="Arial" w:cs="Arial"/>
                <w:color w:val="000000"/>
              </w:rPr>
            </w:pPr>
            <w:r w:rsidRPr="00291EFE">
              <w:rPr>
                <w:rFonts w:ascii="Arial" w:hAnsi="Arial" w:cs="Arial"/>
              </w:rPr>
              <w:t>1</w:t>
            </w:r>
          </w:p>
        </w:tc>
        <w:tc>
          <w:tcPr>
            <w:tcW w:w="900" w:type="dxa"/>
            <w:tcBorders>
              <w:top w:val="nil"/>
              <w:left w:val="nil"/>
              <w:bottom w:val="single" w:color="auto" w:sz="4" w:space="0"/>
              <w:right w:val="single" w:color="auto" w:sz="4" w:space="0"/>
            </w:tcBorders>
            <w:noWrap/>
          </w:tcPr>
          <w:p w:rsidRPr="00291EFE" w:rsidR="002E1206" w:rsidP="002E1206" w:rsidRDefault="002E1206" w14:paraId="7D35C0FF" w14:textId="6B3923E7">
            <w:pPr>
              <w:jc w:val="right"/>
              <w:rPr>
                <w:rFonts w:ascii="Arial" w:hAnsi="Arial" w:cs="Arial"/>
                <w:color w:val="000000"/>
              </w:rPr>
            </w:pPr>
            <w:r w:rsidRPr="00291EFE">
              <w:rPr>
                <w:rFonts w:ascii="Arial" w:hAnsi="Arial" w:cs="Arial"/>
              </w:rPr>
              <w:t>2</w:t>
            </w:r>
          </w:p>
        </w:tc>
        <w:tc>
          <w:tcPr>
            <w:tcW w:w="990" w:type="dxa"/>
            <w:tcBorders>
              <w:top w:val="nil"/>
              <w:left w:val="nil"/>
              <w:bottom w:val="single" w:color="auto" w:sz="4" w:space="0"/>
              <w:right w:val="single" w:color="auto" w:sz="4" w:space="0"/>
            </w:tcBorders>
            <w:noWrap/>
          </w:tcPr>
          <w:p w:rsidRPr="00291EFE" w:rsidR="002E1206" w:rsidP="002E1206" w:rsidRDefault="002E1206" w14:paraId="1239E443" w14:textId="0A233880">
            <w:pPr>
              <w:jc w:val="right"/>
              <w:rPr>
                <w:rFonts w:ascii="Arial" w:hAnsi="Arial" w:cs="Arial"/>
                <w:color w:val="000000"/>
              </w:rPr>
            </w:pPr>
            <w:r w:rsidRPr="00291EFE">
              <w:rPr>
                <w:rFonts w:ascii="Arial" w:hAnsi="Arial" w:cs="Arial"/>
              </w:rPr>
              <w:t>.</w:t>
            </w:r>
          </w:p>
        </w:tc>
        <w:tc>
          <w:tcPr>
            <w:tcW w:w="900" w:type="dxa"/>
            <w:tcBorders>
              <w:top w:val="nil"/>
              <w:left w:val="nil"/>
              <w:bottom w:val="single" w:color="auto" w:sz="4" w:space="0"/>
              <w:right w:val="single" w:color="auto" w:sz="12" w:space="0"/>
            </w:tcBorders>
            <w:noWrap/>
          </w:tcPr>
          <w:p w:rsidRPr="00291EFE" w:rsidR="002E1206" w:rsidP="002E1206" w:rsidRDefault="002E1206" w14:paraId="51F687ED" w14:textId="043B496A">
            <w:pPr>
              <w:jc w:val="right"/>
              <w:rPr>
                <w:rFonts w:ascii="Arial" w:hAnsi="Arial" w:cs="Arial"/>
                <w:color w:val="000000"/>
              </w:rPr>
            </w:pPr>
            <w:r w:rsidRPr="00291EFE">
              <w:rPr>
                <w:rFonts w:ascii="Arial" w:hAnsi="Arial" w:cs="Arial"/>
              </w:rPr>
              <w:t>7</w:t>
            </w:r>
          </w:p>
        </w:tc>
      </w:tr>
      <w:tr w:rsidRPr="00291EFE" w:rsidR="002E1206" w:rsidTr="006918DF" w14:paraId="319F24FA"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1FF80C33" w14:textId="717C22D9">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09F8B9ED" w14:textId="4251D9A4">
            <w:pPr>
              <w:rPr>
                <w:rFonts w:ascii="Arial" w:hAnsi="Arial" w:cs="Arial"/>
                <w:color w:val="000000"/>
              </w:rPr>
            </w:pPr>
            <w:r w:rsidRPr="00291EFE">
              <w:rPr>
                <w:rFonts w:ascii="Arial" w:hAnsi="Arial" w:cs="Arial"/>
              </w:rPr>
              <w:t>0615</w:t>
            </w:r>
          </w:p>
        </w:tc>
        <w:tc>
          <w:tcPr>
            <w:tcW w:w="2680" w:type="dxa"/>
            <w:tcBorders>
              <w:top w:val="nil"/>
              <w:left w:val="nil"/>
              <w:bottom w:val="single" w:color="auto" w:sz="4" w:space="0"/>
              <w:right w:val="single" w:color="auto" w:sz="4" w:space="0"/>
            </w:tcBorders>
            <w:noWrap/>
          </w:tcPr>
          <w:p w:rsidRPr="00291EFE" w:rsidR="002E1206" w:rsidP="002E1206" w:rsidRDefault="002E1206" w14:paraId="260171D2" w14:textId="59173754">
            <w:pPr>
              <w:rPr>
                <w:rFonts w:ascii="Arial" w:hAnsi="Arial" w:cs="Arial"/>
                <w:color w:val="000000"/>
              </w:rPr>
            </w:pPr>
            <w:r w:rsidRPr="00291EFE">
              <w:rPr>
                <w:rFonts w:ascii="Arial" w:hAnsi="Arial" w:cs="Arial"/>
              </w:rPr>
              <w:t>Nutrition and Dietetics</w:t>
            </w:r>
          </w:p>
        </w:tc>
        <w:tc>
          <w:tcPr>
            <w:tcW w:w="1428" w:type="dxa"/>
            <w:tcBorders>
              <w:top w:val="nil"/>
              <w:left w:val="nil"/>
              <w:bottom w:val="single" w:color="auto" w:sz="4" w:space="0"/>
              <w:right w:val="single" w:color="auto" w:sz="4" w:space="0"/>
            </w:tcBorders>
            <w:noWrap/>
          </w:tcPr>
          <w:p w:rsidRPr="00291EFE" w:rsidR="002E1206" w:rsidP="002E1206" w:rsidRDefault="002E1206" w14:paraId="20784C06" w14:textId="6AB267AE">
            <w:pPr>
              <w:rPr>
                <w:rFonts w:ascii="Arial" w:hAnsi="Arial" w:cs="Arial"/>
                <w:color w:val="000000"/>
              </w:rPr>
            </w:pPr>
            <w:r w:rsidRPr="00291EFE">
              <w:rPr>
                <w:rFonts w:ascii="Arial" w:hAnsi="Arial" w:cs="Arial"/>
              </w:rPr>
              <w:t>DAST.S.STC</w:t>
            </w:r>
          </w:p>
        </w:tc>
        <w:tc>
          <w:tcPr>
            <w:tcW w:w="816" w:type="dxa"/>
            <w:tcBorders>
              <w:top w:val="nil"/>
              <w:left w:val="nil"/>
              <w:bottom w:val="single" w:color="auto" w:sz="4" w:space="0"/>
              <w:right w:val="single" w:color="auto" w:sz="4" w:space="0"/>
            </w:tcBorders>
            <w:noWrap/>
          </w:tcPr>
          <w:p w:rsidRPr="00291EFE" w:rsidR="002E1206" w:rsidP="002E1206" w:rsidRDefault="002E1206" w14:paraId="420947A3" w14:textId="59407A11">
            <w:pPr>
              <w:jc w:val="right"/>
              <w:rPr>
                <w:rFonts w:ascii="Arial" w:hAnsi="Arial" w:cs="Arial"/>
                <w:color w:val="000000"/>
              </w:rPr>
            </w:pPr>
            <w:r w:rsidRPr="00291EFE">
              <w:rPr>
                <w:rFonts w:ascii="Arial" w:hAnsi="Arial" w:cs="Arial"/>
              </w:rPr>
              <w:t>13</w:t>
            </w:r>
          </w:p>
        </w:tc>
        <w:tc>
          <w:tcPr>
            <w:tcW w:w="810" w:type="dxa"/>
            <w:tcBorders>
              <w:top w:val="nil"/>
              <w:left w:val="nil"/>
              <w:bottom w:val="single" w:color="auto" w:sz="4" w:space="0"/>
              <w:right w:val="single" w:color="auto" w:sz="4" w:space="0"/>
            </w:tcBorders>
            <w:noWrap/>
          </w:tcPr>
          <w:p w:rsidRPr="00291EFE" w:rsidR="002E1206" w:rsidP="002E1206" w:rsidRDefault="002E1206" w14:paraId="790E20A9" w14:textId="1997C1AF">
            <w:pPr>
              <w:jc w:val="right"/>
              <w:rPr>
                <w:rFonts w:ascii="Arial" w:hAnsi="Arial" w:cs="Arial"/>
                <w:color w:val="000000"/>
              </w:rPr>
            </w:pPr>
            <w:r w:rsidRPr="00291EFE">
              <w:rPr>
                <w:rFonts w:ascii="Arial" w:hAnsi="Arial" w:cs="Arial"/>
              </w:rPr>
              <w:t>14</w:t>
            </w:r>
          </w:p>
        </w:tc>
        <w:tc>
          <w:tcPr>
            <w:tcW w:w="900" w:type="dxa"/>
            <w:tcBorders>
              <w:top w:val="nil"/>
              <w:left w:val="nil"/>
              <w:bottom w:val="single" w:color="auto" w:sz="4" w:space="0"/>
              <w:right w:val="single" w:color="auto" w:sz="4" w:space="0"/>
            </w:tcBorders>
            <w:noWrap/>
          </w:tcPr>
          <w:p w:rsidRPr="00291EFE" w:rsidR="002E1206" w:rsidP="002E1206" w:rsidRDefault="002E1206" w14:paraId="2E07FB8A" w14:textId="6DEE1270">
            <w:pPr>
              <w:jc w:val="right"/>
              <w:rPr>
                <w:rFonts w:ascii="Arial" w:hAnsi="Arial" w:cs="Arial"/>
                <w:color w:val="000000"/>
              </w:rPr>
            </w:pPr>
            <w:r w:rsidRPr="00291EFE">
              <w:rPr>
                <w:rFonts w:ascii="Arial" w:hAnsi="Arial" w:cs="Arial"/>
              </w:rPr>
              <w:t>13</w:t>
            </w:r>
          </w:p>
        </w:tc>
        <w:tc>
          <w:tcPr>
            <w:tcW w:w="990" w:type="dxa"/>
            <w:tcBorders>
              <w:top w:val="nil"/>
              <w:left w:val="nil"/>
              <w:bottom w:val="single" w:color="auto" w:sz="4" w:space="0"/>
              <w:right w:val="single" w:color="auto" w:sz="4" w:space="0"/>
            </w:tcBorders>
            <w:noWrap/>
          </w:tcPr>
          <w:p w:rsidRPr="00291EFE" w:rsidR="002E1206" w:rsidP="002E1206" w:rsidRDefault="002E1206" w14:paraId="0349B8A0" w14:textId="614657E9">
            <w:pPr>
              <w:jc w:val="right"/>
              <w:rPr>
                <w:rFonts w:ascii="Arial" w:hAnsi="Arial" w:cs="Arial"/>
                <w:color w:val="000000"/>
              </w:rPr>
            </w:pPr>
            <w:r w:rsidRPr="00291EFE">
              <w:rPr>
                <w:rFonts w:ascii="Arial" w:hAnsi="Arial" w:cs="Arial"/>
              </w:rPr>
              <w:t>8</w:t>
            </w:r>
          </w:p>
        </w:tc>
        <w:tc>
          <w:tcPr>
            <w:tcW w:w="900" w:type="dxa"/>
            <w:tcBorders>
              <w:top w:val="nil"/>
              <w:left w:val="nil"/>
              <w:bottom w:val="single" w:color="auto" w:sz="4" w:space="0"/>
              <w:right w:val="single" w:color="auto" w:sz="12" w:space="0"/>
            </w:tcBorders>
            <w:noWrap/>
          </w:tcPr>
          <w:p w:rsidRPr="00291EFE" w:rsidR="002E1206" w:rsidP="002E1206" w:rsidRDefault="002E1206" w14:paraId="3E3C7D49" w14:textId="62A75DFC">
            <w:pPr>
              <w:jc w:val="right"/>
              <w:rPr>
                <w:rFonts w:ascii="Arial" w:hAnsi="Arial" w:cs="Arial"/>
                <w:color w:val="000000"/>
              </w:rPr>
            </w:pPr>
            <w:r w:rsidRPr="00291EFE">
              <w:rPr>
                <w:rFonts w:ascii="Arial" w:hAnsi="Arial" w:cs="Arial"/>
              </w:rPr>
              <w:t>12</w:t>
            </w:r>
          </w:p>
        </w:tc>
      </w:tr>
      <w:tr w:rsidRPr="00291EFE" w:rsidR="002E1206" w:rsidTr="006918DF" w14:paraId="31632458"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415A51ED" w14:textId="49CD6C4E">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4105D966" w14:textId="68C0CB6B">
            <w:pPr>
              <w:rPr>
                <w:rFonts w:ascii="Arial" w:hAnsi="Arial" w:cs="Arial"/>
                <w:color w:val="000000"/>
              </w:rPr>
            </w:pPr>
            <w:r w:rsidRPr="00291EFE">
              <w:rPr>
                <w:rFonts w:ascii="Arial" w:hAnsi="Arial" w:cs="Arial"/>
              </w:rPr>
              <w:t>0615</w:t>
            </w:r>
          </w:p>
        </w:tc>
        <w:tc>
          <w:tcPr>
            <w:tcW w:w="2680" w:type="dxa"/>
            <w:tcBorders>
              <w:top w:val="nil"/>
              <w:left w:val="nil"/>
              <w:bottom w:val="single" w:color="auto" w:sz="4" w:space="0"/>
              <w:right w:val="single" w:color="auto" w:sz="4" w:space="0"/>
            </w:tcBorders>
            <w:noWrap/>
          </w:tcPr>
          <w:p w:rsidRPr="00291EFE" w:rsidR="002E1206" w:rsidP="002E1206" w:rsidRDefault="002E1206" w14:paraId="1871F1E7" w14:textId="4748B4F7">
            <w:pPr>
              <w:rPr>
                <w:rFonts w:ascii="Arial" w:hAnsi="Arial" w:cs="Arial"/>
                <w:color w:val="000000"/>
              </w:rPr>
            </w:pPr>
            <w:r w:rsidRPr="00291EFE">
              <w:rPr>
                <w:rFonts w:ascii="Arial" w:hAnsi="Arial" w:cs="Arial"/>
              </w:rPr>
              <w:t>Nutrition and Dietetics</w:t>
            </w:r>
          </w:p>
        </w:tc>
        <w:tc>
          <w:tcPr>
            <w:tcW w:w="1428" w:type="dxa"/>
            <w:tcBorders>
              <w:top w:val="nil"/>
              <w:left w:val="nil"/>
              <w:bottom w:val="single" w:color="auto" w:sz="4" w:space="0"/>
              <w:right w:val="single" w:color="auto" w:sz="4" w:space="0"/>
            </w:tcBorders>
            <w:noWrap/>
          </w:tcPr>
          <w:p w:rsidRPr="00291EFE" w:rsidR="002E1206" w:rsidP="002E1206" w:rsidRDefault="002E1206" w14:paraId="6659E835" w14:textId="4B53538D">
            <w:pPr>
              <w:rPr>
                <w:rFonts w:ascii="Arial" w:hAnsi="Arial" w:cs="Arial"/>
                <w:color w:val="000000"/>
              </w:rPr>
            </w:pPr>
            <w:r w:rsidRPr="00291EFE">
              <w:rPr>
                <w:rFonts w:ascii="Arial" w:hAnsi="Arial" w:cs="Arial"/>
              </w:rPr>
              <w:t>DIT.S.AAS</w:t>
            </w:r>
          </w:p>
        </w:tc>
        <w:tc>
          <w:tcPr>
            <w:tcW w:w="816" w:type="dxa"/>
            <w:tcBorders>
              <w:top w:val="nil"/>
              <w:left w:val="nil"/>
              <w:bottom w:val="single" w:color="auto" w:sz="4" w:space="0"/>
              <w:right w:val="single" w:color="auto" w:sz="4" w:space="0"/>
            </w:tcBorders>
            <w:noWrap/>
          </w:tcPr>
          <w:p w:rsidRPr="00291EFE" w:rsidR="002E1206" w:rsidP="002E1206" w:rsidRDefault="002E1206" w14:paraId="222E296C" w14:textId="56B930AC">
            <w:pPr>
              <w:jc w:val="right"/>
              <w:rPr>
                <w:rFonts w:ascii="Arial" w:hAnsi="Arial" w:cs="Arial"/>
                <w:color w:val="000000"/>
              </w:rPr>
            </w:pPr>
            <w:r w:rsidRPr="00291EFE">
              <w:rPr>
                <w:rFonts w:ascii="Arial" w:hAnsi="Arial" w:cs="Arial"/>
              </w:rPr>
              <w:t>9</w:t>
            </w:r>
          </w:p>
        </w:tc>
        <w:tc>
          <w:tcPr>
            <w:tcW w:w="810" w:type="dxa"/>
            <w:tcBorders>
              <w:top w:val="nil"/>
              <w:left w:val="nil"/>
              <w:bottom w:val="single" w:color="auto" w:sz="4" w:space="0"/>
              <w:right w:val="single" w:color="auto" w:sz="4" w:space="0"/>
            </w:tcBorders>
            <w:noWrap/>
          </w:tcPr>
          <w:p w:rsidRPr="00291EFE" w:rsidR="002E1206" w:rsidP="002E1206" w:rsidRDefault="002E1206" w14:paraId="5FF7EADA" w14:textId="198D1845">
            <w:pPr>
              <w:jc w:val="right"/>
              <w:rPr>
                <w:rFonts w:ascii="Arial" w:hAnsi="Arial" w:cs="Arial"/>
                <w:color w:val="000000"/>
              </w:rPr>
            </w:pPr>
            <w:r w:rsidRPr="00291EFE">
              <w:rPr>
                <w:rFonts w:ascii="Arial" w:hAnsi="Arial" w:cs="Arial"/>
              </w:rPr>
              <w:t>4</w:t>
            </w:r>
          </w:p>
        </w:tc>
        <w:tc>
          <w:tcPr>
            <w:tcW w:w="900" w:type="dxa"/>
            <w:tcBorders>
              <w:top w:val="nil"/>
              <w:left w:val="nil"/>
              <w:bottom w:val="single" w:color="auto" w:sz="4" w:space="0"/>
              <w:right w:val="single" w:color="auto" w:sz="4" w:space="0"/>
            </w:tcBorders>
            <w:noWrap/>
          </w:tcPr>
          <w:p w:rsidRPr="00291EFE" w:rsidR="002E1206" w:rsidP="002E1206" w:rsidRDefault="002E1206" w14:paraId="44F98623" w14:textId="54E8C41D">
            <w:pPr>
              <w:jc w:val="right"/>
              <w:rPr>
                <w:rFonts w:ascii="Arial" w:hAnsi="Arial" w:cs="Arial"/>
                <w:color w:val="000000"/>
              </w:rPr>
            </w:pPr>
            <w:r w:rsidRPr="00291EFE">
              <w:rPr>
                <w:rFonts w:ascii="Arial" w:hAnsi="Arial" w:cs="Arial"/>
              </w:rPr>
              <w:t>8</w:t>
            </w:r>
          </w:p>
        </w:tc>
        <w:tc>
          <w:tcPr>
            <w:tcW w:w="990" w:type="dxa"/>
            <w:tcBorders>
              <w:top w:val="nil"/>
              <w:left w:val="nil"/>
              <w:bottom w:val="single" w:color="auto" w:sz="4" w:space="0"/>
              <w:right w:val="single" w:color="auto" w:sz="4" w:space="0"/>
            </w:tcBorders>
            <w:noWrap/>
          </w:tcPr>
          <w:p w:rsidRPr="00291EFE" w:rsidR="002E1206" w:rsidP="002E1206" w:rsidRDefault="002E1206" w14:paraId="339BB77F" w14:textId="00B87D75">
            <w:pPr>
              <w:jc w:val="right"/>
              <w:rPr>
                <w:rFonts w:ascii="Arial" w:hAnsi="Arial" w:cs="Arial"/>
                <w:color w:val="000000"/>
              </w:rPr>
            </w:pPr>
            <w:r w:rsidRPr="00291EFE">
              <w:rPr>
                <w:rFonts w:ascii="Arial" w:hAnsi="Arial" w:cs="Arial"/>
              </w:rPr>
              <w:t>9</w:t>
            </w:r>
          </w:p>
        </w:tc>
        <w:tc>
          <w:tcPr>
            <w:tcW w:w="900" w:type="dxa"/>
            <w:tcBorders>
              <w:top w:val="nil"/>
              <w:left w:val="nil"/>
              <w:bottom w:val="single" w:color="auto" w:sz="4" w:space="0"/>
              <w:right w:val="single" w:color="auto" w:sz="12" w:space="0"/>
            </w:tcBorders>
            <w:noWrap/>
          </w:tcPr>
          <w:p w:rsidRPr="00291EFE" w:rsidR="002E1206" w:rsidP="002E1206" w:rsidRDefault="002E1206" w14:paraId="77DB4140" w14:textId="40B19AB7">
            <w:pPr>
              <w:jc w:val="right"/>
              <w:rPr>
                <w:rFonts w:ascii="Arial" w:hAnsi="Arial" w:cs="Arial"/>
                <w:color w:val="000000"/>
              </w:rPr>
            </w:pPr>
            <w:r w:rsidRPr="00291EFE">
              <w:rPr>
                <w:rFonts w:ascii="Arial" w:hAnsi="Arial" w:cs="Arial"/>
              </w:rPr>
              <w:t>4</w:t>
            </w:r>
          </w:p>
        </w:tc>
      </w:tr>
      <w:tr w:rsidRPr="00291EFE" w:rsidR="002E1206" w:rsidTr="006918DF" w14:paraId="510BD565"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4376139E" w14:textId="78893492">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23DB7176" w14:textId="42B2C564">
            <w:pPr>
              <w:rPr>
                <w:rFonts w:ascii="Arial" w:hAnsi="Arial" w:cs="Arial"/>
                <w:color w:val="000000"/>
              </w:rPr>
            </w:pPr>
            <w:r w:rsidRPr="00291EFE">
              <w:rPr>
                <w:rFonts w:ascii="Arial" w:hAnsi="Arial" w:cs="Arial"/>
              </w:rPr>
              <w:t>0615</w:t>
            </w:r>
          </w:p>
        </w:tc>
        <w:tc>
          <w:tcPr>
            <w:tcW w:w="2680" w:type="dxa"/>
            <w:tcBorders>
              <w:top w:val="nil"/>
              <w:left w:val="nil"/>
              <w:bottom w:val="single" w:color="auto" w:sz="4" w:space="0"/>
              <w:right w:val="single" w:color="auto" w:sz="4" w:space="0"/>
            </w:tcBorders>
            <w:noWrap/>
          </w:tcPr>
          <w:p w:rsidRPr="00291EFE" w:rsidR="002E1206" w:rsidP="002E1206" w:rsidRDefault="002E1206" w14:paraId="349C8646" w14:textId="5F4B6D03">
            <w:pPr>
              <w:rPr>
                <w:rFonts w:ascii="Arial" w:hAnsi="Arial" w:cs="Arial"/>
                <w:color w:val="000000"/>
              </w:rPr>
            </w:pPr>
            <w:r w:rsidRPr="00291EFE">
              <w:rPr>
                <w:rFonts w:ascii="Arial" w:hAnsi="Arial" w:cs="Arial"/>
              </w:rPr>
              <w:t>Nutrition and Dietetics</w:t>
            </w:r>
          </w:p>
        </w:tc>
        <w:tc>
          <w:tcPr>
            <w:tcW w:w="1428" w:type="dxa"/>
            <w:tcBorders>
              <w:top w:val="nil"/>
              <w:left w:val="nil"/>
              <w:bottom w:val="single" w:color="auto" w:sz="4" w:space="0"/>
              <w:right w:val="single" w:color="auto" w:sz="4" w:space="0"/>
            </w:tcBorders>
            <w:noWrap/>
          </w:tcPr>
          <w:p w:rsidRPr="00291EFE" w:rsidR="002E1206" w:rsidP="002E1206" w:rsidRDefault="002E1206" w14:paraId="73D7ED10" w14:textId="6BA1E434">
            <w:pPr>
              <w:rPr>
                <w:rFonts w:ascii="Arial" w:hAnsi="Arial" w:cs="Arial"/>
                <w:color w:val="000000"/>
              </w:rPr>
            </w:pPr>
            <w:r w:rsidRPr="00291EFE">
              <w:rPr>
                <w:rFonts w:ascii="Arial" w:hAnsi="Arial" w:cs="Arial"/>
              </w:rPr>
              <w:t>DMST.S.STC</w:t>
            </w:r>
          </w:p>
        </w:tc>
        <w:tc>
          <w:tcPr>
            <w:tcW w:w="816" w:type="dxa"/>
            <w:tcBorders>
              <w:top w:val="nil"/>
              <w:left w:val="nil"/>
              <w:bottom w:val="single" w:color="auto" w:sz="4" w:space="0"/>
              <w:right w:val="single" w:color="auto" w:sz="4" w:space="0"/>
            </w:tcBorders>
            <w:noWrap/>
          </w:tcPr>
          <w:p w:rsidRPr="00291EFE" w:rsidR="002E1206" w:rsidP="002E1206" w:rsidRDefault="002E1206" w14:paraId="3DAE8383" w14:textId="3CBC901C">
            <w:pPr>
              <w:jc w:val="right"/>
              <w:rPr>
                <w:rFonts w:ascii="Arial" w:hAnsi="Arial" w:cs="Arial"/>
                <w:color w:val="000000"/>
              </w:rPr>
            </w:pPr>
            <w:r w:rsidRPr="00291EFE">
              <w:rPr>
                <w:rFonts w:ascii="Arial" w:hAnsi="Arial" w:cs="Arial"/>
              </w:rPr>
              <w:t>10</w:t>
            </w:r>
          </w:p>
        </w:tc>
        <w:tc>
          <w:tcPr>
            <w:tcW w:w="810" w:type="dxa"/>
            <w:tcBorders>
              <w:top w:val="nil"/>
              <w:left w:val="nil"/>
              <w:bottom w:val="single" w:color="auto" w:sz="4" w:space="0"/>
              <w:right w:val="single" w:color="auto" w:sz="4" w:space="0"/>
            </w:tcBorders>
            <w:noWrap/>
          </w:tcPr>
          <w:p w:rsidRPr="00291EFE" w:rsidR="002E1206" w:rsidP="002E1206" w:rsidRDefault="002E1206" w14:paraId="6AF80670" w14:textId="28F14755">
            <w:pPr>
              <w:jc w:val="right"/>
              <w:rPr>
                <w:rFonts w:ascii="Arial" w:hAnsi="Arial" w:cs="Arial"/>
                <w:color w:val="000000"/>
              </w:rPr>
            </w:pPr>
            <w:r w:rsidRPr="00291EFE">
              <w:rPr>
                <w:rFonts w:ascii="Arial" w:hAnsi="Arial" w:cs="Arial"/>
              </w:rPr>
              <w:t>9</w:t>
            </w:r>
          </w:p>
        </w:tc>
        <w:tc>
          <w:tcPr>
            <w:tcW w:w="900" w:type="dxa"/>
            <w:tcBorders>
              <w:top w:val="nil"/>
              <w:left w:val="nil"/>
              <w:bottom w:val="single" w:color="auto" w:sz="4" w:space="0"/>
              <w:right w:val="single" w:color="auto" w:sz="4" w:space="0"/>
            </w:tcBorders>
            <w:noWrap/>
          </w:tcPr>
          <w:p w:rsidRPr="00291EFE" w:rsidR="002E1206" w:rsidP="002E1206" w:rsidRDefault="002E1206" w14:paraId="481BEC53" w14:textId="4B4A5475">
            <w:pPr>
              <w:jc w:val="right"/>
              <w:rPr>
                <w:rFonts w:ascii="Arial" w:hAnsi="Arial" w:cs="Arial"/>
                <w:color w:val="000000"/>
              </w:rPr>
            </w:pPr>
            <w:r w:rsidRPr="00291EFE">
              <w:rPr>
                <w:rFonts w:ascii="Arial" w:hAnsi="Arial" w:cs="Arial"/>
              </w:rPr>
              <w:t>11</w:t>
            </w:r>
          </w:p>
        </w:tc>
        <w:tc>
          <w:tcPr>
            <w:tcW w:w="990" w:type="dxa"/>
            <w:tcBorders>
              <w:top w:val="nil"/>
              <w:left w:val="nil"/>
              <w:bottom w:val="single" w:color="auto" w:sz="4" w:space="0"/>
              <w:right w:val="single" w:color="auto" w:sz="4" w:space="0"/>
            </w:tcBorders>
            <w:noWrap/>
          </w:tcPr>
          <w:p w:rsidRPr="00291EFE" w:rsidR="002E1206" w:rsidP="002E1206" w:rsidRDefault="002E1206" w14:paraId="72460CE2" w14:textId="7D96D867">
            <w:pPr>
              <w:jc w:val="right"/>
              <w:rPr>
                <w:rFonts w:ascii="Arial" w:hAnsi="Arial" w:cs="Arial"/>
                <w:color w:val="000000"/>
              </w:rPr>
            </w:pPr>
            <w:r w:rsidRPr="00291EFE">
              <w:rPr>
                <w:rFonts w:ascii="Arial" w:hAnsi="Arial" w:cs="Arial"/>
              </w:rPr>
              <w:t>6</w:t>
            </w:r>
          </w:p>
        </w:tc>
        <w:tc>
          <w:tcPr>
            <w:tcW w:w="900" w:type="dxa"/>
            <w:tcBorders>
              <w:top w:val="nil"/>
              <w:left w:val="nil"/>
              <w:bottom w:val="single" w:color="auto" w:sz="4" w:space="0"/>
              <w:right w:val="single" w:color="auto" w:sz="12" w:space="0"/>
            </w:tcBorders>
            <w:noWrap/>
          </w:tcPr>
          <w:p w:rsidRPr="00291EFE" w:rsidR="002E1206" w:rsidP="002E1206" w:rsidRDefault="002E1206" w14:paraId="0469270D" w14:textId="1EF8E7B3">
            <w:pPr>
              <w:jc w:val="right"/>
              <w:rPr>
                <w:rFonts w:ascii="Arial" w:hAnsi="Arial" w:cs="Arial"/>
                <w:color w:val="000000"/>
              </w:rPr>
            </w:pPr>
            <w:r w:rsidRPr="00291EFE">
              <w:rPr>
                <w:rFonts w:ascii="Arial" w:hAnsi="Arial" w:cs="Arial"/>
              </w:rPr>
              <w:t>7</w:t>
            </w:r>
          </w:p>
        </w:tc>
      </w:tr>
      <w:tr w:rsidRPr="00291EFE" w:rsidR="002E1206" w:rsidTr="006918DF" w14:paraId="2CE3CF7D"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1092FA1A" w14:textId="4DDD704E">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7191727C" w14:textId="432A359B">
            <w:pPr>
              <w:rPr>
                <w:rFonts w:ascii="Arial" w:hAnsi="Arial" w:cs="Arial"/>
                <w:color w:val="000000"/>
              </w:rPr>
            </w:pPr>
            <w:r w:rsidRPr="00291EFE">
              <w:rPr>
                <w:rFonts w:ascii="Arial" w:hAnsi="Arial" w:cs="Arial"/>
              </w:rPr>
              <w:t>0615</w:t>
            </w:r>
          </w:p>
        </w:tc>
        <w:tc>
          <w:tcPr>
            <w:tcW w:w="2680" w:type="dxa"/>
            <w:tcBorders>
              <w:top w:val="nil"/>
              <w:left w:val="nil"/>
              <w:bottom w:val="single" w:color="auto" w:sz="4" w:space="0"/>
              <w:right w:val="single" w:color="auto" w:sz="4" w:space="0"/>
            </w:tcBorders>
            <w:noWrap/>
          </w:tcPr>
          <w:p w:rsidRPr="00291EFE" w:rsidR="002E1206" w:rsidP="002E1206" w:rsidRDefault="002E1206" w14:paraId="73E20457" w14:textId="455749E9">
            <w:pPr>
              <w:rPr>
                <w:rFonts w:ascii="Arial" w:hAnsi="Arial" w:cs="Arial"/>
                <w:color w:val="000000"/>
              </w:rPr>
            </w:pPr>
            <w:r w:rsidRPr="00291EFE">
              <w:rPr>
                <w:rFonts w:ascii="Arial" w:hAnsi="Arial" w:cs="Arial"/>
              </w:rPr>
              <w:t>Nutrition and Dietetics</w:t>
            </w:r>
          </w:p>
        </w:tc>
        <w:tc>
          <w:tcPr>
            <w:tcW w:w="1428" w:type="dxa"/>
            <w:tcBorders>
              <w:top w:val="nil"/>
              <w:left w:val="nil"/>
              <w:bottom w:val="single" w:color="auto" w:sz="4" w:space="0"/>
              <w:right w:val="single" w:color="auto" w:sz="4" w:space="0"/>
            </w:tcBorders>
            <w:noWrap/>
          </w:tcPr>
          <w:p w:rsidRPr="00291EFE" w:rsidR="002E1206" w:rsidP="002E1206" w:rsidRDefault="002E1206" w14:paraId="40CD8334" w14:textId="40BB37E0">
            <w:pPr>
              <w:rPr>
                <w:rFonts w:ascii="Arial" w:hAnsi="Arial" w:cs="Arial"/>
                <w:color w:val="000000"/>
              </w:rPr>
            </w:pPr>
            <w:r w:rsidRPr="00291EFE">
              <w:rPr>
                <w:rFonts w:ascii="Arial" w:hAnsi="Arial" w:cs="Arial"/>
              </w:rPr>
              <w:t>NA.S.STC</w:t>
            </w:r>
          </w:p>
        </w:tc>
        <w:tc>
          <w:tcPr>
            <w:tcW w:w="816" w:type="dxa"/>
            <w:tcBorders>
              <w:top w:val="nil"/>
              <w:left w:val="nil"/>
              <w:bottom w:val="single" w:color="auto" w:sz="4" w:space="0"/>
              <w:right w:val="single" w:color="auto" w:sz="4" w:space="0"/>
            </w:tcBorders>
            <w:noWrap/>
          </w:tcPr>
          <w:p w:rsidRPr="00291EFE" w:rsidR="002E1206" w:rsidP="002E1206" w:rsidRDefault="002E1206" w14:paraId="272F36A3" w14:textId="695B6A1C">
            <w:pPr>
              <w:jc w:val="right"/>
              <w:rPr>
                <w:rFonts w:ascii="Arial" w:hAnsi="Arial" w:cs="Arial"/>
                <w:color w:val="000000"/>
              </w:rPr>
            </w:pPr>
            <w:r w:rsidRPr="00291EFE">
              <w:rPr>
                <w:rFonts w:ascii="Arial" w:hAnsi="Arial" w:cs="Arial"/>
              </w:rPr>
              <w:t>.</w:t>
            </w:r>
          </w:p>
        </w:tc>
        <w:tc>
          <w:tcPr>
            <w:tcW w:w="810" w:type="dxa"/>
            <w:tcBorders>
              <w:top w:val="nil"/>
              <w:left w:val="nil"/>
              <w:bottom w:val="single" w:color="auto" w:sz="4" w:space="0"/>
              <w:right w:val="single" w:color="auto" w:sz="4" w:space="0"/>
            </w:tcBorders>
            <w:noWrap/>
          </w:tcPr>
          <w:p w:rsidRPr="00291EFE" w:rsidR="002E1206" w:rsidP="002E1206" w:rsidRDefault="002E1206" w14:paraId="594FCF66" w14:textId="730296ED">
            <w:pPr>
              <w:jc w:val="right"/>
              <w:rPr>
                <w:rFonts w:ascii="Arial" w:hAnsi="Arial" w:cs="Arial"/>
                <w:color w:val="000000"/>
              </w:rPr>
            </w:pPr>
            <w:r w:rsidRPr="00291EFE">
              <w:rPr>
                <w:rFonts w:ascii="Arial" w:hAnsi="Arial" w:cs="Arial"/>
              </w:rPr>
              <w:t>.</w:t>
            </w:r>
          </w:p>
        </w:tc>
        <w:tc>
          <w:tcPr>
            <w:tcW w:w="900" w:type="dxa"/>
            <w:tcBorders>
              <w:top w:val="nil"/>
              <w:left w:val="nil"/>
              <w:bottom w:val="single" w:color="auto" w:sz="4" w:space="0"/>
              <w:right w:val="single" w:color="auto" w:sz="4" w:space="0"/>
            </w:tcBorders>
            <w:noWrap/>
          </w:tcPr>
          <w:p w:rsidRPr="00291EFE" w:rsidR="002E1206" w:rsidP="002E1206" w:rsidRDefault="002E1206" w14:paraId="65D46122" w14:textId="4564EB5F">
            <w:pPr>
              <w:jc w:val="right"/>
              <w:rPr>
                <w:rFonts w:ascii="Arial" w:hAnsi="Arial" w:cs="Arial"/>
                <w:color w:val="000000"/>
              </w:rPr>
            </w:pPr>
            <w:r w:rsidRPr="00291EFE">
              <w:rPr>
                <w:rFonts w:ascii="Arial" w:hAnsi="Arial" w:cs="Arial"/>
              </w:rPr>
              <w:t>.</w:t>
            </w:r>
          </w:p>
        </w:tc>
        <w:tc>
          <w:tcPr>
            <w:tcW w:w="990" w:type="dxa"/>
            <w:tcBorders>
              <w:top w:val="nil"/>
              <w:left w:val="nil"/>
              <w:bottom w:val="single" w:color="auto" w:sz="4" w:space="0"/>
              <w:right w:val="single" w:color="auto" w:sz="4" w:space="0"/>
            </w:tcBorders>
            <w:noWrap/>
          </w:tcPr>
          <w:p w:rsidRPr="00291EFE" w:rsidR="002E1206" w:rsidP="002E1206" w:rsidRDefault="002E1206" w14:paraId="1F9F3077" w14:textId="4BA67D4B">
            <w:pPr>
              <w:jc w:val="right"/>
              <w:rPr>
                <w:rFonts w:ascii="Arial" w:hAnsi="Arial" w:cs="Arial"/>
                <w:color w:val="000000"/>
              </w:rPr>
            </w:pPr>
            <w:r w:rsidRPr="00291EFE">
              <w:rPr>
                <w:rFonts w:ascii="Arial" w:hAnsi="Arial" w:cs="Arial"/>
              </w:rPr>
              <w:t>.</w:t>
            </w:r>
          </w:p>
        </w:tc>
        <w:tc>
          <w:tcPr>
            <w:tcW w:w="900" w:type="dxa"/>
            <w:tcBorders>
              <w:top w:val="nil"/>
              <w:left w:val="nil"/>
              <w:bottom w:val="single" w:color="auto" w:sz="4" w:space="0"/>
              <w:right w:val="single" w:color="auto" w:sz="12" w:space="0"/>
            </w:tcBorders>
            <w:noWrap/>
          </w:tcPr>
          <w:p w:rsidRPr="00291EFE" w:rsidR="002E1206" w:rsidP="002E1206" w:rsidRDefault="002E1206" w14:paraId="39131A46" w14:textId="4D2181A8">
            <w:pPr>
              <w:jc w:val="right"/>
              <w:rPr>
                <w:rFonts w:ascii="Arial" w:hAnsi="Arial" w:cs="Arial"/>
                <w:color w:val="000000"/>
              </w:rPr>
            </w:pPr>
            <w:r w:rsidRPr="00291EFE">
              <w:rPr>
                <w:rFonts w:ascii="Arial" w:hAnsi="Arial" w:cs="Arial"/>
              </w:rPr>
              <w:t>5</w:t>
            </w:r>
          </w:p>
        </w:tc>
      </w:tr>
      <w:tr w:rsidRPr="00291EFE" w:rsidR="002E1206" w:rsidTr="006918DF" w14:paraId="07BB32A7" w14:textId="77777777">
        <w:trPr>
          <w:trHeight w:val="300"/>
        </w:trPr>
        <w:tc>
          <w:tcPr>
            <w:tcW w:w="613" w:type="dxa"/>
            <w:tcBorders>
              <w:top w:val="nil"/>
              <w:left w:val="single" w:color="auto" w:sz="12" w:space="0"/>
              <w:bottom w:val="single" w:color="auto" w:sz="4" w:space="0"/>
              <w:right w:val="single" w:color="auto" w:sz="4" w:space="0"/>
            </w:tcBorders>
            <w:noWrap/>
          </w:tcPr>
          <w:p w:rsidRPr="00291EFE" w:rsidR="002E1206" w:rsidP="002E1206" w:rsidRDefault="002E1206" w14:paraId="3A9BC301" w14:textId="1977FAF3">
            <w:pPr>
              <w:rPr>
                <w:rFonts w:ascii="Arial" w:hAnsi="Arial" w:cs="Arial"/>
                <w:color w:val="000000"/>
              </w:rPr>
            </w:pPr>
            <w:r w:rsidRPr="00291EFE">
              <w:rPr>
                <w:rFonts w:ascii="Arial" w:hAnsi="Arial" w:cs="Arial"/>
              </w:rPr>
              <w:t>HS</w:t>
            </w:r>
          </w:p>
        </w:tc>
        <w:tc>
          <w:tcPr>
            <w:tcW w:w="719" w:type="dxa"/>
            <w:tcBorders>
              <w:top w:val="nil"/>
              <w:left w:val="nil"/>
              <w:bottom w:val="single" w:color="auto" w:sz="4" w:space="0"/>
              <w:right w:val="single" w:color="auto" w:sz="4" w:space="0"/>
            </w:tcBorders>
            <w:noWrap/>
          </w:tcPr>
          <w:p w:rsidRPr="00291EFE" w:rsidR="002E1206" w:rsidP="002E1206" w:rsidRDefault="002E1206" w14:paraId="0494D9FB" w14:textId="2AE30BDA">
            <w:pPr>
              <w:rPr>
                <w:rFonts w:ascii="Arial" w:hAnsi="Arial" w:cs="Arial"/>
                <w:color w:val="000000"/>
              </w:rPr>
            </w:pPr>
            <w:r w:rsidRPr="00291EFE">
              <w:rPr>
                <w:rFonts w:ascii="Arial" w:hAnsi="Arial" w:cs="Arial"/>
              </w:rPr>
              <w:t>0615</w:t>
            </w:r>
          </w:p>
        </w:tc>
        <w:tc>
          <w:tcPr>
            <w:tcW w:w="2680" w:type="dxa"/>
            <w:tcBorders>
              <w:top w:val="nil"/>
              <w:left w:val="nil"/>
              <w:bottom w:val="single" w:color="auto" w:sz="4" w:space="0"/>
              <w:right w:val="single" w:color="auto" w:sz="4" w:space="0"/>
            </w:tcBorders>
            <w:noWrap/>
          </w:tcPr>
          <w:p w:rsidRPr="00291EFE" w:rsidR="002E1206" w:rsidP="002E1206" w:rsidRDefault="002E1206" w14:paraId="5D7B12C7" w14:textId="634A8049">
            <w:pPr>
              <w:rPr>
                <w:rFonts w:ascii="Arial" w:hAnsi="Arial" w:cs="Arial"/>
                <w:color w:val="000000"/>
              </w:rPr>
            </w:pPr>
            <w:r w:rsidRPr="00291EFE">
              <w:rPr>
                <w:rFonts w:ascii="Arial" w:hAnsi="Arial" w:cs="Arial"/>
              </w:rPr>
              <w:t>Nutrition and Dietetics</w:t>
            </w:r>
          </w:p>
        </w:tc>
        <w:tc>
          <w:tcPr>
            <w:tcW w:w="1428" w:type="dxa"/>
            <w:tcBorders>
              <w:top w:val="nil"/>
              <w:left w:val="nil"/>
              <w:bottom w:val="single" w:color="auto" w:sz="4" w:space="0"/>
              <w:right w:val="single" w:color="auto" w:sz="4" w:space="0"/>
            </w:tcBorders>
            <w:noWrap/>
          </w:tcPr>
          <w:p w:rsidRPr="00291EFE" w:rsidR="002E1206" w:rsidP="002E1206" w:rsidRDefault="002E1206" w14:paraId="558C36A8" w14:textId="3C286569">
            <w:pPr>
              <w:rPr>
                <w:rFonts w:ascii="Arial" w:hAnsi="Arial" w:cs="Arial"/>
                <w:color w:val="000000"/>
              </w:rPr>
            </w:pPr>
            <w:r w:rsidRPr="00291EFE">
              <w:rPr>
                <w:rFonts w:ascii="Arial" w:hAnsi="Arial" w:cs="Arial"/>
              </w:rPr>
              <w:t>SNS.S.STC</w:t>
            </w:r>
          </w:p>
        </w:tc>
        <w:tc>
          <w:tcPr>
            <w:tcW w:w="816" w:type="dxa"/>
            <w:tcBorders>
              <w:top w:val="nil"/>
              <w:left w:val="nil"/>
              <w:bottom w:val="single" w:color="auto" w:sz="4" w:space="0"/>
              <w:right w:val="single" w:color="auto" w:sz="4" w:space="0"/>
            </w:tcBorders>
            <w:noWrap/>
          </w:tcPr>
          <w:p w:rsidRPr="00291EFE" w:rsidR="002E1206" w:rsidP="002E1206" w:rsidRDefault="002E1206" w14:paraId="7F19A71D" w14:textId="74C72E67">
            <w:pPr>
              <w:jc w:val="right"/>
              <w:rPr>
                <w:rFonts w:ascii="Arial" w:hAnsi="Arial" w:cs="Arial"/>
                <w:color w:val="000000"/>
              </w:rPr>
            </w:pPr>
            <w:r w:rsidRPr="00291EFE">
              <w:rPr>
                <w:rFonts w:ascii="Arial" w:hAnsi="Arial" w:cs="Arial"/>
              </w:rPr>
              <w:t>.</w:t>
            </w:r>
          </w:p>
        </w:tc>
        <w:tc>
          <w:tcPr>
            <w:tcW w:w="810" w:type="dxa"/>
            <w:tcBorders>
              <w:top w:val="nil"/>
              <w:left w:val="nil"/>
              <w:bottom w:val="single" w:color="auto" w:sz="4" w:space="0"/>
              <w:right w:val="single" w:color="auto" w:sz="4" w:space="0"/>
            </w:tcBorders>
            <w:noWrap/>
          </w:tcPr>
          <w:p w:rsidRPr="00291EFE" w:rsidR="002E1206" w:rsidP="002E1206" w:rsidRDefault="002E1206" w14:paraId="162D0CCF" w14:textId="184C2DA4">
            <w:pPr>
              <w:jc w:val="right"/>
              <w:rPr>
                <w:rFonts w:ascii="Arial" w:hAnsi="Arial" w:cs="Arial"/>
                <w:color w:val="000000"/>
              </w:rPr>
            </w:pPr>
            <w:r w:rsidRPr="00291EFE">
              <w:rPr>
                <w:rFonts w:ascii="Arial" w:hAnsi="Arial" w:cs="Arial"/>
              </w:rPr>
              <w:t>.</w:t>
            </w:r>
          </w:p>
        </w:tc>
        <w:tc>
          <w:tcPr>
            <w:tcW w:w="900" w:type="dxa"/>
            <w:tcBorders>
              <w:top w:val="nil"/>
              <w:left w:val="nil"/>
              <w:bottom w:val="single" w:color="auto" w:sz="4" w:space="0"/>
              <w:right w:val="single" w:color="auto" w:sz="4" w:space="0"/>
            </w:tcBorders>
            <w:noWrap/>
          </w:tcPr>
          <w:p w:rsidRPr="00291EFE" w:rsidR="002E1206" w:rsidP="002E1206" w:rsidRDefault="002E1206" w14:paraId="59510BAF" w14:textId="3D7FA8BF">
            <w:pPr>
              <w:jc w:val="right"/>
              <w:rPr>
                <w:rFonts w:ascii="Arial" w:hAnsi="Arial" w:cs="Arial"/>
                <w:color w:val="000000"/>
              </w:rPr>
            </w:pPr>
            <w:r w:rsidRPr="00291EFE">
              <w:rPr>
                <w:rFonts w:ascii="Arial" w:hAnsi="Arial" w:cs="Arial"/>
              </w:rPr>
              <w:t>.</w:t>
            </w:r>
          </w:p>
        </w:tc>
        <w:tc>
          <w:tcPr>
            <w:tcW w:w="990" w:type="dxa"/>
            <w:tcBorders>
              <w:top w:val="nil"/>
              <w:left w:val="nil"/>
              <w:bottom w:val="single" w:color="auto" w:sz="4" w:space="0"/>
              <w:right w:val="single" w:color="auto" w:sz="4" w:space="0"/>
            </w:tcBorders>
            <w:noWrap/>
          </w:tcPr>
          <w:p w:rsidRPr="00291EFE" w:rsidR="002E1206" w:rsidP="002E1206" w:rsidRDefault="002E1206" w14:paraId="153A120B" w14:textId="65797BC1">
            <w:pPr>
              <w:jc w:val="right"/>
              <w:rPr>
                <w:rFonts w:ascii="Arial" w:hAnsi="Arial" w:cs="Arial"/>
                <w:color w:val="000000"/>
              </w:rPr>
            </w:pPr>
            <w:r w:rsidRPr="00291EFE">
              <w:rPr>
                <w:rFonts w:ascii="Arial" w:hAnsi="Arial" w:cs="Arial"/>
              </w:rPr>
              <w:t>6</w:t>
            </w:r>
          </w:p>
        </w:tc>
        <w:tc>
          <w:tcPr>
            <w:tcW w:w="900" w:type="dxa"/>
            <w:tcBorders>
              <w:top w:val="nil"/>
              <w:left w:val="nil"/>
              <w:bottom w:val="single" w:color="auto" w:sz="4" w:space="0"/>
              <w:right w:val="single" w:color="auto" w:sz="12" w:space="0"/>
            </w:tcBorders>
            <w:noWrap/>
          </w:tcPr>
          <w:p w:rsidRPr="00291EFE" w:rsidR="002E1206" w:rsidP="002E1206" w:rsidRDefault="002E1206" w14:paraId="6FD2DED3" w14:textId="008D8930">
            <w:pPr>
              <w:jc w:val="right"/>
              <w:rPr>
                <w:rFonts w:ascii="Arial" w:hAnsi="Arial" w:cs="Arial"/>
                <w:color w:val="000000"/>
              </w:rPr>
            </w:pPr>
            <w:r w:rsidRPr="00291EFE">
              <w:rPr>
                <w:rFonts w:ascii="Arial" w:hAnsi="Arial" w:cs="Arial"/>
              </w:rPr>
              <w:t>12</w:t>
            </w:r>
          </w:p>
        </w:tc>
      </w:tr>
      <w:tr w:rsidRPr="00291EFE" w:rsidR="00152ACE" w:rsidTr="006918DF" w14:paraId="0717B4BC" w14:textId="77777777">
        <w:trPr>
          <w:trHeight w:val="315"/>
        </w:trPr>
        <w:tc>
          <w:tcPr>
            <w:tcW w:w="613" w:type="dxa"/>
            <w:tcBorders>
              <w:top w:val="nil"/>
              <w:left w:val="single" w:color="auto" w:sz="12" w:space="0"/>
              <w:bottom w:val="nil"/>
              <w:right w:val="nil"/>
            </w:tcBorders>
            <w:noWrap/>
            <w:vAlign w:val="bottom"/>
            <w:hideMark/>
          </w:tcPr>
          <w:p w:rsidRPr="00291EFE" w:rsidR="00152ACE" w:rsidP="00152ACE" w:rsidRDefault="00152ACE" w14:paraId="4132B687" w14:textId="77777777">
            <w:pPr>
              <w:rPr>
                <w:rFonts w:ascii="Arial" w:hAnsi="Arial" w:cs="Arial"/>
                <w:color w:val="000000"/>
              </w:rPr>
            </w:pPr>
            <w:r w:rsidRPr="00291EFE">
              <w:rPr>
                <w:rFonts w:ascii="Arial" w:hAnsi="Arial" w:cs="Arial"/>
                <w:color w:val="000000"/>
              </w:rPr>
              <w:t> </w:t>
            </w:r>
          </w:p>
        </w:tc>
        <w:tc>
          <w:tcPr>
            <w:tcW w:w="719" w:type="dxa"/>
            <w:tcBorders>
              <w:top w:val="nil"/>
              <w:left w:val="nil"/>
              <w:bottom w:val="nil"/>
              <w:right w:val="nil"/>
            </w:tcBorders>
            <w:noWrap/>
            <w:vAlign w:val="bottom"/>
            <w:hideMark/>
          </w:tcPr>
          <w:p w:rsidRPr="00291EFE" w:rsidR="00152ACE" w:rsidP="00152ACE" w:rsidRDefault="00152ACE" w14:paraId="51912565" w14:textId="77777777">
            <w:pPr>
              <w:rPr>
                <w:rFonts w:ascii="Arial" w:hAnsi="Arial" w:cs="Arial"/>
                <w:color w:val="000000"/>
              </w:rPr>
            </w:pPr>
            <w:r w:rsidRPr="00291EFE">
              <w:rPr>
                <w:rFonts w:ascii="Arial" w:hAnsi="Arial" w:cs="Arial"/>
                <w:color w:val="000000"/>
              </w:rPr>
              <w:t> </w:t>
            </w:r>
          </w:p>
        </w:tc>
        <w:tc>
          <w:tcPr>
            <w:tcW w:w="2680" w:type="dxa"/>
            <w:tcBorders>
              <w:top w:val="nil"/>
              <w:left w:val="nil"/>
              <w:bottom w:val="nil"/>
              <w:right w:val="nil"/>
            </w:tcBorders>
            <w:noWrap/>
            <w:vAlign w:val="bottom"/>
            <w:hideMark/>
          </w:tcPr>
          <w:p w:rsidRPr="00291EFE" w:rsidR="00152ACE" w:rsidP="00152ACE" w:rsidRDefault="00152ACE" w14:paraId="4854710D" w14:textId="77777777">
            <w:pPr>
              <w:rPr>
                <w:rFonts w:ascii="Arial" w:hAnsi="Arial" w:cs="Arial"/>
                <w:color w:val="000000"/>
              </w:rPr>
            </w:pPr>
            <w:r w:rsidRPr="00291EFE">
              <w:rPr>
                <w:rFonts w:ascii="Arial" w:hAnsi="Arial" w:cs="Arial"/>
                <w:color w:val="000000"/>
              </w:rPr>
              <w:t> </w:t>
            </w:r>
          </w:p>
        </w:tc>
        <w:tc>
          <w:tcPr>
            <w:tcW w:w="1428" w:type="dxa"/>
            <w:tcBorders>
              <w:top w:val="nil"/>
              <w:left w:val="nil"/>
              <w:bottom w:val="nil"/>
              <w:right w:val="nil"/>
            </w:tcBorders>
            <w:noWrap/>
            <w:vAlign w:val="bottom"/>
            <w:hideMark/>
          </w:tcPr>
          <w:p w:rsidRPr="00291EFE" w:rsidR="00152ACE" w:rsidP="00152ACE" w:rsidRDefault="00152ACE" w14:paraId="6A81E5FF" w14:textId="77777777">
            <w:pPr>
              <w:rPr>
                <w:rFonts w:ascii="Arial" w:hAnsi="Arial" w:cs="Arial"/>
                <w:color w:val="000000"/>
              </w:rPr>
            </w:pPr>
            <w:r w:rsidRPr="00291EFE">
              <w:rPr>
                <w:rFonts w:ascii="Arial" w:hAnsi="Arial" w:cs="Arial"/>
                <w:color w:val="000000"/>
              </w:rPr>
              <w:t> </w:t>
            </w:r>
          </w:p>
        </w:tc>
        <w:tc>
          <w:tcPr>
            <w:tcW w:w="816" w:type="dxa"/>
            <w:tcBorders>
              <w:top w:val="nil"/>
              <w:left w:val="nil"/>
              <w:bottom w:val="nil"/>
              <w:right w:val="nil"/>
            </w:tcBorders>
            <w:noWrap/>
            <w:vAlign w:val="bottom"/>
            <w:hideMark/>
          </w:tcPr>
          <w:p w:rsidRPr="00291EFE" w:rsidR="00152ACE" w:rsidP="00152ACE" w:rsidRDefault="00152ACE" w14:paraId="14616585" w14:textId="77777777">
            <w:pPr>
              <w:rPr>
                <w:rFonts w:ascii="Arial" w:hAnsi="Arial" w:cs="Arial"/>
                <w:color w:val="000000"/>
              </w:rPr>
            </w:pPr>
            <w:r w:rsidRPr="00291EFE">
              <w:rPr>
                <w:rFonts w:ascii="Arial" w:hAnsi="Arial" w:cs="Arial"/>
                <w:color w:val="000000"/>
              </w:rPr>
              <w:t> </w:t>
            </w:r>
          </w:p>
        </w:tc>
        <w:tc>
          <w:tcPr>
            <w:tcW w:w="810" w:type="dxa"/>
            <w:tcBorders>
              <w:top w:val="nil"/>
              <w:left w:val="nil"/>
              <w:bottom w:val="nil"/>
              <w:right w:val="nil"/>
            </w:tcBorders>
            <w:noWrap/>
            <w:vAlign w:val="bottom"/>
            <w:hideMark/>
          </w:tcPr>
          <w:p w:rsidRPr="00291EFE" w:rsidR="00152ACE" w:rsidP="00152ACE" w:rsidRDefault="00152ACE" w14:paraId="778058C9" w14:textId="77777777">
            <w:pPr>
              <w:rPr>
                <w:rFonts w:ascii="Arial" w:hAnsi="Arial" w:cs="Arial"/>
                <w:color w:val="000000"/>
              </w:rPr>
            </w:pPr>
            <w:r w:rsidRPr="00291EFE">
              <w:rPr>
                <w:rFonts w:ascii="Arial" w:hAnsi="Arial" w:cs="Arial"/>
                <w:color w:val="000000"/>
              </w:rPr>
              <w:t> </w:t>
            </w:r>
          </w:p>
        </w:tc>
        <w:tc>
          <w:tcPr>
            <w:tcW w:w="900" w:type="dxa"/>
            <w:tcBorders>
              <w:top w:val="nil"/>
              <w:left w:val="nil"/>
              <w:bottom w:val="nil"/>
              <w:right w:val="nil"/>
            </w:tcBorders>
            <w:noWrap/>
            <w:vAlign w:val="bottom"/>
            <w:hideMark/>
          </w:tcPr>
          <w:p w:rsidRPr="00291EFE" w:rsidR="00152ACE" w:rsidP="00152ACE" w:rsidRDefault="00152ACE" w14:paraId="11DAFD13" w14:textId="77777777">
            <w:pPr>
              <w:rPr>
                <w:rFonts w:ascii="Arial" w:hAnsi="Arial" w:cs="Arial"/>
                <w:color w:val="000000"/>
              </w:rPr>
            </w:pPr>
            <w:r w:rsidRPr="00291EFE">
              <w:rPr>
                <w:rFonts w:ascii="Arial" w:hAnsi="Arial" w:cs="Arial"/>
                <w:color w:val="000000"/>
              </w:rPr>
              <w:t> </w:t>
            </w:r>
          </w:p>
        </w:tc>
        <w:tc>
          <w:tcPr>
            <w:tcW w:w="990" w:type="dxa"/>
            <w:tcBorders>
              <w:top w:val="nil"/>
              <w:left w:val="nil"/>
              <w:bottom w:val="nil"/>
              <w:right w:val="nil"/>
            </w:tcBorders>
            <w:noWrap/>
            <w:vAlign w:val="bottom"/>
            <w:hideMark/>
          </w:tcPr>
          <w:p w:rsidRPr="00291EFE" w:rsidR="00152ACE" w:rsidP="00152ACE" w:rsidRDefault="00152ACE" w14:paraId="192B84AB" w14:textId="77777777">
            <w:pPr>
              <w:rPr>
                <w:rFonts w:ascii="Arial" w:hAnsi="Arial" w:cs="Arial"/>
                <w:color w:val="000000"/>
              </w:rPr>
            </w:pPr>
            <w:r w:rsidRPr="00291EFE">
              <w:rPr>
                <w:rFonts w:ascii="Arial" w:hAnsi="Arial" w:cs="Arial"/>
                <w:color w:val="000000"/>
              </w:rPr>
              <w:t> </w:t>
            </w:r>
          </w:p>
        </w:tc>
        <w:tc>
          <w:tcPr>
            <w:tcW w:w="900" w:type="dxa"/>
            <w:tcBorders>
              <w:top w:val="nil"/>
              <w:left w:val="nil"/>
              <w:bottom w:val="nil"/>
              <w:right w:val="single" w:color="auto" w:sz="12" w:space="0"/>
            </w:tcBorders>
            <w:noWrap/>
            <w:vAlign w:val="bottom"/>
            <w:hideMark/>
          </w:tcPr>
          <w:p w:rsidRPr="00291EFE" w:rsidR="00152ACE" w:rsidP="00152ACE" w:rsidRDefault="00152ACE" w14:paraId="358D4187" w14:textId="77777777">
            <w:pPr>
              <w:rPr>
                <w:rFonts w:ascii="Arial" w:hAnsi="Arial" w:cs="Arial"/>
                <w:color w:val="000000"/>
              </w:rPr>
            </w:pPr>
            <w:r w:rsidRPr="00291EFE">
              <w:rPr>
                <w:rFonts w:ascii="Arial" w:hAnsi="Arial" w:cs="Arial"/>
                <w:color w:val="000000"/>
              </w:rPr>
              <w:t> </w:t>
            </w:r>
          </w:p>
        </w:tc>
      </w:tr>
      <w:tr w:rsidRPr="00291EFE" w:rsidR="0097389B" w:rsidTr="006918DF" w14:paraId="6924BA17" w14:textId="77777777">
        <w:trPr>
          <w:trHeight w:val="315"/>
        </w:trPr>
        <w:tc>
          <w:tcPr>
            <w:tcW w:w="1332" w:type="dxa"/>
            <w:gridSpan w:val="2"/>
            <w:tcBorders>
              <w:top w:val="nil"/>
              <w:left w:val="single" w:color="auto" w:sz="12" w:space="0"/>
              <w:bottom w:val="single" w:color="auto" w:sz="12" w:space="0"/>
              <w:right w:val="nil"/>
            </w:tcBorders>
            <w:noWrap/>
            <w:vAlign w:val="bottom"/>
            <w:hideMark/>
          </w:tcPr>
          <w:p w:rsidRPr="00291EFE" w:rsidR="0097389B" w:rsidP="0097389B" w:rsidRDefault="0097389B" w14:paraId="337D37DC" w14:textId="77777777">
            <w:pPr>
              <w:rPr>
                <w:rFonts w:ascii="Arial" w:hAnsi="Arial" w:cs="Arial"/>
                <w:b/>
                <w:bCs/>
                <w:color w:val="000000"/>
              </w:rPr>
            </w:pPr>
            <w:r w:rsidRPr="00291EFE">
              <w:rPr>
                <w:rFonts w:ascii="Arial" w:hAnsi="Arial" w:cs="Arial"/>
                <w:b/>
                <w:bCs/>
                <w:color w:val="000000"/>
              </w:rPr>
              <w:t>TOTAL</w:t>
            </w:r>
          </w:p>
        </w:tc>
        <w:tc>
          <w:tcPr>
            <w:tcW w:w="2680" w:type="dxa"/>
            <w:tcBorders>
              <w:top w:val="nil"/>
              <w:left w:val="nil"/>
              <w:bottom w:val="single" w:color="auto" w:sz="12" w:space="0"/>
              <w:right w:val="nil"/>
            </w:tcBorders>
            <w:noWrap/>
            <w:vAlign w:val="bottom"/>
            <w:hideMark/>
          </w:tcPr>
          <w:p w:rsidRPr="00291EFE" w:rsidR="0097389B" w:rsidP="0097389B" w:rsidRDefault="0097389B" w14:paraId="65D4C92A" w14:textId="77777777">
            <w:pPr>
              <w:rPr>
                <w:rFonts w:ascii="Arial" w:hAnsi="Arial" w:cs="Arial"/>
                <w:b/>
                <w:bCs/>
                <w:color w:val="000000"/>
              </w:rPr>
            </w:pPr>
            <w:r w:rsidRPr="00291EFE">
              <w:rPr>
                <w:rFonts w:ascii="Arial" w:hAnsi="Arial" w:cs="Arial"/>
                <w:b/>
                <w:bCs/>
                <w:color w:val="000000"/>
              </w:rPr>
              <w:t> </w:t>
            </w:r>
          </w:p>
        </w:tc>
        <w:tc>
          <w:tcPr>
            <w:tcW w:w="1428" w:type="dxa"/>
            <w:tcBorders>
              <w:top w:val="nil"/>
              <w:left w:val="nil"/>
              <w:bottom w:val="single" w:color="auto" w:sz="12" w:space="0"/>
              <w:right w:val="nil"/>
            </w:tcBorders>
            <w:noWrap/>
            <w:vAlign w:val="bottom"/>
            <w:hideMark/>
          </w:tcPr>
          <w:p w:rsidRPr="00291EFE" w:rsidR="0097389B" w:rsidP="0097389B" w:rsidRDefault="0097389B" w14:paraId="2F362CB8" w14:textId="77777777">
            <w:pPr>
              <w:rPr>
                <w:rFonts w:ascii="Arial" w:hAnsi="Arial" w:cs="Arial"/>
                <w:b/>
                <w:bCs/>
                <w:color w:val="000000"/>
              </w:rPr>
            </w:pPr>
            <w:r w:rsidRPr="00291EFE">
              <w:rPr>
                <w:rFonts w:ascii="Arial" w:hAnsi="Arial" w:cs="Arial"/>
                <w:b/>
                <w:bCs/>
                <w:color w:val="000000"/>
              </w:rPr>
              <w:t> </w:t>
            </w:r>
          </w:p>
        </w:tc>
        <w:tc>
          <w:tcPr>
            <w:tcW w:w="816" w:type="dxa"/>
            <w:tcBorders>
              <w:top w:val="nil"/>
              <w:left w:val="nil"/>
              <w:bottom w:val="single" w:color="auto" w:sz="12" w:space="0"/>
              <w:right w:val="nil"/>
            </w:tcBorders>
            <w:noWrap/>
            <w:vAlign w:val="bottom"/>
          </w:tcPr>
          <w:p w:rsidRPr="00291EFE" w:rsidR="0097389B" w:rsidP="0097389B" w:rsidRDefault="0097389B" w14:paraId="4C5E6E3A" w14:textId="0D343F63">
            <w:pPr>
              <w:jc w:val="right"/>
              <w:rPr>
                <w:rFonts w:ascii="Arial" w:hAnsi="Arial" w:cs="Arial"/>
                <w:b/>
                <w:bCs/>
                <w:color w:val="000000"/>
              </w:rPr>
            </w:pPr>
            <w:r w:rsidRPr="00291EFE">
              <w:rPr>
                <w:rFonts w:ascii="Arial" w:hAnsi="Arial" w:cs="Arial"/>
                <w:color w:val="000000"/>
              </w:rPr>
              <w:t>46</w:t>
            </w:r>
          </w:p>
        </w:tc>
        <w:tc>
          <w:tcPr>
            <w:tcW w:w="810" w:type="dxa"/>
            <w:tcBorders>
              <w:top w:val="nil"/>
              <w:left w:val="nil"/>
              <w:bottom w:val="single" w:color="auto" w:sz="12" w:space="0"/>
              <w:right w:val="nil"/>
            </w:tcBorders>
            <w:noWrap/>
            <w:vAlign w:val="bottom"/>
          </w:tcPr>
          <w:p w:rsidRPr="00291EFE" w:rsidR="0097389B" w:rsidP="0097389B" w:rsidRDefault="0097389B" w14:paraId="5DB789AD" w14:textId="287075BC">
            <w:pPr>
              <w:jc w:val="right"/>
              <w:rPr>
                <w:rFonts w:ascii="Arial" w:hAnsi="Arial" w:cs="Arial"/>
                <w:b/>
                <w:bCs/>
                <w:color w:val="000000"/>
              </w:rPr>
            </w:pPr>
            <w:r w:rsidRPr="00291EFE">
              <w:rPr>
                <w:rFonts w:ascii="Arial" w:hAnsi="Arial" w:cs="Arial"/>
                <w:color w:val="000000"/>
              </w:rPr>
              <w:t>36</w:t>
            </w:r>
          </w:p>
        </w:tc>
        <w:tc>
          <w:tcPr>
            <w:tcW w:w="900" w:type="dxa"/>
            <w:tcBorders>
              <w:top w:val="nil"/>
              <w:left w:val="nil"/>
              <w:bottom w:val="single" w:color="auto" w:sz="12" w:space="0"/>
              <w:right w:val="nil"/>
            </w:tcBorders>
            <w:noWrap/>
            <w:vAlign w:val="bottom"/>
          </w:tcPr>
          <w:p w:rsidRPr="00291EFE" w:rsidR="0097389B" w:rsidP="0097389B" w:rsidRDefault="0097389B" w14:paraId="65298D2F" w14:textId="7D616CAF">
            <w:pPr>
              <w:jc w:val="right"/>
              <w:rPr>
                <w:rFonts w:ascii="Arial" w:hAnsi="Arial" w:cs="Arial"/>
                <w:b/>
                <w:bCs/>
                <w:color w:val="000000"/>
              </w:rPr>
            </w:pPr>
            <w:r w:rsidRPr="00291EFE">
              <w:rPr>
                <w:rFonts w:ascii="Arial" w:hAnsi="Arial" w:cs="Arial"/>
                <w:color w:val="000000"/>
              </w:rPr>
              <w:t>36</w:t>
            </w:r>
          </w:p>
        </w:tc>
        <w:tc>
          <w:tcPr>
            <w:tcW w:w="990" w:type="dxa"/>
            <w:tcBorders>
              <w:top w:val="nil"/>
              <w:left w:val="nil"/>
              <w:bottom w:val="single" w:color="auto" w:sz="12" w:space="0"/>
              <w:right w:val="nil"/>
            </w:tcBorders>
            <w:noWrap/>
            <w:vAlign w:val="bottom"/>
          </w:tcPr>
          <w:p w:rsidRPr="00291EFE" w:rsidR="0097389B" w:rsidP="0097389B" w:rsidRDefault="0097389B" w14:paraId="061A2E07" w14:textId="1D93690B">
            <w:pPr>
              <w:jc w:val="right"/>
              <w:rPr>
                <w:rFonts w:ascii="Arial" w:hAnsi="Arial" w:cs="Arial"/>
                <w:b/>
                <w:bCs/>
                <w:color w:val="000000"/>
              </w:rPr>
            </w:pPr>
            <w:r w:rsidRPr="00291EFE">
              <w:rPr>
                <w:rFonts w:ascii="Arial" w:hAnsi="Arial" w:cs="Arial"/>
                <w:color w:val="000000"/>
              </w:rPr>
              <w:t>37</w:t>
            </w:r>
          </w:p>
        </w:tc>
        <w:tc>
          <w:tcPr>
            <w:tcW w:w="900" w:type="dxa"/>
            <w:tcBorders>
              <w:top w:val="nil"/>
              <w:left w:val="nil"/>
              <w:bottom w:val="single" w:color="auto" w:sz="12" w:space="0"/>
              <w:right w:val="single" w:color="auto" w:sz="12" w:space="0"/>
            </w:tcBorders>
            <w:noWrap/>
            <w:vAlign w:val="bottom"/>
          </w:tcPr>
          <w:p w:rsidRPr="00291EFE" w:rsidR="0097389B" w:rsidP="0097389B" w:rsidRDefault="0097389B" w14:paraId="35646FE0" w14:textId="3B317B07">
            <w:pPr>
              <w:jc w:val="right"/>
              <w:rPr>
                <w:rFonts w:ascii="Arial" w:hAnsi="Arial" w:cs="Arial"/>
                <w:b/>
                <w:bCs/>
                <w:color w:val="000000"/>
              </w:rPr>
            </w:pPr>
            <w:r w:rsidRPr="00291EFE">
              <w:rPr>
                <w:rFonts w:ascii="Arial" w:hAnsi="Arial" w:cs="Arial"/>
                <w:color w:val="000000"/>
              </w:rPr>
              <w:t>53</w:t>
            </w:r>
          </w:p>
        </w:tc>
      </w:tr>
    </w:tbl>
    <w:p w:rsidRPr="00291EFE" w:rsidR="0087056F" w:rsidP="0087056F" w:rsidRDefault="0087056F" w14:paraId="7E798C2E" w14:textId="77777777">
      <w:pPr>
        <w:rPr>
          <w:rFonts w:ascii="Arial" w:hAnsi="Arial" w:cs="Arial"/>
          <w:noProof/>
        </w:rPr>
      </w:pPr>
    </w:p>
    <w:p w:rsidRPr="00291EFE" w:rsidR="00CC7591" w:rsidP="0079585D" w:rsidRDefault="00CC7591" w14:paraId="750FF306" w14:textId="4DDAD141">
      <w:pPr>
        <w:rPr>
          <w:rFonts w:ascii="Arial" w:hAnsi="Arial" w:cs="Arial"/>
          <w:noProof/>
          <w:color w:val="000000"/>
        </w:rPr>
      </w:pPr>
    </w:p>
    <w:p w:rsidRPr="00291EFE" w:rsidR="00D52478" w:rsidP="00DB2611" w:rsidRDefault="00CC7591" w14:paraId="1B4DD5FD" w14:textId="5F9F58DA">
      <w:pPr>
        <w:rPr>
          <w:rFonts w:ascii="Arial" w:hAnsi="Arial" w:cs="Arial"/>
          <w:color w:val="000000"/>
        </w:rPr>
      </w:pPr>
      <w:r w:rsidRPr="00291EFE">
        <w:rPr>
          <w:rFonts w:ascii="Arial" w:hAnsi="Arial" w:cs="Arial"/>
          <w:noProof/>
          <w:color w:val="000000"/>
        </w:rPr>
        <w:t xml:space="preserve">Overall completion data </w:t>
      </w:r>
      <w:r w:rsidRPr="00291EFE" w:rsidR="0087056F">
        <w:rPr>
          <w:rFonts w:ascii="Arial" w:hAnsi="Arial" w:cs="Arial"/>
          <w:noProof/>
          <w:color w:val="000000"/>
        </w:rPr>
        <w:t xml:space="preserve">for the past five years </w:t>
      </w:r>
      <w:r w:rsidRPr="00291EFE">
        <w:rPr>
          <w:rFonts w:ascii="Arial" w:hAnsi="Arial" w:cs="Arial"/>
          <w:noProof/>
          <w:color w:val="000000"/>
        </w:rPr>
        <w:t>by budget code</w:t>
      </w:r>
      <w:r w:rsidRPr="00291EFE" w:rsidR="0087056F">
        <w:rPr>
          <w:rFonts w:ascii="Arial" w:hAnsi="Arial" w:cs="Arial"/>
          <w:noProof/>
          <w:color w:val="000000"/>
        </w:rPr>
        <w:t xml:space="preserve"> for your department</w:t>
      </w:r>
      <w:r w:rsidRPr="00291EFE">
        <w:rPr>
          <w:rFonts w:ascii="Arial" w:hAnsi="Arial" w:cs="Arial"/>
          <w:noProof/>
          <w:color w:val="000000"/>
        </w:rPr>
        <w:t xml:space="preserve"> is provided above.  In the space below, please briefly discuss completion trends in your department.  For additional information, p</w:t>
      </w:r>
      <w:r w:rsidRPr="00291EFE" w:rsidR="00C55921">
        <w:rPr>
          <w:rFonts w:ascii="Arial" w:hAnsi="Arial" w:cs="Arial"/>
          <w:noProof/>
          <w:color w:val="000000"/>
        </w:rPr>
        <w:t xml:space="preserve">lease login to the </w:t>
      </w:r>
      <w:r w:rsidRPr="00291EFE" w:rsidR="00C55921">
        <w:rPr>
          <w:rFonts w:ascii="Arial" w:hAnsi="Arial" w:cs="Arial"/>
          <w:b/>
          <w:noProof/>
          <w:color w:val="000000"/>
        </w:rPr>
        <w:t>Program Review Dashboard</w:t>
      </w:r>
      <w:r w:rsidRPr="00291EFE" w:rsidR="00C55921">
        <w:rPr>
          <w:rFonts w:ascii="Arial" w:hAnsi="Arial" w:cs="Arial"/>
          <w:noProof/>
          <w:color w:val="000000"/>
        </w:rPr>
        <w:t xml:space="preserve"> in </w:t>
      </w:r>
      <w:r w:rsidRPr="00291EFE" w:rsidR="00471C92">
        <w:rPr>
          <w:rFonts w:ascii="Arial" w:hAnsi="Arial" w:cs="Arial"/>
          <w:noProof/>
          <w:color w:val="000000"/>
        </w:rPr>
        <w:t xml:space="preserve">SAS Visual Analytics </w:t>
      </w:r>
      <w:r w:rsidRPr="00291EFE" w:rsidR="00C55921">
        <w:rPr>
          <w:rFonts w:ascii="Arial" w:hAnsi="Arial" w:cs="Arial"/>
          <w:noProof/>
          <w:color w:val="000000"/>
        </w:rPr>
        <w:t>and review the “</w:t>
      </w:r>
      <w:r w:rsidRPr="00291EFE" w:rsidR="00C55921">
        <w:rPr>
          <w:rFonts w:ascii="Arial" w:hAnsi="Arial" w:cs="Arial"/>
          <w:b/>
          <w:noProof/>
          <w:color w:val="000000"/>
        </w:rPr>
        <w:t>Credential Completion</w:t>
      </w:r>
      <w:r w:rsidRPr="00291EFE" w:rsidR="00C55921">
        <w:rPr>
          <w:rFonts w:ascii="Arial" w:hAnsi="Arial" w:cs="Arial"/>
          <w:noProof/>
          <w:color w:val="000000"/>
        </w:rPr>
        <w:t>” tab</w:t>
      </w:r>
      <w:r w:rsidRPr="00291EFE" w:rsidR="00033E47">
        <w:rPr>
          <w:rFonts w:ascii="Arial" w:hAnsi="Arial" w:cs="Arial"/>
          <w:noProof/>
          <w:color w:val="000000"/>
        </w:rPr>
        <w:t xml:space="preserve"> after selecting your division and department</w:t>
      </w:r>
      <w:r w:rsidRPr="00291EFE" w:rsidR="00C55921">
        <w:rPr>
          <w:rFonts w:ascii="Arial" w:hAnsi="Arial" w:cs="Arial"/>
          <w:noProof/>
          <w:color w:val="000000"/>
        </w:rPr>
        <w:t xml:space="preserve">.  </w:t>
      </w:r>
    </w:p>
    <w:p w:rsidRPr="00291EFE" w:rsidR="003F0144" w:rsidP="003F0144" w:rsidRDefault="003F0144" w14:paraId="174E331D" w14:textId="77777777">
      <w:pPr>
        <w:rPr>
          <w:rFonts w:ascii="Arial" w:hAnsi="Arial" w:cs="Arial"/>
          <w:b/>
          <w:color w:val="000000"/>
        </w:rPr>
      </w:pPr>
    </w:p>
    <w:p w:rsidRPr="00291EFE" w:rsidR="003F0144" w:rsidP="003F0144" w:rsidRDefault="003F0144" w14:paraId="2E0B9C9A" w14:textId="77777777">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 xml:space="preserve">What overall trends do you see, and what factors account for them? </w:t>
      </w:r>
    </w:p>
    <w:p w:rsidRPr="00291EFE" w:rsidR="003F0144" w:rsidP="003F0144" w:rsidRDefault="003F0144" w14:paraId="0E839B36" w14:textId="0A0FEA5C">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Are any changes planned based on this information?</w:t>
      </w:r>
      <w:r w:rsidRPr="00291EFE" w:rsidR="00341D98">
        <w:rPr>
          <w:rFonts w:ascii="Arial" w:hAnsi="Arial" w:cs="Arial"/>
          <w:b/>
          <w:color w:val="000000"/>
          <w:sz w:val="22"/>
          <w:szCs w:val="22"/>
        </w:rPr>
        <w:t xml:space="preserve"> Please explain.</w:t>
      </w:r>
    </w:p>
    <w:p w:rsidRPr="00291EFE" w:rsidR="0032486A" w:rsidP="003F0144" w:rsidRDefault="0032486A" w14:paraId="1F9E923B" w14:textId="58A48976">
      <w:pPr>
        <w:pStyle w:val="ListParagraph"/>
        <w:numPr>
          <w:ilvl w:val="0"/>
          <w:numId w:val="26"/>
        </w:numPr>
        <w:rPr>
          <w:rFonts w:ascii="Arial" w:hAnsi="Arial" w:cs="Arial"/>
          <w:b/>
          <w:color w:val="000000"/>
          <w:sz w:val="22"/>
          <w:szCs w:val="22"/>
        </w:rPr>
      </w:pPr>
      <w:r w:rsidRPr="00291EFE">
        <w:rPr>
          <w:rFonts w:ascii="Arial" w:hAnsi="Arial" w:eastAsia="Calibri" w:cs="Arial"/>
          <w:b/>
          <w:color w:val="000000"/>
          <w:sz w:val="22"/>
          <w:szCs w:val="22"/>
        </w:rPr>
        <w:t>How will you determine whether those changes had an impact?</w:t>
      </w:r>
    </w:p>
    <w:p w:rsidRPr="00291EFE" w:rsidR="003F0144" w:rsidP="003F0144" w:rsidRDefault="003F0144" w14:paraId="69E6233B" w14:textId="77777777">
      <w:pPr>
        <w:rPr>
          <w:rFonts w:ascii="Arial" w:hAnsi="Arial" w:cs="Arial"/>
          <w:b/>
          <w:color w:val="000000"/>
        </w:rPr>
      </w:pPr>
    </w:p>
    <w:p w:rsidRPr="00291EFE" w:rsidR="003F0144" w:rsidP="003F0144" w:rsidRDefault="003F0144" w14:paraId="3CE28C9D" w14:textId="77777777">
      <w:pPr>
        <w:rPr>
          <w:rFonts w:ascii="Arial" w:hAnsi="Arial" w:cs="Arial"/>
          <w:b/>
          <w:color w:val="000000"/>
        </w:rPr>
      </w:pPr>
      <w:r w:rsidRPr="00291EFE">
        <w:rPr>
          <w:rFonts w:ascii="Arial" w:hAnsi="Arial" w:cs="Arial"/>
          <w:b/>
          <w:color w:val="000000"/>
        </w:rPr>
        <w:t>Responses for this section should not exceed two pages.</w:t>
      </w:r>
    </w:p>
    <w:p w:rsidRPr="00291EFE" w:rsidR="006B6DC1" w:rsidP="7644D8E5" w:rsidRDefault="006B6DC1" w14:paraId="29EB3260" w14:textId="77777777">
      <w:pPr>
        <w:rPr>
          <w:rFonts w:ascii="Arial" w:hAnsi="Arial" w:cs="Arial"/>
          <w:b/>
          <w:bCs/>
          <w:color w:val="000000"/>
        </w:rPr>
      </w:pPr>
    </w:p>
    <w:p w:rsidRPr="00291EFE" w:rsidR="6E202135" w:rsidP="7644D8E5" w:rsidRDefault="002240D7" w14:paraId="32C7DE65" w14:textId="526F7173">
      <w:pPr>
        <w:spacing w:before="240" w:after="240"/>
        <w:ind w:left="720"/>
        <w:rPr>
          <w:rFonts w:ascii="Arial" w:hAnsi="Arial" w:eastAsia="Arial" w:cs="Arial"/>
        </w:rPr>
      </w:pPr>
      <w:r w:rsidRPr="3FB24EF7" w:rsidR="4F9A745A">
        <w:rPr>
          <w:rFonts w:ascii="Arial" w:hAnsi="Arial" w:eastAsia="Arial" w:cs="Arial"/>
        </w:rPr>
        <w:t xml:space="preserve">Overall credential completions across the Health Technologies Department reflect variability across individual programs from FY2020–2022, followed by stabilization in </w:t>
      </w:r>
      <w:r w:rsidRPr="3FB24EF7" w:rsidR="4F9A745A">
        <w:rPr>
          <w:rFonts w:ascii="Arial" w:hAnsi="Arial" w:eastAsia="Arial" w:cs="Arial"/>
        </w:rPr>
        <w:t>subsequent</w:t>
      </w:r>
      <w:r w:rsidRPr="3FB24EF7" w:rsidR="4F9A745A">
        <w:rPr>
          <w:rFonts w:ascii="Arial" w:hAnsi="Arial" w:eastAsia="Arial" w:cs="Arial"/>
        </w:rPr>
        <w:t xml:space="preserve"> years. The increase in total completions in FY2024–2025 is </w:t>
      </w:r>
      <w:r w:rsidRPr="3FB24EF7" w:rsidR="4F9A745A">
        <w:rPr>
          <w:rFonts w:ascii="Arial" w:hAnsi="Arial" w:eastAsia="Arial" w:cs="Arial"/>
        </w:rPr>
        <w:t>largely attributable</w:t>
      </w:r>
      <w:r w:rsidRPr="3FB24EF7" w:rsidR="4F9A745A">
        <w:rPr>
          <w:rFonts w:ascii="Arial" w:hAnsi="Arial" w:eastAsia="Arial" w:cs="Arial"/>
        </w:rPr>
        <w:t xml:space="preserve"> to the addition of new certificate programs, along with some growth in existing programs. This pattern reflects program expansion and diversification, recovery from pandemic related disruptions, increased program visibility, and expanded access through </w:t>
      </w:r>
      <w:r w:rsidRPr="3FB24EF7" w:rsidR="4F9A745A">
        <w:rPr>
          <w:rFonts w:ascii="Arial" w:hAnsi="Arial" w:eastAsia="Arial" w:cs="Arial"/>
        </w:rPr>
        <w:t>additional</w:t>
      </w:r>
      <w:r w:rsidRPr="3FB24EF7" w:rsidR="4F9A745A">
        <w:rPr>
          <w:rFonts w:ascii="Arial" w:hAnsi="Arial" w:eastAsia="Arial" w:cs="Arial"/>
        </w:rPr>
        <w:t xml:space="preserve"> locations and delivery </w:t>
      </w:r>
      <w:r w:rsidRPr="3FB24EF7" w:rsidR="4F9A745A">
        <w:rPr>
          <w:rFonts w:ascii="Arial" w:hAnsi="Arial" w:eastAsia="Arial" w:cs="Arial"/>
        </w:rPr>
        <w:t>formats.</w:t>
      </w:r>
    </w:p>
    <w:p w:rsidRPr="00291EFE" w:rsidR="7644D8E5" w:rsidP="7644D8E5" w:rsidRDefault="7644D8E5" w14:paraId="57C33458" w14:textId="2BF4026D">
      <w:pPr>
        <w:ind w:left="720"/>
        <w:rPr>
          <w:rFonts w:ascii="Arial" w:hAnsi="Arial" w:eastAsia="Arial" w:cs="Arial"/>
          <w:b/>
          <w:bCs/>
          <w:color w:val="000000" w:themeColor="text1"/>
        </w:rPr>
      </w:pPr>
    </w:p>
    <w:p w:rsidRPr="00291EFE" w:rsidR="6E202135" w:rsidP="7644D8E5" w:rsidRDefault="6E202135" w14:paraId="1FDD19FA" w14:textId="1034AB8E">
      <w:pPr>
        <w:ind w:left="720"/>
        <w:rPr>
          <w:rFonts w:ascii="Arial" w:hAnsi="Arial" w:eastAsia="Arial" w:cs="Arial"/>
        </w:rPr>
      </w:pPr>
      <w:r w:rsidRPr="00291EFE">
        <w:rPr>
          <w:rFonts w:ascii="Arial" w:hAnsi="Arial" w:eastAsia="Arial" w:cs="Arial"/>
        </w:rPr>
        <w:t>In Clinical Laboratory Technology (0611) Cost center</w:t>
      </w:r>
      <w:r w:rsidRPr="00291EFE" w:rsidR="798C4314">
        <w:rPr>
          <w:rFonts w:ascii="Arial" w:hAnsi="Arial" w:eastAsia="Arial" w:cs="Arial"/>
        </w:rPr>
        <w:t>:</w:t>
      </w:r>
    </w:p>
    <w:p w:rsidRPr="00291EFE" w:rsidR="798C4314" w:rsidP="7644D8E5" w:rsidRDefault="798C4314" w14:paraId="24F788E0" w14:textId="7FBEBA94">
      <w:pPr>
        <w:pStyle w:val="ListParagraph"/>
        <w:numPr>
          <w:ilvl w:val="0"/>
          <w:numId w:val="6"/>
        </w:numPr>
        <w:rPr>
          <w:rFonts w:ascii="Arial" w:hAnsi="Arial" w:eastAsia="Arial" w:cs="Arial"/>
          <w:sz w:val="22"/>
          <w:szCs w:val="22"/>
        </w:rPr>
      </w:pPr>
      <w:r w:rsidRPr="00291EFE">
        <w:rPr>
          <w:rFonts w:ascii="Arial" w:hAnsi="Arial" w:eastAsia="Arial" w:cs="Arial"/>
          <w:sz w:val="22"/>
          <w:szCs w:val="22"/>
        </w:rPr>
        <w:t>Th</w:t>
      </w:r>
      <w:r w:rsidRPr="00291EFE" w:rsidR="6E202135">
        <w:rPr>
          <w:rFonts w:ascii="Arial" w:hAnsi="Arial" w:eastAsia="Arial" w:cs="Arial"/>
          <w:sz w:val="22"/>
          <w:szCs w:val="22"/>
        </w:rPr>
        <w:t>e MLT program has remained stable, graduating 11 students most recently, with 17 students currently projected to graduate in 2026. Enrollment has increased to 21 students this year, indicating positive momentum.</w:t>
      </w:r>
    </w:p>
    <w:p w:rsidRPr="00291EFE" w:rsidR="6E202135" w:rsidP="7644D8E5" w:rsidRDefault="6E202135" w14:paraId="36462D6E" w14:textId="10FB7173">
      <w:pPr>
        <w:pStyle w:val="ListParagraph"/>
        <w:numPr>
          <w:ilvl w:val="0"/>
          <w:numId w:val="6"/>
        </w:numPr>
        <w:rPr>
          <w:rFonts w:ascii="Arial" w:hAnsi="Arial" w:eastAsia="Arial" w:cs="Arial"/>
          <w:sz w:val="22"/>
          <w:szCs w:val="22"/>
        </w:rPr>
      </w:pPr>
      <w:r w:rsidRPr="00291EFE">
        <w:rPr>
          <w:rFonts w:ascii="Arial" w:hAnsi="Arial" w:eastAsia="Arial" w:cs="Arial"/>
          <w:sz w:val="22"/>
          <w:szCs w:val="22"/>
        </w:rPr>
        <w:t xml:space="preserve">Clinical Phlebotomy, show steady growth, supported by expansion at the Hope Center, a new Centerville lab and strong workforce demand. </w:t>
      </w:r>
    </w:p>
    <w:p w:rsidRPr="00291EFE" w:rsidR="6E202135" w:rsidP="7644D8E5" w:rsidRDefault="6E202135" w14:paraId="6C8BFD24" w14:textId="1F3D2484">
      <w:pPr>
        <w:pStyle w:val="ListParagraph"/>
        <w:numPr>
          <w:ilvl w:val="0"/>
          <w:numId w:val="6"/>
        </w:numPr>
        <w:rPr>
          <w:rFonts w:ascii="Arial" w:hAnsi="Arial" w:eastAsia="Arial" w:cs="Arial"/>
          <w:sz w:val="22"/>
          <w:szCs w:val="22"/>
        </w:rPr>
      </w:pPr>
      <w:r w:rsidRPr="00291EFE">
        <w:rPr>
          <w:rFonts w:ascii="Arial" w:hAnsi="Arial" w:eastAsia="Arial" w:cs="Arial"/>
          <w:sz w:val="22"/>
          <w:szCs w:val="22"/>
        </w:rPr>
        <w:t xml:space="preserve">The Histotechnology certificate shows its first completions in FY2024–2025, consistent with its status as a newly launched program. </w:t>
      </w:r>
    </w:p>
    <w:p w:rsidRPr="00291EFE" w:rsidR="7644D8E5" w:rsidP="7644D8E5" w:rsidRDefault="7644D8E5" w14:paraId="4B0CEC4D" w14:textId="4A169E95">
      <w:pPr>
        <w:ind w:left="720"/>
        <w:rPr>
          <w:rFonts w:ascii="Arial" w:hAnsi="Arial" w:eastAsia="Arial" w:cs="Arial"/>
        </w:rPr>
      </w:pPr>
    </w:p>
    <w:p w:rsidRPr="00291EFE" w:rsidR="00803932" w:rsidP="7644D8E5" w:rsidRDefault="00EC479E" w14:paraId="4F950B2C" w14:textId="67668233">
      <w:pPr>
        <w:ind w:left="720"/>
        <w:rPr>
          <w:rFonts w:ascii="Arial" w:hAnsi="Arial" w:eastAsia="Arial" w:cs="Arial"/>
        </w:rPr>
      </w:pPr>
      <w:r>
        <w:rPr>
          <w:rFonts w:ascii="Arial" w:hAnsi="Arial" w:cs="Arial"/>
          <w:color w:val="EE0000"/>
        </w:rPr>
        <w:pict w14:anchorId="52B411A8">
          <v:rect id="_x0000_i1025" style="width:0;height:1.5pt" o:hr="t" o:hrstd="t" o:hralign="center" fillcolor="#a0a0a0" stroked="f"/>
        </w:pict>
      </w:r>
      <w:r w:rsidRPr="00291EFE" w:rsidR="59B1147C">
        <w:rPr>
          <w:rFonts w:ascii="Arial" w:hAnsi="Arial" w:eastAsia="Arial" w:cs="Arial"/>
        </w:rPr>
        <w:t>In Electroneurodiagnostic Technology (0613) Cost center</w:t>
      </w:r>
    </w:p>
    <w:p w:rsidRPr="00291EFE" w:rsidR="00803932" w:rsidP="7644D8E5" w:rsidRDefault="59B1147C" w14:paraId="300C7832" w14:textId="7D3139BF">
      <w:pPr>
        <w:pStyle w:val="ListParagraph"/>
        <w:numPr>
          <w:ilvl w:val="0"/>
          <w:numId w:val="5"/>
        </w:numPr>
        <w:rPr>
          <w:rFonts w:ascii="Arial" w:hAnsi="Arial" w:eastAsia="Arial" w:cs="Arial"/>
          <w:sz w:val="22"/>
          <w:szCs w:val="22"/>
        </w:rPr>
      </w:pPr>
      <w:r w:rsidRPr="00291EFE">
        <w:rPr>
          <w:rFonts w:ascii="Arial" w:hAnsi="Arial" w:eastAsia="Arial" w:cs="Arial"/>
          <w:sz w:val="22"/>
          <w:szCs w:val="22"/>
        </w:rPr>
        <w:t xml:space="preserve">The associate degree experienced a decline during FY2021–2022, followed by recovery in subsequent years. This trend aligns with national clinical site and enrollment challenges during that period. </w:t>
      </w:r>
      <w:r w:rsidRPr="00291EFE" w:rsidR="47D5BB05">
        <w:rPr>
          <w:rFonts w:ascii="Arial" w:hAnsi="Arial" w:eastAsia="Arial" w:cs="Arial"/>
          <w:sz w:val="22"/>
          <w:szCs w:val="22"/>
        </w:rPr>
        <w:t>To further improve visibility and awareness, the END associate degree transition</w:t>
      </w:r>
      <w:r w:rsidR="00503587">
        <w:rPr>
          <w:rFonts w:ascii="Arial" w:hAnsi="Arial" w:eastAsia="Arial" w:cs="Arial"/>
          <w:sz w:val="22"/>
          <w:szCs w:val="22"/>
        </w:rPr>
        <w:t>ed</w:t>
      </w:r>
      <w:r w:rsidRPr="00291EFE" w:rsidR="47D5BB05">
        <w:rPr>
          <w:rFonts w:ascii="Arial" w:hAnsi="Arial" w:eastAsia="Arial" w:cs="Arial"/>
          <w:sz w:val="22"/>
          <w:szCs w:val="22"/>
        </w:rPr>
        <w:t xml:space="preserve"> to the Neurodiagnostic Technology (NDT) name beginning Fall 2025, which is expected to support recruitment and continued growth</w:t>
      </w:r>
    </w:p>
    <w:p w:rsidRPr="00291EFE" w:rsidR="00803932" w:rsidP="7644D8E5" w:rsidRDefault="59B1147C" w14:paraId="36F94CBE" w14:textId="4154489F">
      <w:pPr>
        <w:pStyle w:val="ListParagraph"/>
        <w:numPr>
          <w:ilvl w:val="0"/>
          <w:numId w:val="5"/>
        </w:numPr>
        <w:rPr>
          <w:rFonts w:ascii="Arial" w:hAnsi="Arial" w:eastAsia="Arial" w:cs="Arial"/>
          <w:sz w:val="22"/>
          <w:szCs w:val="22"/>
        </w:rPr>
      </w:pPr>
      <w:r w:rsidRPr="00291EFE">
        <w:rPr>
          <w:rFonts w:ascii="Arial" w:hAnsi="Arial" w:eastAsia="Arial" w:cs="Arial"/>
          <w:sz w:val="22"/>
          <w:szCs w:val="22"/>
        </w:rPr>
        <w:t>The Polysomnography certificate shows recent growth, with completions increasing to 7, suggesting improved awareness and demand.</w:t>
      </w:r>
    </w:p>
    <w:p w:rsidRPr="00291EFE" w:rsidR="7644D8E5" w:rsidP="7644D8E5" w:rsidRDefault="7644D8E5" w14:paraId="7D1A7858" w14:textId="42E868F1">
      <w:pPr>
        <w:ind w:left="720"/>
        <w:rPr>
          <w:rFonts w:ascii="Arial" w:hAnsi="Arial" w:eastAsia="Arial" w:cs="Arial"/>
        </w:rPr>
      </w:pPr>
    </w:p>
    <w:p w:rsidRPr="00291EFE" w:rsidR="588B0F60" w:rsidP="7644D8E5" w:rsidRDefault="588B0F60" w14:paraId="3C32A21F" w14:textId="051F7C5C">
      <w:pPr>
        <w:ind w:left="720"/>
        <w:rPr>
          <w:rFonts w:ascii="Arial" w:hAnsi="Arial" w:eastAsia="Arial" w:cs="Arial"/>
        </w:rPr>
      </w:pPr>
      <w:r w:rsidRPr="00291EFE">
        <w:rPr>
          <w:rFonts w:ascii="Arial" w:hAnsi="Arial" w:eastAsia="Arial" w:cs="Arial"/>
        </w:rPr>
        <w:t>In Nutrition and Dietetics (0615) Cost Center:</w:t>
      </w:r>
    </w:p>
    <w:p w:rsidRPr="00291EFE" w:rsidR="588B0F60" w:rsidP="7644D8E5" w:rsidRDefault="004E7548" w14:paraId="11DF2718" w14:textId="1097F5CC">
      <w:pPr>
        <w:pStyle w:val="ListParagraph"/>
        <w:numPr>
          <w:ilvl w:val="0"/>
          <w:numId w:val="4"/>
        </w:numPr>
        <w:rPr>
          <w:rFonts w:ascii="Arial" w:hAnsi="Arial" w:eastAsia="Arial" w:cs="Arial"/>
          <w:sz w:val="22"/>
          <w:szCs w:val="22"/>
        </w:rPr>
      </w:pPr>
      <w:r w:rsidRPr="00291EFE">
        <w:rPr>
          <w:rFonts w:ascii="Arial" w:hAnsi="Arial" w:eastAsia="Arial" w:cs="Arial"/>
          <w:sz w:val="22"/>
          <w:szCs w:val="22"/>
        </w:rPr>
        <w:t>The s</w:t>
      </w:r>
      <w:r w:rsidRPr="00291EFE" w:rsidR="588B0F60">
        <w:rPr>
          <w:rFonts w:ascii="Arial" w:hAnsi="Arial" w:eastAsia="Arial" w:cs="Arial"/>
          <w:sz w:val="22"/>
          <w:szCs w:val="22"/>
        </w:rPr>
        <w:t>hort</w:t>
      </w:r>
      <w:r w:rsidRPr="00291EFE">
        <w:rPr>
          <w:rFonts w:ascii="Arial" w:hAnsi="Arial" w:eastAsia="Arial" w:cs="Arial"/>
          <w:sz w:val="22"/>
          <w:szCs w:val="22"/>
        </w:rPr>
        <w:t>-</w:t>
      </w:r>
      <w:r w:rsidRPr="00291EFE" w:rsidR="588B0F60">
        <w:rPr>
          <w:rFonts w:ascii="Arial" w:hAnsi="Arial" w:eastAsia="Arial" w:cs="Arial"/>
          <w:sz w:val="22"/>
          <w:szCs w:val="22"/>
        </w:rPr>
        <w:t xml:space="preserve">term certificates such as Dietary Assistant and Dietary Manager remain relatively stable. </w:t>
      </w:r>
    </w:p>
    <w:p w:rsidRPr="00291EFE" w:rsidR="588B0F60" w:rsidP="7644D8E5" w:rsidRDefault="588B0F60" w14:paraId="5665FC7E" w14:textId="65BA349A">
      <w:pPr>
        <w:pStyle w:val="ListParagraph"/>
        <w:numPr>
          <w:ilvl w:val="0"/>
          <w:numId w:val="4"/>
        </w:numPr>
        <w:rPr>
          <w:rFonts w:ascii="Arial" w:hAnsi="Arial" w:eastAsia="Arial" w:cs="Arial"/>
          <w:sz w:val="22"/>
          <w:szCs w:val="22"/>
        </w:rPr>
      </w:pPr>
      <w:r w:rsidRPr="00291EFE">
        <w:rPr>
          <w:rFonts w:ascii="Arial" w:hAnsi="Arial" w:eastAsia="Arial" w:cs="Arial"/>
          <w:sz w:val="22"/>
          <w:szCs w:val="22"/>
        </w:rPr>
        <w:t xml:space="preserve">The newer </w:t>
      </w:r>
      <w:r w:rsidRPr="00291EFE" w:rsidR="004E7548">
        <w:rPr>
          <w:rFonts w:ascii="Arial" w:hAnsi="Arial" w:eastAsia="Arial" w:cs="Arial"/>
          <w:sz w:val="22"/>
          <w:szCs w:val="22"/>
        </w:rPr>
        <w:t>short-term</w:t>
      </w:r>
      <w:r w:rsidRPr="00291EFE">
        <w:rPr>
          <w:rFonts w:ascii="Arial" w:hAnsi="Arial" w:eastAsia="Arial" w:cs="Arial"/>
          <w:sz w:val="22"/>
          <w:szCs w:val="22"/>
        </w:rPr>
        <w:t xml:space="preserve"> credentials such as Nutrition Associate and Sports Nutrition Specialist are beginning to show early growth, particularly in the most recent year.</w:t>
      </w:r>
    </w:p>
    <w:p w:rsidRPr="00291EFE" w:rsidR="06288BFB" w:rsidP="7644D8E5" w:rsidRDefault="00F674F3" w14:paraId="16395E12" w14:textId="52C7E16D">
      <w:pPr>
        <w:pStyle w:val="ListParagraph"/>
        <w:numPr>
          <w:ilvl w:val="0"/>
          <w:numId w:val="4"/>
        </w:numPr>
        <w:rPr>
          <w:rFonts w:ascii="Arial" w:hAnsi="Arial" w:eastAsia="Arial" w:cs="Arial"/>
          <w:sz w:val="22"/>
          <w:szCs w:val="22"/>
        </w:rPr>
      </w:pPr>
      <w:r w:rsidRPr="00F674F3">
        <w:rPr>
          <w:rFonts w:ascii="Arial" w:hAnsi="Arial" w:eastAsia="Arial" w:cs="Arial"/>
          <w:sz w:val="22"/>
          <w:szCs w:val="22"/>
        </w:rPr>
        <w:t>The Nutrition and Dietetic Technician associate degree shows lower and variable completion rates; however, the program is currently undergoing a full curriculum revision to transition to a distance education format. Once required guidelines are met, the program can be listed as an online option on the ACEND website, which is expected to increase visibility, flexibility for students, and enrollment beyond in person delivery to a nationwide audience.</w:t>
      </w:r>
    </w:p>
    <w:p w:rsidRPr="00291EFE" w:rsidR="00DB2611" w:rsidP="7644D8E5" w:rsidRDefault="00DB2611" w14:paraId="2F294068" w14:textId="77777777">
      <w:pPr>
        <w:ind w:left="720"/>
        <w:rPr>
          <w:rFonts w:ascii="Arial" w:hAnsi="Arial" w:eastAsia="Arial" w:cs="Arial"/>
          <w:color w:val="EE0000"/>
        </w:rPr>
      </w:pPr>
    </w:p>
    <w:p w:rsidRPr="00291EFE" w:rsidR="00803932" w:rsidP="7644D8E5" w:rsidRDefault="00803932" w14:paraId="3D1A97FD" w14:textId="77777777">
      <w:pPr>
        <w:rPr>
          <w:rFonts w:ascii="Arial" w:hAnsi="Arial" w:eastAsia="Arial" w:cs="Arial"/>
          <w:b/>
          <w:bCs/>
          <w:color w:val="000000"/>
        </w:rPr>
      </w:pPr>
    </w:p>
    <w:p w:rsidRPr="00291EFE" w:rsidR="00803932" w:rsidP="7644D8E5" w:rsidRDefault="06288BFB" w14:paraId="5AFA5F3F" w14:textId="7494FD02">
      <w:pPr>
        <w:spacing w:before="240" w:after="240"/>
        <w:ind w:left="720"/>
        <w:rPr>
          <w:rFonts w:ascii="Arial" w:hAnsi="Arial" w:eastAsia="Arial" w:cs="Arial"/>
          <w:b/>
          <w:bCs/>
        </w:rPr>
      </w:pPr>
      <w:r w:rsidRPr="00291EFE">
        <w:rPr>
          <w:rFonts w:ascii="Arial" w:hAnsi="Arial" w:eastAsia="Arial" w:cs="Arial"/>
          <w:b/>
          <w:bCs/>
        </w:rPr>
        <w:t>Planned Changes Based on the Data</w:t>
      </w:r>
    </w:p>
    <w:p w:rsidRPr="00291EFE" w:rsidR="00803932" w:rsidP="7644D8E5" w:rsidRDefault="06288BFB" w14:paraId="3AB17510" w14:textId="59900613">
      <w:pPr>
        <w:spacing w:before="240" w:after="240"/>
        <w:ind w:left="720"/>
        <w:rPr>
          <w:rFonts w:ascii="Arial" w:hAnsi="Arial" w:eastAsia="Arial" w:cs="Arial"/>
        </w:rPr>
      </w:pPr>
      <w:r w:rsidRPr="00291EFE">
        <w:rPr>
          <w:rFonts w:ascii="Arial" w:hAnsi="Arial" w:eastAsia="Arial" w:cs="Arial"/>
        </w:rPr>
        <w:t>Based on these trends, the department will continue to focus on enrollment growth, program visibility, and student progression, particularly in programs with lower or more variable completion rates. All programs will continue outreach and recruitment efforts, attending events as schedules and resources permit, to increase awareness and interest in Health Technologies pathways. Emphasis will also remain on advising, early student support, and continued expansion of flexible delivery options.</w:t>
      </w:r>
    </w:p>
    <w:p w:rsidRPr="00291EFE" w:rsidR="00803932" w:rsidP="7644D8E5" w:rsidRDefault="06288BFB" w14:paraId="2D011702" w14:textId="203382F6">
      <w:pPr>
        <w:spacing w:before="240" w:after="240"/>
        <w:ind w:left="720"/>
        <w:rPr>
          <w:rFonts w:ascii="Arial" w:hAnsi="Arial" w:eastAsia="Arial" w:cs="Arial"/>
          <w:b/>
          <w:bCs/>
        </w:rPr>
      </w:pPr>
      <w:r w:rsidRPr="00291EFE">
        <w:rPr>
          <w:rFonts w:ascii="Arial" w:hAnsi="Arial" w:eastAsia="Arial" w:cs="Arial"/>
          <w:b/>
          <w:bCs/>
        </w:rPr>
        <w:t>How Impact Will Be Determined</w:t>
      </w:r>
    </w:p>
    <w:p w:rsidRPr="00291EFE" w:rsidR="00803932" w:rsidP="7644D8E5" w:rsidRDefault="06288BFB" w14:paraId="689A9E1D" w14:textId="6B25F6F4">
      <w:pPr>
        <w:spacing w:before="240" w:after="240"/>
        <w:ind w:left="720"/>
        <w:rPr>
          <w:rFonts w:ascii="Arial" w:hAnsi="Arial" w:eastAsia="Arial" w:cs="Arial"/>
        </w:rPr>
      </w:pPr>
      <w:r w:rsidRPr="00291EFE">
        <w:rPr>
          <w:rFonts w:ascii="Arial" w:hAnsi="Arial" w:eastAsia="Arial" w:cs="Arial"/>
        </w:rPr>
        <w:t>The impact of these efforts will be measured by monitoring year to year changes in enrollment, retention, and completion data using the Program Review Dashboard and internal program tracking. Additional indicators will include cohort progression, time to completion, and workforce placement trends. Continued review of this data will guide future adjustments as needed.</w:t>
      </w:r>
    </w:p>
    <w:p w:rsidRPr="00291EFE" w:rsidR="00803932" w:rsidP="7644D8E5" w:rsidRDefault="00803932" w14:paraId="2FC537A3" w14:textId="399D4DBE">
      <w:pPr>
        <w:spacing w:before="240" w:after="240"/>
        <w:rPr>
          <w:rFonts w:ascii="Arial" w:hAnsi="Arial" w:eastAsia="Arial" w:cs="Arial"/>
        </w:rPr>
      </w:pPr>
    </w:p>
    <w:p w:rsidRPr="00291EFE" w:rsidR="00803932" w:rsidP="7644D8E5" w:rsidRDefault="00803932" w14:paraId="4B7A6B51" w14:textId="55AD9E2A">
      <w:pPr>
        <w:rPr>
          <w:rFonts w:ascii="Arial" w:hAnsi="Arial" w:eastAsia="Arial" w:cs="Arial"/>
          <w:b/>
          <w:bCs/>
          <w:color w:val="000000"/>
        </w:rPr>
      </w:pPr>
    </w:p>
    <w:p w:rsidRPr="00291EFE" w:rsidR="007015F6" w:rsidRDefault="007015F6" w14:paraId="79E9BCB4" w14:textId="77777777">
      <w:pPr>
        <w:rPr>
          <w:rFonts w:ascii="Arial" w:hAnsi="Arial" w:cs="Arial"/>
          <w:b/>
          <w:color w:val="000000"/>
        </w:rPr>
      </w:pPr>
      <w:r w:rsidRPr="00291EFE">
        <w:rPr>
          <w:rFonts w:ascii="Arial" w:hAnsi="Arial" w:cs="Arial"/>
          <w:b/>
          <w:color w:val="000000"/>
        </w:rPr>
        <w:br w:type="page"/>
      </w:r>
    </w:p>
    <w:p w:rsidRPr="00291EFE" w:rsidR="0079585D" w:rsidP="0079585D" w:rsidRDefault="007470EF" w14:paraId="0BC0BEB8" w14:textId="52D96AF9">
      <w:pPr>
        <w:rPr>
          <w:rFonts w:ascii="Arial" w:hAnsi="Arial" w:cs="Arial"/>
          <w:b/>
          <w:color w:val="000000"/>
        </w:rPr>
      </w:pPr>
      <w:r w:rsidRPr="00291EFE">
        <w:rPr>
          <w:rFonts w:ascii="Arial" w:hAnsi="Arial" w:cs="Arial"/>
          <w:b/>
          <w:color w:val="000000"/>
        </w:rPr>
        <w:t>C</w:t>
      </w:r>
      <w:r w:rsidRPr="00291EFE" w:rsidR="0079585D">
        <w:rPr>
          <w:rFonts w:ascii="Arial" w:hAnsi="Arial" w:cs="Arial"/>
          <w:b/>
          <w:color w:val="000000"/>
        </w:rPr>
        <w:t>ourse Success Trend Data – OVERALL SUMMARY</w:t>
      </w:r>
    </w:p>
    <w:p w:rsidRPr="00291EFE" w:rsidR="0087056F" w:rsidP="0079585D" w:rsidRDefault="0087056F" w14:paraId="57AC5B7C" w14:textId="780BBDBB">
      <w:pPr>
        <w:rPr>
          <w:rFonts w:ascii="Arial" w:hAnsi="Arial" w:cs="Arial"/>
          <w:b/>
          <w:color w:val="000000"/>
        </w:rPr>
      </w:pPr>
    </w:p>
    <w:p w:rsidRPr="00291EFE" w:rsidR="00911545" w:rsidP="0079585D" w:rsidRDefault="0063283C" w14:paraId="66B06CD9" w14:textId="010BE05C">
      <w:pPr>
        <w:rPr>
          <w:rFonts w:ascii="Arial" w:hAnsi="Arial" w:cs="Arial"/>
          <w:b/>
          <w:color w:val="000000"/>
        </w:rPr>
      </w:pPr>
      <w:r w:rsidRPr="00291EFE">
        <w:rPr>
          <w:rFonts w:ascii="Arial" w:hAnsi="Arial" w:cs="Arial"/>
          <w:b/>
          <w:color w:val="000000"/>
        </w:rPr>
        <w:t>0611 - Clinical Laboratory Technology</w:t>
      </w:r>
    </w:p>
    <w:tbl>
      <w:tblPr>
        <w:tblW w:w="9140" w:type="dxa"/>
        <w:tblInd w:w="-15" w:type="dxa"/>
        <w:tblLook w:val="04A0" w:firstRow="1" w:lastRow="0" w:firstColumn="1" w:lastColumn="0" w:noHBand="0" w:noVBand="1"/>
      </w:tblPr>
      <w:tblGrid>
        <w:gridCol w:w="2120"/>
        <w:gridCol w:w="2180"/>
        <w:gridCol w:w="2220"/>
        <w:gridCol w:w="2620"/>
      </w:tblGrid>
      <w:tr w:rsidRPr="00291EFE" w:rsidR="00911545" w:rsidTr="00911545" w14:paraId="30CEED4E" w14:textId="77777777">
        <w:trPr>
          <w:trHeight w:val="315"/>
        </w:trPr>
        <w:tc>
          <w:tcPr>
            <w:tcW w:w="2120" w:type="dxa"/>
            <w:tcBorders>
              <w:top w:val="single" w:color="auto" w:sz="12" w:space="0"/>
              <w:left w:val="single" w:color="auto" w:sz="12" w:space="0"/>
              <w:bottom w:val="single" w:color="auto" w:sz="4" w:space="0"/>
              <w:right w:val="single" w:color="auto" w:sz="4" w:space="0"/>
            </w:tcBorders>
            <w:shd w:val="clear" w:color="000000" w:fill="9BC2E6"/>
            <w:noWrap/>
            <w:vAlign w:val="bottom"/>
            <w:hideMark/>
          </w:tcPr>
          <w:p w:rsidRPr="00291EFE" w:rsidR="00911545" w:rsidP="00911545" w:rsidRDefault="00911545" w14:paraId="392B8E2F" w14:textId="77777777">
            <w:pPr>
              <w:rPr>
                <w:rFonts w:ascii="Arial" w:hAnsi="Arial" w:cs="Arial"/>
                <w:color w:val="FFFFFF"/>
              </w:rPr>
            </w:pPr>
            <w:r w:rsidRPr="00291EFE">
              <w:rPr>
                <w:rFonts w:ascii="Arial" w:hAnsi="Arial" w:cs="Arial"/>
                <w:color w:val="FFFFFF"/>
              </w:rPr>
              <w:t>Course Success Year</w:t>
            </w:r>
          </w:p>
        </w:tc>
        <w:tc>
          <w:tcPr>
            <w:tcW w:w="2180" w:type="dxa"/>
            <w:tcBorders>
              <w:top w:val="single" w:color="auto" w:sz="12" w:space="0"/>
              <w:left w:val="nil"/>
              <w:bottom w:val="single" w:color="auto" w:sz="4" w:space="0"/>
              <w:right w:val="single" w:color="auto" w:sz="4" w:space="0"/>
            </w:tcBorders>
            <w:shd w:val="clear" w:color="000000" w:fill="9BC2E6"/>
            <w:noWrap/>
            <w:vAlign w:val="bottom"/>
            <w:hideMark/>
          </w:tcPr>
          <w:p w:rsidRPr="00291EFE" w:rsidR="00911545" w:rsidP="00911545" w:rsidRDefault="00911545" w14:paraId="56FA791D" w14:textId="77777777">
            <w:pPr>
              <w:rPr>
                <w:rFonts w:ascii="Arial" w:hAnsi="Arial" w:cs="Arial"/>
                <w:color w:val="FFFFFF"/>
              </w:rPr>
            </w:pPr>
            <w:r w:rsidRPr="00291EFE">
              <w:rPr>
                <w:rFonts w:ascii="Arial" w:hAnsi="Arial" w:cs="Arial"/>
                <w:color w:val="FFFFFF"/>
              </w:rPr>
              <w:t>College Success Rate</w:t>
            </w:r>
          </w:p>
        </w:tc>
        <w:tc>
          <w:tcPr>
            <w:tcW w:w="2220" w:type="dxa"/>
            <w:tcBorders>
              <w:top w:val="single" w:color="auto" w:sz="12" w:space="0"/>
              <w:left w:val="nil"/>
              <w:bottom w:val="single" w:color="auto" w:sz="4" w:space="0"/>
              <w:right w:val="single" w:color="auto" w:sz="4" w:space="0"/>
            </w:tcBorders>
            <w:shd w:val="clear" w:color="000000" w:fill="9BC2E6"/>
            <w:noWrap/>
            <w:vAlign w:val="bottom"/>
            <w:hideMark/>
          </w:tcPr>
          <w:p w:rsidRPr="00291EFE" w:rsidR="00911545" w:rsidP="00911545" w:rsidRDefault="00911545" w14:paraId="620537C8" w14:textId="77777777">
            <w:pPr>
              <w:rPr>
                <w:rFonts w:ascii="Arial" w:hAnsi="Arial" w:cs="Arial"/>
                <w:color w:val="FFFFFF"/>
              </w:rPr>
            </w:pPr>
            <w:r w:rsidRPr="00291EFE">
              <w:rPr>
                <w:rFonts w:ascii="Arial" w:hAnsi="Arial" w:cs="Arial"/>
                <w:color w:val="FFFFFF"/>
              </w:rPr>
              <w:t>Division Success Rate</w:t>
            </w:r>
          </w:p>
        </w:tc>
        <w:tc>
          <w:tcPr>
            <w:tcW w:w="2620" w:type="dxa"/>
            <w:tcBorders>
              <w:top w:val="single" w:color="auto" w:sz="12" w:space="0"/>
              <w:left w:val="nil"/>
              <w:bottom w:val="single" w:color="auto" w:sz="4" w:space="0"/>
              <w:right w:val="single" w:color="auto" w:sz="12" w:space="0"/>
            </w:tcBorders>
            <w:shd w:val="clear" w:color="000000" w:fill="9BC2E6"/>
            <w:noWrap/>
            <w:vAlign w:val="bottom"/>
            <w:hideMark/>
          </w:tcPr>
          <w:p w:rsidRPr="00291EFE" w:rsidR="00911545" w:rsidP="00911545" w:rsidRDefault="00911545" w14:paraId="7D39E339" w14:textId="77777777">
            <w:pPr>
              <w:rPr>
                <w:rFonts w:ascii="Arial" w:hAnsi="Arial" w:cs="Arial"/>
                <w:color w:val="FFFFFF"/>
              </w:rPr>
            </w:pPr>
            <w:r w:rsidRPr="00291EFE">
              <w:rPr>
                <w:rFonts w:ascii="Arial" w:hAnsi="Arial" w:cs="Arial"/>
                <w:color w:val="FFFFFF"/>
              </w:rPr>
              <w:t>Department Success Rate</w:t>
            </w:r>
          </w:p>
        </w:tc>
      </w:tr>
      <w:tr w:rsidRPr="00291EFE" w:rsidR="00344319" w:rsidTr="006C50F2" w14:paraId="41EC01FB"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344319" w:rsidP="00344319" w:rsidRDefault="00344319" w14:paraId="0D729CE2" w14:textId="4F621906">
            <w:pPr>
              <w:rPr>
                <w:rFonts w:ascii="Arial" w:hAnsi="Arial" w:cs="Arial"/>
                <w:color w:val="000000"/>
              </w:rPr>
            </w:pPr>
            <w:r w:rsidRPr="00291EFE">
              <w:rPr>
                <w:rFonts w:ascii="Arial" w:hAnsi="Arial" w:cs="Arial"/>
                <w:color w:val="000000"/>
              </w:rPr>
              <w:t>FY2020-21</w:t>
            </w:r>
          </w:p>
        </w:tc>
        <w:tc>
          <w:tcPr>
            <w:tcW w:w="2180" w:type="dxa"/>
            <w:tcBorders>
              <w:top w:val="nil"/>
              <w:left w:val="nil"/>
              <w:bottom w:val="single" w:color="auto" w:sz="4" w:space="0"/>
              <w:right w:val="single" w:color="auto" w:sz="4" w:space="0"/>
            </w:tcBorders>
            <w:noWrap/>
            <w:vAlign w:val="bottom"/>
          </w:tcPr>
          <w:p w:rsidRPr="00291EFE" w:rsidR="00344319" w:rsidP="00344319" w:rsidRDefault="00344319" w14:paraId="00F951E3" w14:textId="0166DA31">
            <w:pPr>
              <w:jc w:val="right"/>
              <w:rPr>
                <w:rFonts w:ascii="Arial" w:hAnsi="Arial" w:cs="Arial"/>
                <w:color w:val="000000"/>
              </w:rPr>
            </w:pPr>
            <w:r w:rsidRPr="00291EFE">
              <w:rPr>
                <w:rFonts w:ascii="Arial" w:hAnsi="Arial" w:cs="Arial"/>
                <w:color w:val="000000"/>
              </w:rPr>
              <w:t>78.8%</w:t>
            </w:r>
          </w:p>
        </w:tc>
        <w:tc>
          <w:tcPr>
            <w:tcW w:w="2220" w:type="dxa"/>
            <w:tcBorders>
              <w:top w:val="nil"/>
              <w:left w:val="nil"/>
              <w:bottom w:val="single" w:color="auto" w:sz="4" w:space="0"/>
              <w:right w:val="single" w:color="auto" w:sz="4" w:space="0"/>
            </w:tcBorders>
            <w:noWrap/>
            <w:vAlign w:val="bottom"/>
          </w:tcPr>
          <w:p w:rsidRPr="00291EFE" w:rsidR="00344319" w:rsidP="00344319" w:rsidRDefault="00344319" w14:paraId="77C72563" w14:textId="61CD4990">
            <w:pPr>
              <w:jc w:val="right"/>
              <w:rPr>
                <w:rFonts w:ascii="Arial" w:hAnsi="Arial" w:cs="Arial"/>
                <w:color w:val="000000"/>
              </w:rPr>
            </w:pPr>
            <w:r w:rsidRPr="00291EFE">
              <w:rPr>
                <w:rFonts w:ascii="Arial" w:hAnsi="Arial" w:cs="Arial"/>
                <w:color w:val="000000"/>
              </w:rPr>
              <w:t>83.9%</w:t>
            </w:r>
          </w:p>
        </w:tc>
        <w:tc>
          <w:tcPr>
            <w:tcW w:w="2620" w:type="dxa"/>
            <w:tcBorders>
              <w:top w:val="nil"/>
              <w:left w:val="nil"/>
              <w:bottom w:val="single" w:color="auto" w:sz="4" w:space="0"/>
              <w:right w:val="single" w:color="auto" w:sz="12" w:space="0"/>
            </w:tcBorders>
            <w:noWrap/>
            <w:vAlign w:val="bottom"/>
          </w:tcPr>
          <w:p w:rsidRPr="00291EFE" w:rsidR="00344319" w:rsidP="00344319" w:rsidRDefault="00344319" w14:paraId="2DF24273" w14:textId="1B8C0942">
            <w:pPr>
              <w:jc w:val="right"/>
              <w:rPr>
                <w:rFonts w:ascii="Arial" w:hAnsi="Arial" w:cs="Arial"/>
                <w:color w:val="000000"/>
              </w:rPr>
            </w:pPr>
            <w:r w:rsidRPr="00291EFE">
              <w:rPr>
                <w:rFonts w:ascii="Arial" w:hAnsi="Arial" w:cs="Arial"/>
                <w:color w:val="000000"/>
              </w:rPr>
              <w:t>85.7%</w:t>
            </w:r>
          </w:p>
        </w:tc>
      </w:tr>
      <w:tr w:rsidRPr="00291EFE" w:rsidR="00344319" w:rsidTr="006C50F2" w14:paraId="030EE163"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344319" w:rsidP="00344319" w:rsidRDefault="00344319" w14:paraId="1614C99C" w14:textId="0B2F1375">
            <w:pPr>
              <w:rPr>
                <w:rFonts w:ascii="Arial" w:hAnsi="Arial" w:cs="Arial"/>
                <w:color w:val="000000"/>
              </w:rPr>
            </w:pPr>
            <w:r w:rsidRPr="00291EFE">
              <w:rPr>
                <w:rFonts w:ascii="Arial" w:hAnsi="Arial" w:cs="Arial"/>
                <w:color w:val="000000"/>
              </w:rPr>
              <w:t>FY2021-22</w:t>
            </w:r>
          </w:p>
        </w:tc>
        <w:tc>
          <w:tcPr>
            <w:tcW w:w="2180" w:type="dxa"/>
            <w:tcBorders>
              <w:top w:val="nil"/>
              <w:left w:val="nil"/>
              <w:bottom w:val="single" w:color="auto" w:sz="4" w:space="0"/>
              <w:right w:val="single" w:color="auto" w:sz="4" w:space="0"/>
            </w:tcBorders>
            <w:noWrap/>
            <w:vAlign w:val="bottom"/>
          </w:tcPr>
          <w:p w:rsidRPr="00291EFE" w:rsidR="00344319" w:rsidP="00344319" w:rsidRDefault="00344319" w14:paraId="36872DD4" w14:textId="280A2874">
            <w:pPr>
              <w:jc w:val="right"/>
              <w:rPr>
                <w:rFonts w:ascii="Arial" w:hAnsi="Arial" w:cs="Arial"/>
                <w:color w:val="000000"/>
              </w:rPr>
            </w:pPr>
            <w:r w:rsidRPr="00291EFE">
              <w:rPr>
                <w:rFonts w:ascii="Arial" w:hAnsi="Arial" w:cs="Arial"/>
                <w:color w:val="000000"/>
              </w:rPr>
              <w:t>79.2%</w:t>
            </w:r>
          </w:p>
        </w:tc>
        <w:tc>
          <w:tcPr>
            <w:tcW w:w="2220" w:type="dxa"/>
            <w:tcBorders>
              <w:top w:val="nil"/>
              <w:left w:val="nil"/>
              <w:bottom w:val="single" w:color="auto" w:sz="4" w:space="0"/>
              <w:right w:val="single" w:color="auto" w:sz="4" w:space="0"/>
            </w:tcBorders>
            <w:noWrap/>
            <w:vAlign w:val="bottom"/>
          </w:tcPr>
          <w:p w:rsidRPr="00291EFE" w:rsidR="00344319" w:rsidP="00344319" w:rsidRDefault="00344319" w14:paraId="7AF5F4C8" w14:textId="28BE9F6B">
            <w:pPr>
              <w:jc w:val="right"/>
              <w:rPr>
                <w:rFonts w:ascii="Arial" w:hAnsi="Arial" w:cs="Arial"/>
                <w:color w:val="000000"/>
              </w:rPr>
            </w:pPr>
            <w:r w:rsidRPr="00291EFE">
              <w:rPr>
                <w:rFonts w:ascii="Arial" w:hAnsi="Arial" w:cs="Arial"/>
                <w:color w:val="000000"/>
              </w:rPr>
              <w:t>82.4%</w:t>
            </w:r>
          </w:p>
        </w:tc>
        <w:tc>
          <w:tcPr>
            <w:tcW w:w="2620" w:type="dxa"/>
            <w:tcBorders>
              <w:top w:val="nil"/>
              <w:left w:val="nil"/>
              <w:bottom w:val="single" w:color="auto" w:sz="4" w:space="0"/>
              <w:right w:val="single" w:color="auto" w:sz="12" w:space="0"/>
            </w:tcBorders>
            <w:noWrap/>
            <w:vAlign w:val="bottom"/>
          </w:tcPr>
          <w:p w:rsidRPr="00291EFE" w:rsidR="00344319" w:rsidP="00344319" w:rsidRDefault="00344319" w14:paraId="48BC8388" w14:textId="33F684F8">
            <w:pPr>
              <w:jc w:val="right"/>
              <w:rPr>
                <w:rFonts w:ascii="Arial" w:hAnsi="Arial" w:cs="Arial"/>
                <w:color w:val="000000"/>
              </w:rPr>
            </w:pPr>
            <w:r w:rsidRPr="00291EFE">
              <w:rPr>
                <w:rFonts w:ascii="Arial" w:hAnsi="Arial" w:cs="Arial"/>
                <w:color w:val="000000"/>
              </w:rPr>
              <w:t>90.6%</w:t>
            </w:r>
          </w:p>
        </w:tc>
      </w:tr>
      <w:tr w:rsidRPr="00291EFE" w:rsidR="00344319" w:rsidTr="006C50F2" w14:paraId="596EA4DD"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344319" w:rsidP="00344319" w:rsidRDefault="00344319" w14:paraId="6CE9326F" w14:textId="2D6B448E">
            <w:pPr>
              <w:rPr>
                <w:rFonts w:ascii="Arial" w:hAnsi="Arial" w:cs="Arial"/>
                <w:color w:val="000000"/>
              </w:rPr>
            </w:pPr>
            <w:r w:rsidRPr="00291EFE">
              <w:rPr>
                <w:rFonts w:ascii="Arial" w:hAnsi="Arial" w:cs="Arial"/>
                <w:color w:val="000000"/>
              </w:rPr>
              <w:t>FY2022-23</w:t>
            </w:r>
          </w:p>
        </w:tc>
        <w:tc>
          <w:tcPr>
            <w:tcW w:w="2180" w:type="dxa"/>
            <w:tcBorders>
              <w:top w:val="nil"/>
              <w:left w:val="nil"/>
              <w:bottom w:val="single" w:color="auto" w:sz="4" w:space="0"/>
              <w:right w:val="single" w:color="auto" w:sz="4" w:space="0"/>
            </w:tcBorders>
            <w:noWrap/>
            <w:vAlign w:val="bottom"/>
          </w:tcPr>
          <w:p w:rsidRPr="00291EFE" w:rsidR="00344319" w:rsidP="00344319" w:rsidRDefault="00344319" w14:paraId="4940B141" w14:textId="0731BF8D">
            <w:pPr>
              <w:jc w:val="right"/>
              <w:rPr>
                <w:rFonts w:ascii="Arial" w:hAnsi="Arial" w:cs="Arial"/>
                <w:color w:val="000000"/>
              </w:rPr>
            </w:pPr>
            <w:r w:rsidRPr="00291EFE">
              <w:rPr>
                <w:rFonts w:ascii="Arial" w:hAnsi="Arial" w:cs="Arial"/>
                <w:color w:val="000000"/>
              </w:rPr>
              <w:t>79.9%</w:t>
            </w:r>
          </w:p>
        </w:tc>
        <w:tc>
          <w:tcPr>
            <w:tcW w:w="2220" w:type="dxa"/>
            <w:tcBorders>
              <w:top w:val="nil"/>
              <w:left w:val="nil"/>
              <w:bottom w:val="single" w:color="auto" w:sz="4" w:space="0"/>
              <w:right w:val="single" w:color="auto" w:sz="4" w:space="0"/>
            </w:tcBorders>
            <w:noWrap/>
            <w:vAlign w:val="bottom"/>
          </w:tcPr>
          <w:p w:rsidRPr="00291EFE" w:rsidR="00344319" w:rsidP="00344319" w:rsidRDefault="00344319" w14:paraId="51DCEECB" w14:textId="1A8E2E09">
            <w:pPr>
              <w:jc w:val="right"/>
              <w:rPr>
                <w:rFonts w:ascii="Arial" w:hAnsi="Arial" w:cs="Arial"/>
                <w:color w:val="000000"/>
              </w:rPr>
            </w:pPr>
            <w:r w:rsidRPr="00291EFE">
              <w:rPr>
                <w:rFonts w:ascii="Arial" w:hAnsi="Arial" w:cs="Arial"/>
                <w:color w:val="000000"/>
              </w:rPr>
              <w:t>85.1%</w:t>
            </w:r>
          </w:p>
        </w:tc>
        <w:tc>
          <w:tcPr>
            <w:tcW w:w="2620" w:type="dxa"/>
            <w:tcBorders>
              <w:top w:val="nil"/>
              <w:left w:val="nil"/>
              <w:bottom w:val="single" w:color="auto" w:sz="4" w:space="0"/>
              <w:right w:val="single" w:color="auto" w:sz="12" w:space="0"/>
            </w:tcBorders>
            <w:noWrap/>
            <w:vAlign w:val="bottom"/>
          </w:tcPr>
          <w:p w:rsidRPr="00291EFE" w:rsidR="00344319" w:rsidP="00344319" w:rsidRDefault="00344319" w14:paraId="23C1B5F8" w14:textId="5B88D062">
            <w:pPr>
              <w:jc w:val="right"/>
              <w:rPr>
                <w:rFonts w:ascii="Arial" w:hAnsi="Arial" w:cs="Arial"/>
                <w:color w:val="000000"/>
              </w:rPr>
            </w:pPr>
            <w:r w:rsidRPr="00291EFE">
              <w:rPr>
                <w:rFonts w:ascii="Arial" w:hAnsi="Arial" w:cs="Arial"/>
                <w:color w:val="000000"/>
              </w:rPr>
              <w:t>89.0%</w:t>
            </w:r>
          </w:p>
        </w:tc>
      </w:tr>
      <w:tr w:rsidRPr="00291EFE" w:rsidR="00344319" w:rsidTr="006C50F2" w14:paraId="0001EE50"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344319" w:rsidP="00344319" w:rsidRDefault="00344319" w14:paraId="04B78DDA" w14:textId="198CBFF1">
            <w:pPr>
              <w:rPr>
                <w:rFonts w:ascii="Arial" w:hAnsi="Arial" w:cs="Arial"/>
                <w:color w:val="000000"/>
              </w:rPr>
            </w:pPr>
            <w:r w:rsidRPr="00291EFE">
              <w:rPr>
                <w:rFonts w:ascii="Arial" w:hAnsi="Arial" w:cs="Arial"/>
                <w:color w:val="000000"/>
              </w:rPr>
              <w:t>FY2023-24</w:t>
            </w:r>
          </w:p>
        </w:tc>
        <w:tc>
          <w:tcPr>
            <w:tcW w:w="2180" w:type="dxa"/>
            <w:tcBorders>
              <w:top w:val="nil"/>
              <w:left w:val="nil"/>
              <w:bottom w:val="single" w:color="auto" w:sz="4" w:space="0"/>
              <w:right w:val="single" w:color="auto" w:sz="4" w:space="0"/>
            </w:tcBorders>
            <w:noWrap/>
            <w:vAlign w:val="bottom"/>
          </w:tcPr>
          <w:p w:rsidRPr="00291EFE" w:rsidR="00344319" w:rsidP="00344319" w:rsidRDefault="00344319" w14:paraId="10C99653" w14:textId="47AC463C">
            <w:pPr>
              <w:jc w:val="right"/>
              <w:rPr>
                <w:rFonts w:ascii="Arial" w:hAnsi="Arial" w:cs="Arial"/>
                <w:color w:val="000000"/>
              </w:rPr>
            </w:pPr>
            <w:r w:rsidRPr="00291EFE">
              <w:rPr>
                <w:rFonts w:ascii="Arial" w:hAnsi="Arial" w:cs="Arial"/>
                <w:color w:val="000000"/>
              </w:rPr>
              <w:t>80.0%</w:t>
            </w:r>
          </w:p>
        </w:tc>
        <w:tc>
          <w:tcPr>
            <w:tcW w:w="2220" w:type="dxa"/>
            <w:tcBorders>
              <w:top w:val="nil"/>
              <w:left w:val="nil"/>
              <w:bottom w:val="single" w:color="auto" w:sz="4" w:space="0"/>
              <w:right w:val="single" w:color="auto" w:sz="4" w:space="0"/>
            </w:tcBorders>
            <w:noWrap/>
            <w:vAlign w:val="bottom"/>
          </w:tcPr>
          <w:p w:rsidRPr="00291EFE" w:rsidR="00344319" w:rsidP="00344319" w:rsidRDefault="00344319" w14:paraId="2098B57C" w14:textId="370F42CA">
            <w:pPr>
              <w:jc w:val="right"/>
              <w:rPr>
                <w:rFonts w:ascii="Arial" w:hAnsi="Arial" w:cs="Arial"/>
                <w:color w:val="000000"/>
              </w:rPr>
            </w:pPr>
            <w:r w:rsidRPr="00291EFE">
              <w:rPr>
                <w:rFonts w:ascii="Arial" w:hAnsi="Arial" w:cs="Arial"/>
                <w:color w:val="000000"/>
              </w:rPr>
              <w:t>84.6%</w:t>
            </w:r>
          </w:p>
        </w:tc>
        <w:tc>
          <w:tcPr>
            <w:tcW w:w="2620" w:type="dxa"/>
            <w:tcBorders>
              <w:top w:val="nil"/>
              <w:left w:val="nil"/>
              <w:bottom w:val="single" w:color="auto" w:sz="4" w:space="0"/>
              <w:right w:val="single" w:color="auto" w:sz="12" w:space="0"/>
            </w:tcBorders>
            <w:noWrap/>
            <w:vAlign w:val="bottom"/>
          </w:tcPr>
          <w:p w:rsidRPr="00291EFE" w:rsidR="00344319" w:rsidP="00344319" w:rsidRDefault="00344319" w14:paraId="1D772CE4" w14:textId="5F8214CD">
            <w:pPr>
              <w:jc w:val="right"/>
              <w:rPr>
                <w:rFonts w:ascii="Arial" w:hAnsi="Arial" w:cs="Arial"/>
                <w:color w:val="000000"/>
              </w:rPr>
            </w:pPr>
            <w:r w:rsidRPr="00291EFE">
              <w:rPr>
                <w:rFonts w:ascii="Arial" w:hAnsi="Arial" w:cs="Arial"/>
                <w:color w:val="000000"/>
              </w:rPr>
              <w:t>80.3%</w:t>
            </w:r>
          </w:p>
        </w:tc>
      </w:tr>
      <w:tr w:rsidRPr="00291EFE" w:rsidR="00344319" w:rsidTr="006C50F2" w14:paraId="1DF2A503" w14:textId="77777777">
        <w:trPr>
          <w:trHeight w:val="315"/>
        </w:trPr>
        <w:tc>
          <w:tcPr>
            <w:tcW w:w="2120" w:type="dxa"/>
            <w:tcBorders>
              <w:top w:val="nil"/>
              <w:left w:val="single" w:color="auto" w:sz="12" w:space="0"/>
              <w:bottom w:val="single" w:color="auto" w:sz="12" w:space="0"/>
              <w:right w:val="single" w:color="auto" w:sz="4" w:space="0"/>
            </w:tcBorders>
            <w:noWrap/>
            <w:vAlign w:val="bottom"/>
            <w:hideMark/>
          </w:tcPr>
          <w:p w:rsidRPr="00291EFE" w:rsidR="00344319" w:rsidP="00344319" w:rsidRDefault="00344319" w14:paraId="6520317A" w14:textId="63E60814">
            <w:pPr>
              <w:rPr>
                <w:rFonts w:ascii="Arial" w:hAnsi="Arial" w:cs="Arial"/>
                <w:color w:val="000000"/>
              </w:rPr>
            </w:pPr>
            <w:r w:rsidRPr="00291EFE">
              <w:rPr>
                <w:rFonts w:ascii="Arial" w:hAnsi="Arial" w:cs="Arial"/>
                <w:color w:val="000000"/>
              </w:rPr>
              <w:t>FY2024-25</w:t>
            </w:r>
          </w:p>
        </w:tc>
        <w:tc>
          <w:tcPr>
            <w:tcW w:w="2180" w:type="dxa"/>
            <w:tcBorders>
              <w:top w:val="nil"/>
              <w:left w:val="nil"/>
              <w:bottom w:val="single" w:color="auto" w:sz="12" w:space="0"/>
              <w:right w:val="single" w:color="auto" w:sz="4" w:space="0"/>
            </w:tcBorders>
            <w:noWrap/>
            <w:vAlign w:val="bottom"/>
          </w:tcPr>
          <w:p w:rsidRPr="00291EFE" w:rsidR="00344319" w:rsidP="00344319" w:rsidRDefault="00344319" w14:paraId="1F16FAED" w14:textId="0AD0C5C1">
            <w:pPr>
              <w:jc w:val="right"/>
              <w:rPr>
                <w:rFonts w:ascii="Arial" w:hAnsi="Arial" w:cs="Arial"/>
                <w:color w:val="000000"/>
              </w:rPr>
            </w:pPr>
            <w:r w:rsidRPr="00291EFE">
              <w:rPr>
                <w:rFonts w:ascii="Arial" w:hAnsi="Arial" w:cs="Arial"/>
                <w:color w:val="000000"/>
              </w:rPr>
              <w:t>80.4%</w:t>
            </w:r>
          </w:p>
        </w:tc>
        <w:tc>
          <w:tcPr>
            <w:tcW w:w="2220" w:type="dxa"/>
            <w:tcBorders>
              <w:top w:val="nil"/>
              <w:left w:val="nil"/>
              <w:bottom w:val="single" w:color="auto" w:sz="12" w:space="0"/>
              <w:right w:val="single" w:color="auto" w:sz="4" w:space="0"/>
            </w:tcBorders>
            <w:noWrap/>
            <w:vAlign w:val="bottom"/>
          </w:tcPr>
          <w:p w:rsidRPr="00291EFE" w:rsidR="00344319" w:rsidP="00344319" w:rsidRDefault="00344319" w14:paraId="4FA52320" w14:textId="063F3277">
            <w:pPr>
              <w:jc w:val="right"/>
              <w:rPr>
                <w:rFonts w:ascii="Arial" w:hAnsi="Arial" w:cs="Arial"/>
                <w:color w:val="000000"/>
              </w:rPr>
            </w:pPr>
            <w:r w:rsidRPr="00291EFE">
              <w:rPr>
                <w:rFonts w:ascii="Arial" w:hAnsi="Arial" w:cs="Arial"/>
                <w:color w:val="000000"/>
              </w:rPr>
              <w:t>85.7%</w:t>
            </w:r>
          </w:p>
        </w:tc>
        <w:tc>
          <w:tcPr>
            <w:tcW w:w="2620" w:type="dxa"/>
            <w:tcBorders>
              <w:top w:val="nil"/>
              <w:left w:val="nil"/>
              <w:bottom w:val="single" w:color="auto" w:sz="12" w:space="0"/>
              <w:right w:val="single" w:color="auto" w:sz="12" w:space="0"/>
            </w:tcBorders>
            <w:noWrap/>
            <w:vAlign w:val="bottom"/>
          </w:tcPr>
          <w:p w:rsidRPr="00291EFE" w:rsidR="00344319" w:rsidP="00344319" w:rsidRDefault="00344319" w14:paraId="0D4151FA" w14:textId="417FBF4B">
            <w:pPr>
              <w:jc w:val="right"/>
              <w:rPr>
                <w:rFonts w:ascii="Arial" w:hAnsi="Arial" w:cs="Arial"/>
                <w:color w:val="000000"/>
              </w:rPr>
            </w:pPr>
            <w:r w:rsidRPr="00291EFE">
              <w:rPr>
                <w:rFonts w:ascii="Arial" w:hAnsi="Arial" w:cs="Arial"/>
                <w:color w:val="000000"/>
              </w:rPr>
              <w:t>90.6%</w:t>
            </w:r>
          </w:p>
        </w:tc>
      </w:tr>
    </w:tbl>
    <w:p w:rsidRPr="00291EFE" w:rsidR="00152ACE" w:rsidP="0079585D" w:rsidRDefault="00152ACE" w14:paraId="78FD1948" w14:textId="2CE7D8AA">
      <w:pPr>
        <w:rPr>
          <w:rFonts w:ascii="Arial" w:hAnsi="Arial" w:cs="Arial"/>
          <w:b/>
          <w:color w:val="000000"/>
        </w:rPr>
      </w:pPr>
    </w:p>
    <w:p w:rsidRPr="00291EFE" w:rsidR="00922C24" w:rsidP="00922C24" w:rsidRDefault="00922C24" w14:paraId="4F3BB056" w14:textId="77777777">
      <w:pPr>
        <w:rPr>
          <w:rFonts w:ascii="Arial" w:hAnsi="Arial" w:cs="Arial"/>
          <w:b/>
          <w:color w:val="000000"/>
        </w:rPr>
      </w:pPr>
    </w:p>
    <w:p w:rsidRPr="00291EFE" w:rsidR="00922C24" w:rsidP="00922C24" w:rsidRDefault="0063283C" w14:paraId="3FE8AD15" w14:textId="583D8B20">
      <w:pPr>
        <w:rPr>
          <w:rFonts w:ascii="Arial" w:hAnsi="Arial" w:cs="Arial"/>
          <w:b/>
          <w:color w:val="000000"/>
        </w:rPr>
      </w:pPr>
      <w:r w:rsidRPr="00291EFE">
        <w:rPr>
          <w:rFonts w:ascii="Arial" w:hAnsi="Arial" w:cs="Arial"/>
          <w:b/>
          <w:color w:val="000000"/>
        </w:rPr>
        <w:t>0613 - Electroneurodiagnostic Tech</w:t>
      </w:r>
    </w:p>
    <w:tbl>
      <w:tblPr>
        <w:tblW w:w="9140" w:type="dxa"/>
        <w:tblInd w:w="-15" w:type="dxa"/>
        <w:tblLook w:val="04A0" w:firstRow="1" w:lastRow="0" w:firstColumn="1" w:lastColumn="0" w:noHBand="0" w:noVBand="1"/>
      </w:tblPr>
      <w:tblGrid>
        <w:gridCol w:w="2120"/>
        <w:gridCol w:w="2180"/>
        <w:gridCol w:w="2220"/>
        <w:gridCol w:w="2620"/>
      </w:tblGrid>
      <w:tr w:rsidRPr="00291EFE" w:rsidR="00922C24" w:rsidTr="00EC479E" w14:paraId="60259D72" w14:textId="77777777">
        <w:trPr>
          <w:trHeight w:val="315"/>
        </w:trPr>
        <w:tc>
          <w:tcPr>
            <w:tcW w:w="2120" w:type="dxa"/>
            <w:tcBorders>
              <w:top w:val="single" w:color="auto" w:sz="12" w:space="0"/>
              <w:left w:val="single" w:color="auto" w:sz="12" w:space="0"/>
              <w:bottom w:val="single" w:color="auto" w:sz="4" w:space="0"/>
              <w:right w:val="single" w:color="auto" w:sz="4" w:space="0"/>
            </w:tcBorders>
            <w:shd w:val="clear" w:color="000000" w:fill="9BC2E6"/>
            <w:noWrap/>
            <w:vAlign w:val="bottom"/>
            <w:hideMark/>
          </w:tcPr>
          <w:p w:rsidRPr="00291EFE" w:rsidR="00922C24" w:rsidP="00EC479E" w:rsidRDefault="00922C24" w14:paraId="5C44D04D" w14:textId="77777777">
            <w:pPr>
              <w:rPr>
                <w:rFonts w:ascii="Arial" w:hAnsi="Arial" w:cs="Arial"/>
                <w:color w:val="FFFFFF"/>
              </w:rPr>
            </w:pPr>
            <w:r w:rsidRPr="00291EFE">
              <w:rPr>
                <w:rFonts w:ascii="Arial" w:hAnsi="Arial" w:cs="Arial"/>
                <w:color w:val="FFFFFF"/>
              </w:rPr>
              <w:t>Course Success Year</w:t>
            </w:r>
          </w:p>
        </w:tc>
        <w:tc>
          <w:tcPr>
            <w:tcW w:w="2180" w:type="dxa"/>
            <w:tcBorders>
              <w:top w:val="single" w:color="auto" w:sz="12" w:space="0"/>
              <w:left w:val="nil"/>
              <w:bottom w:val="single" w:color="auto" w:sz="4" w:space="0"/>
              <w:right w:val="single" w:color="auto" w:sz="4" w:space="0"/>
            </w:tcBorders>
            <w:shd w:val="clear" w:color="000000" w:fill="9BC2E6"/>
            <w:noWrap/>
            <w:vAlign w:val="bottom"/>
            <w:hideMark/>
          </w:tcPr>
          <w:p w:rsidRPr="00291EFE" w:rsidR="00922C24" w:rsidP="00EC479E" w:rsidRDefault="00922C24" w14:paraId="56F7F35C" w14:textId="77777777">
            <w:pPr>
              <w:rPr>
                <w:rFonts w:ascii="Arial" w:hAnsi="Arial" w:cs="Arial"/>
                <w:color w:val="FFFFFF"/>
              </w:rPr>
            </w:pPr>
            <w:r w:rsidRPr="00291EFE">
              <w:rPr>
                <w:rFonts w:ascii="Arial" w:hAnsi="Arial" w:cs="Arial"/>
                <w:color w:val="FFFFFF"/>
              </w:rPr>
              <w:t>College Success Rate</w:t>
            </w:r>
          </w:p>
        </w:tc>
        <w:tc>
          <w:tcPr>
            <w:tcW w:w="2220" w:type="dxa"/>
            <w:tcBorders>
              <w:top w:val="single" w:color="auto" w:sz="12" w:space="0"/>
              <w:left w:val="nil"/>
              <w:bottom w:val="single" w:color="auto" w:sz="4" w:space="0"/>
              <w:right w:val="single" w:color="auto" w:sz="4" w:space="0"/>
            </w:tcBorders>
            <w:shd w:val="clear" w:color="000000" w:fill="9BC2E6"/>
            <w:noWrap/>
            <w:vAlign w:val="bottom"/>
            <w:hideMark/>
          </w:tcPr>
          <w:p w:rsidRPr="00291EFE" w:rsidR="00922C24" w:rsidP="00EC479E" w:rsidRDefault="00922C24" w14:paraId="01400504" w14:textId="77777777">
            <w:pPr>
              <w:rPr>
                <w:rFonts w:ascii="Arial" w:hAnsi="Arial" w:cs="Arial"/>
                <w:color w:val="FFFFFF"/>
              </w:rPr>
            </w:pPr>
            <w:r w:rsidRPr="00291EFE">
              <w:rPr>
                <w:rFonts w:ascii="Arial" w:hAnsi="Arial" w:cs="Arial"/>
                <w:color w:val="FFFFFF"/>
              </w:rPr>
              <w:t>Division Success Rate</w:t>
            </w:r>
          </w:p>
        </w:tc>
        <w:tc>
          <w:tcPr>
            <w:tcW w:w="2620" w:type="dxa"/>
            <w:tcBorders>
              <w:top w:val="single" w:color="auto" w:sz="12" w:space="0"/>
              <w:left w:val="nil"/>
              <w:bottom w:val="single" w:color="auto" w:sz="4" w:space="0"/>
              <w:right w:val="single" w:color="auto" w:sz="12" w:space="0"/>
            </w:tcBorders>
            <w:shd w:val="clear" w:color="000000" w:fill="9BC2E6"/>
            <w:noWrap/>
            <w:vAlign w:val="bottom"/>
            <w:hideMark/>
          </w:tcPr>
          <w:p w:rsidRPr="00291EFE" w:rsidR="00922C24" w:rsidP="00EC479E" w:rsidRDefault="00922C24" w14:paraId="100D0FD8" w14:textId="77777777">
            <w:pPr>
              <w:rPr>
                <w:rFonts w:ascii="Arial" w:hAnsi="Arial" w:cs="Arial"/>
                <w:color w:val="FFFFFF"/>
              </w:rPr>
            </w:pPr>
            <w:r w:rsidRPr="00291EFE">
              <w:rPr>
                <w:rFonts w:ascii="Arial" w:hAnsi="Arial" w:cs="Arial"/>
                <w:color w:val="FFFFFF"/>
              </w:rPr>
              <w:t>Department Success Rate</w:t>
            </w:r>
          </w:p>
        </w:tc>
      </w:tr>
      <w:tr w:rsidRPr="00291EFE" w:rsidR="00B85827" w:rsidTr="00EC479E" w14:paraId="71EC82B0"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1E160ACD" w14:textId="162F6B1B">
            <w:pPr>
              <w:rPr>
                <w:rFonts w:ascii="Arial" w:hAnsi="Arial" w:cs="Arial"/>
                <w:color w:val="000000"/>
              </w:rPr>
            </w:pPr>
            <w:r w:rsidRPr="00291EFE">
              <w:rPr>
                <w:rFonts w:ascii="Arial" w:hAnsi="Arial" w:cs="Arial"/>
                <w:color w:val="000000"/>
              </w:rPr>
              <w:t>FY2020-21</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4EA91750" w14:textId="342CA63A">
            <w:pPr>
              <w:jc w:val="right"/>
              <w:rPr>
                <w:rFonts w:ascii="Arial" w:hAnsi="Arial" w:cs="Arial"/>
                <w:color w:val="000000"/>
              </w:rPr>
            </w:pPr>
            <w:r w:rsidRPr="00291EFE">
              <w:rPr>
                <w:rFonts w:ascii="Arial" w:hAnsi="Arial" w:cs="Arial"/>
                <w:color w:val="000000"/>
              </w:rPr>
              <w:t>78.8%</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47F044C9" w14:textId="2FF1DA7C">
            <w:pPr>
              <w:jc w:val="right"/>
              <w:rPr>
                <w:rFonts w:ascii="Arial" w:hAnsi="Arial" w:cs="Arial"/>
                <w:color w:val="000000"/>
              </w:rPr>
            </w:pPr>
            <w:r w:rsidRPr="00291EFE">
              <w:rPr>
                <w:rFonts w:ascii="Arial" w:hAnsi="Arial" w:cs="Arial"/>
                <w:color w:val="000000"/>
              </w:rPr>
              <w:t>83.9%</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678B9BFF" w14:textId="6C579199">
            <w:pPr>
              <w:jc w:val="right"/>
              <w:rPr>
                <w:rFonts w:ascii="Arial" w:hAnsi="Arial" w:cs="Arial"/>
                <w:color w:val="000000"/>
              </w:rPr>
            </w:pPr>
            <w:r w:rsidRPr="00291EFE">
              <w:rPr>
                <w:rFonts w:ascii="Arial" w:hAnsi="Arial" w:cs="Arial"/>
                <w:color w:val="000000"/>
              </w:rPr>
              <w:t>90.9%</w:t>
            </w:r>
          </w:p>
        </w:tc>
      </w:tr>
      <w:tr w:rsidRPr="00291EFE" w:rsidR="00B85827" w:rsidTr="00EC479E" w14:paraId="35F8C6FA"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195EA036" w14:textId="30AA148F">
            <w:pPr>
              <w:rPr>
                <w:rFonts w:ascii="Arial" w:hAnsi="Arial" w:cs="Arial"/>
                <w:color w:val="000000"/>
              </w:rPr>
            </w:pPr>
            <w:r w:rsidRPr="00291EFE">
              <w:rPr>
                <w:rFonts w:ascii="Arial" w:hAnsi="Arial" w:cs="Arial"/>
                <w:color w:val="000000"/>
              </w:rPr>
              <w:t>FY2021-22</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5E34FE46" w14:textId="07E38E7D">
            <w:pPr>
              <w:jc w:val="right"/>
              <w:rPr>
                <w:rFonts w:ascii="Arial" w:hAnsi="Arial" w:cs="Arial"/>
                <w:color w:val="000000"/>
              </w:rPr>
            </w:pPr>
            <w:r w:rsidRPr="00291EFE">
              <w:rPr>
                <w:rFonts w:ascii="Arial" w:hAnsi="Arial" w:cs="Arial"/>
                <w:color w:val="000000"/>
              </w:rPr>
              <w:t>79.2%</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320BA849" w14:textId="3FDE1166">
            <w:pPr>
              <w:jc w:val="right"/>
              <w:rPr>
                <w:rFonts w:ascii="Arial" w:hAnsi="Arial" w:cs="Arial"/>
                <w:color w:val="000000"/>
              </w:rPr>
            </w:pPr>
            <w:r w:rsidRPr="00291EFE">
              <w:rPr>
                <w:rFonts w:ascii="Arial" w:hAnsi="Arial" w:cs="Arial"/>
                <w:color w:val="000000"/>
              </w:rPr>
              <w:t>82.4%</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0443BEBB" w14:textId="454E548A">
            <w:pPr>
              <w:jc w:val="right"/>
              <w:rPr>
                <w:rFonts w:ascii="Arial" w:hAnsi="Arial" w:cs="Arial"/>
                <w:color w:val="000000"/>
              </w:rPr>
            </w:pPr>
            <w:r w:rsidRPr="00291EFE">
              <w:rPr>
                <w:rFonts w:ascii="Arial" w:hAnsi="Arial" w:cs="Arial"/>
                <w:color w:val="000000"/>
              </w:rPr>
              <w:t>75.2%</w:t>
            </w:r>
          </w:p>
        </w:tc>
      </w:tr>
      <w:tr w:rsidRPr="00291EFE" w:rsidR="00B85827" w:rsidTr="00EC479E" w14:paraId="53ECAAC3"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23F643C2" w14:textId="5B35FDE5">
            <w:pPr>
              <w:rPr>
                <w:rFonts w:ascii="Arial" w:hAnsi="Arial" w:cs="Arial"/>
                <w:color w:val="000000"/>
              </w:rPr>
            </w:pPr>
            <w:r w:rsidRPr="00291EFE">
              <w:rPr>
                <w:rFonts w:ascii="Arial" w:hAnsi="Arial" w:cs="Arial"/>
                <w:color w:val="000000"/>
              </w:rPr>
              <w:t>FY2022-23</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39922246" w14:textId="415A1FA5">
            <w:pPr>
              <w:jc w:val="right"/>
              <w:rPr>
                <w:rFonts w:ascii="Arial" w:hAnsi="Arial" w:cs="Arial"/>
                <w:color w:val="000000"/>
              </w:rPr>
            </w:pPr>
            <w:r w:rsidRPr="00291EFE">
              <w:rPr>
                <w:rFonts w:ascii="Arial" w:hAnsi="Arial" w:cs="Arial"/>
                <w:color w:val="000000"/>
              </w:rPr>
              <w:t>79.9%</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3639A522" w14:textId="397CD489">
            <w:pPr>
              <w:jc w:val="right"/>
              <w:rPr>
                <w:rFonts w:ascii="Arial" w:hAnsi="Arial" w:cs="Arial"/>
                <w:color w:val="000000"/>
              </w:rPr>
            </w:pPr>
            <w:r w:rsidRPr="00291EFE">
              <w:rPr>
                <w:rFonts w:ascii="Arial" w:hAnsi="Arial" w:cs="Arial"/>
                <w:color w:val="000000"/>
              </w:rPr>
              <w:t>85.1%</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5C80CAB0" w14:textId="04F24C36">
            <w:pPr>
              <w:jc w:val="right"/>
              <w:rPr>
                <w:rFonts w:ascii="Arial" w:hAnsi="Arial" w:cs="Arial"/>
                <w:color w:val="000000"/>
              </w:rPr>
            </w:pPr>
            <w:r w:rsidRPr="00291EFE">
              <w:rPr>
                <w:rFonts w:ascii="Arial" w:hAnsi="Arial" w:cs="Arial"/>
                <w:color w:val="000000"/>
              </w:rPr>
              <w:t>79.2%</w:t>
            </w:r>
          </w:p>
        </w:tc>
      </w:tr>
      <w:tr w:rsidRPr="00291EFE" w:rsidR="00B85827" w:rsidTr="00EC479E" w14:paraId="49F49586"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395FD91A" w14:textId="0150476D">
            <w:pPr>
              <w:rPr>
                <w:rFonts w:ascii="Arial" w:hAnsi="Arial" w:cs="Arial"/>
                <w:color w:val="000000"/>
              </w:rPr>
            </w:pPr>
            <w:r w:rsidRPr="00291EFE">
              <w:rPr>
                <w:rFonts w:ascii="Arial" w:hAnsi="Arial" w:cs="Arial"/>
                <w:color w:val="000000"/>
              </w:rPr>
              <w:t>FY2023-24</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2D188141" w14:textId="7FD0E2E8">
            <w:pPr>
              <w:jc w:val="right"/>
              <w:rPr>
                <w:rFonts w:ascii="Arial" w:hAnsi="Arial" w:cs="Arial"/>
                <w:color w:val="000000"/>
              </w:rPr>
            </w:pPr>
            <w:r w:rsidRPr="00291EFE">
              <w:rPr>
                <w:rFonts w:ascii="Arial" w:hAnsi="Arial" w:cs="Arial"/>
                <w:color w:val="000000"/>
              </w:rPr>
              <w:t>80.0%</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2023670B" w14:textId="0B9DD4F9">
            <w:pPr>
              <w:jc w:val="right"/>
              <w:rPr>
                <w:rFonts w:ascii="Arial" w:hAnsi="Arial" w:cs="Arial"/>
                <w:color w:val="000000"/>
              </w:rPr>
            </w:pPr>
            <w:r w:rsidRPr="00291EFE">
              <w:rPr>
                <w:rFonts w:ascii="Arial" w:hAnsi="Arial" w:cs="Arial"/>
                <w:color w:val="000000"/>
              </w:rPr>
              <w:t>84.6%</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0934CEF7" w14:textId="410008AF">
            <w:pPr>
              <w:jc w:val="right"/>
              <w:rPr>
                <w:rFonts w:ascii="Arial" w:hAnsi="Arial" w:cs="Arial"/>
                <w:color w:val="000000"/>
              </w:rPr>
            </w:pPr>
            <w:r w:rsidRPr="00291EFE">
              <w:rPr>
                <w:rFonts w:ascii="Arial" w:hAnsi="Arial" w:cs="Arial"/>
                <w:color w:val="000000"/>
              </w:rPr>
              <w:t>89.2%</w:t>
            </w:r>
          </w:p>
        </w:tc>
      </w:tr>
      <w:tr w:rsidRPr="00291EFE" w:rsidR="00B85827" w:rsidTr="00EC479E" w14:paraId="3FD29DB0" w14:textId="77777777">
        <w:trPr>
          <w:trHeight w:val="315"/>
        </w:trPr>
        <w:tc>
          <w:tcPr>
            <w:tcW w:w="2120" w:type="dxa"/>
            <w:tcBorders>
              <w:top w:val="nil"/>
              <w:left w:val="single" w:color="auto" w:sz="12" w:space="0"/>
              <w:bottom w:val="single" w:color="auto" w:sz="12" w:space="0"/>
              <w:right w:val="single" w:color="auto" w:sz="4" w:space="0"/>
            </w:tcBorders>
            <w:noWrap/>
            <w:vAlign w:val="bottom"/>
            <w:hideMark/>
          </w:tcPr>
          <w:p w:rsidRPr="00291EFE" w:rsidR="00B85827" w:rsidP="00B85827" w:rsidRDefault="00B85827" w14:paraId="47190D92" w14:textId="49C75D6F">
            <w:pPr>
              <w:rPr>
                <w:rFonts w:ascii="Arial" w:hAnsi="Arial" w:cs="Arial"/>
                <w:color w:val="000000"/>
              </w:rPr>
            </w:pPr>
            <w:r w:rsidRPr="00291EFE">
              <w:rPr>
                <w:rFonts w:ascii="Arial" w:hAnsi="Arial" w:cs="Arial"/>
                <w:color w:val="000000"/>
              </w:rPr>
              <w:t>FY2024-25</w:t>
            </w:r>
          </w:p>
        </w:tc>
        <w:tc>
          <w:tcPr>
            <w:tcW w:w="2180" w:type="dxa"/>
            <w:tcBorders>
              <w:top w:val="nil"/>
              <w:left w:val="nil"/>
              <w:bottom w:val="single" w:color="auto" w:sz="12" w:space="0"/>
              <w:right w:val="single" w:color="auto" w:sz="4" w:space="0"/>
            </w:tcBorders>
            <w:noWrap/>
            <w:vAlign w:val="bottom"/>
          </w:tcPr>
          <w:p w:rsidRPr="00291EFE" w:rsidR="00B85827" w:rsidP="00B85827" w:rsidRDefault="00B85827" w14:paraId="272A765A" w14:textId="00583D4D">
            <w:pPr>
              <w:jc w:val="right"/>
              <w:rPr>
                <w:rFonts w:ascii="Arial" w:hAnsi="Arial" w:cs="Arial"/>
                <w:color w:val="000000"/>
              </w:rPr>
            </w:pPr>
            <w:r w:rsidRPr="00291EFE">
              <w:rPr>
                <w:rFonts w:ascii="Arial" w:hAnsi="Arial" w:cs="Arial"/>
                <w:color w:val="000000"/>
              </w:rPr>
              <w:t>80.4%</w:t>
            </w:r>
          </w:p>
        </w:tc>
        <w:tc>
          <w:tcPr>
            <w:tcW w:w="2220" w:type="dxa"/>
            <w:tcBorders>
              <w:top w:val="nil"/>
              <w:left w:val="nil"/>
              <w:bottom w:val="single" w:color="auto" w:sz="12" w:space="0"/>
              <w:right w:val="single" w:color="auto" w:sz="4" w:space="0"/>
            </w:tcBorders>
            <w:noWrap/>
            <w:vAlign w:val="bottom"/>
          </w:tcPr>
          <w:p w:rsidRPr="00291EFE" w:rsidR="00B85827" w:rsidP="00B85827" w:rsidRDefault="00B85827" w14:paraId="230B2C25" w14:textId="54345B82">
            <w:pPr>
              <w:jc w:val="right"/>
              <w:rPr>
                <w:rFonts w:ascii="Arial" w:hAnsi="Arial" w:cs="Arial"/>
                <w:color w:val="000000"/>
              </w:rPr>
            </w:pPr>
            <w:r w:rsidRPr="00291EFE">
              <w:rPr>
                <w:rFonts w:ascii="Arial" w:hAnsi="Arial" w:cs="Arial"/>
                <w:color w:val="000000"/>
              </w:rPr>
              <w:t>85.7%</w:t>
            </w:r>
          </w:p>
        </w:tc>
        <w:tc>
          <w:tcPr>
            <w:tcW w:w="2620" w:type="dxa"/>
            <w:tcBorders>
              <w:top w:val="nil"/>
              <w:left w:val="nil"/>
              <w:bottom w:val="single" w:color="auto" w:sz="12" w:space="0"/>
              <w:right w:val="single" w:color="auto" w:sz="12" w:space="0"/>
            </w:tcBorders>
            <w:noWrap/>
            <w:vAlign w:val="bottom"/>
          </w:tcPr>
          <w:p w:rsidRPr="00291EFE" w:rsidR="00B85827" w:rsidP="00B85827" w:rsidRDefault="00B85827" w14:paraId="7EA94BEC" w14:textId="77A76E54">
            <w:pPr>
              <w:jc w:val="right"/>
              <w:rPr>
                <w:rFonts w:ascii="Arial" w:hAnsi="Arial" w:cs="Arial"/>
                <w:color w:val="000000"/>
              </w:rPr>
            </w:pPr>
            <w:r w:rsidRPr="00291EFE">
              <w:rPr>
                <w:rFonts w:ascii="Arial" w:hAnsi="Arial" w:cs="Arial"/>
                <w:color w:val="000000"/>
              </w:rPr>
              <w:t>86.7%</w:t>
            </w:r>
          </w:p>
        </w:tc>
      </w:tr>
    </w:tbl>
    <w:p w:rsidRPr="00291EFE" w:rsidR="00911545" w:rsidP="0079585D" w:rsidRDefault="00911545" w14:paraId="58662857" w14:textId="75502E44">
      <w:pPr>
        <w:rPr>
          <w:rFonts w:ascii="Arial" w:hAnsi="Arial" w:cs="Arial"/>
          <w:b/>
          <w:color w:val="000000"/>
        </w:rPr>
      </w:pPr>
    </w:p>
    <w:p w:rsidRPr="00291EFE" w:rsidR="00922C24" w:rsidP="00922C24" w:rsidRDefault="00922C24" w14:paraId="48F75835" w14:textId="77777777">
      <w:pPr>
        <w:rPr>
          <w:rFonts w:ascii="Arial" w:hAnsi="Arial" w:cs="Arial"/>
          <w:b/>
          <w:color w:val="000000"/>
        </w:rPr>
      </w:pPr>
    </w:p>
    <w:p w:rsidRPr="00291EFE" w:rsidR="00922C24" w:rsidP="00922C24" w:rsidRDefault="0063283C" w14:paraId="53FFB887" w14:textId="5A50A589">
      <w:pPr>
        <w:rPr>
          <w:rFonts w:ascii="Arial" w:hAnsi="Arial" w:cs="Arial"/>
          <w:b/>
          <w:color w:val="000000"/>
        </w:rPr>
      </w:pPr>
      <w:r w:rsidRPr="00291EFE">
        <w:rPr>
          <w:rFonts w:ascii="Arial" w:hAnsi="Arial" w:cs="Arial"/>
          <w:b/>
          <w:color w:val="000000"/>
        </w:rPr>
        <w:t xml:space="preserve">0615 - </w:t>
      </w:r>
      <w:r w:rsidRPr="00291EFE" w:rsidR="0029479A">
        <w:rPr>
          <w:rFonts w:ascii="Arial" w:hAnsi="Arial" w:cs="Arial"/>
          <w:b/>
          <w:color w:val="000000"/>
        </w:rPr>
        <w:t>Nutrition and Dietetics</w:t>
      </w:r>
    </w:p>
    <w:tbl>
      <w:tblPr>
        <w:tblW w:w="9140" w:type="dxa"/>
        <w:tblInd w:w="-15" w:type="dxa"/>
        <w:tblLook w:val="04A0" w:firstRow="1" w:lastRow="0" w:firstColumn="1" w:lastColumn="0" w:noHBand="0" w:noVBand="1"/>
      </w:tblPr>
      <w:tblGrid>
        <w:gridCol w:w="2120"/>
        <w:gridCol w:w="2180"/>
        <w:gridCol w:w="2220"/>
        <w:gridCol w:w="2620"/>
      </w:tblGrid>
      <w:tr w:rsidRPr="00291EFE" w:rsidR="00922C24" w:rsidTr="00EC479E" w14:paraId="4666586A" w14:textId="77777777">
        <w:trPr>
          <w:trHeight w:val="315"/>
        </w:trPr>
        <w:tc>
          <w:tcPr>
            <w:tcW w:w="2120" w:type="dxa"/>
            <w:tcBorders>
              <w:top w:val="single" w:color="auto" w:sz="12" w:space="0"/>
              <w:left w:val="single" w:color="auto" w:sz="12" w:space="0"/>
              <w:bottom w:val="single" w:color="auto" w:sz="4" w:space="0"/>
              <w:right w:val="single" w:color="auto" w:sz="4" w:space="0"/>
            </w:tcBorders>
            <w:shd w:val="clear" w:color="000000" w:fill="9BC2E6"/>
            <w:noWrap/>
            <w:vAlign w:val="bottom"/>
            <w:hideMark/>
          </w:tcPr>
          <w:p w:rsidRPr="00291EFE" w:rsidR="00922C24" w:rsidP="00EC479E" w:rsidRDefault="00922C24" w14:paraId="1456F3A1" w14:textId="77777777">
            <w:pPr>
              <w:rPr>
                <w:rFonts w:ascii="Arial" w:hAnsi="Arial" w:cs="Arial"/>
                <w:color w:val="FFFFFF"/>
              </w:rPr>
            </w:pPr>
            <w:r w:rsidRPr="00291EFE">
              <w:rPr>
                <w:rFonts w:ascii="Arial" w:hAnsi="Arial" w:cs="Arial"/>
                <w:color w:val="FFFFFF"/>
              </w:rPr>
              <w:t>Course Success Year</w:t>
            </w:r>
          </w:p>
        </w:tc>
        <w:tc>
          <w:tcPr>
            <w:tcW w:w="2180" w:type="dxa"/>
            <w:tcBorders>
              <w:top w:val="single" w:color="auto" w:sz="12" w:space="0"/>
              <w:left w:val="nil"/>
              <w:bottom w:val="single" w:color="auto" w:sz="4" w:space="0"/>
              <w:right w:val="single" w:color="auto" w:sz="4" w:space="0"/>
            </w:tcBorders>
            <w:shd w:val="clear" w:color="000000" w:fill="9BC2E6"/>
            <w:noWrap/>
            <w:vAlign w:val="bottom"/>
            <w:hideMark/>
          </w:tcPr>
          <w:p w:rsidRPr="00291EFE" w:rsidR="00922C24" w:rsidP="00EC479E" w:rsidRDefault="00922C24" w14:paraId="66CD2022" w14:textId="77777777">
            <w:pPr>
              <w:rPr>
                <w:rFonts w:ascii="Arial" w:hAnsi="Arial" w:cs="Arial"/>
                <w:color w:val="FFFFFF"/>
              </w:rPr>
            </w:pPr>
            <w:r w:rsidRPr="00291EFE">
              <w:rPr>
                <w:rFonts w:ascii="Arial" w:hAnsi="Arial" w:cs="Arial"/>
                <w:color w:val="FFFFFF"/>
              </w:rPr>
              <w:t>College Success Rate</w:t>
            </w:r>
          </w:p>
        </w:tc>
        <w:tc>
          <w:tcPr>
            <w:tcW w:w="2220" w:type="dxa"/>
            <w:tcBorders>
              <w:top w:val="single" w:color="auto" w:sz="12" w:space="0"/>
              <w:left w:val="nil"/>
              <w:bottom w:val="single" w:color="auto" w:sz="4" w:space="0"/>
              <w:right w:val="single" w:color="auto" w:sz="4" w:space="0"/>
            </w:tcBorders>
            <w:shd w:val="clear" w:color="000000" w:fill="9BC2E6"/>
            <w:noWrap/>
            <w:vAlign w:val="bottom"/>
            <w:hideMark/>
          </w:tcPr>
          <w:p w:rsidRPr="00291EFE" w:rsidR="00922C24" w:rsidP="00EC479E" w:rsidRDefault="00922C24" w14:paraId="66569E7A" w14:textId="77777777">
            <w:pPr>
              <w:rPr>
                <w:rFonts w:ascii="Arial" w:hAnsi="Arial" w:cs="Arial"/>
                <w:color w:val="FFFFFF"/>
              </w:rPr>
            </w:pPr>
            <w:r w:rsidRPr="00291EFE">
              <w:rPr>
                <w:rFonts w:ascii="Arial" w:hAnsi="Arial" w:cs="Arial"/>
                <w:color w:val="FFFFFF"/>
              </w:rPr>
              <w:t>Division Success Rate</w:t>
            </w:r>
          </w:p>
        </w:tc>
        <w:tc>
          <w:tcPr>
            <w:tcW w:w="2620" w:type="dxa"/>
            <w:tcBorders>
              <w:top w:val="single" w:color="auto" w:sz="12" w:space="0"/>
              <w:left w:val="nil"/>
              <w:bottom w:val="single" w:color="auto" w:sz="4" w:space="0"/>
              <w:right w:val="single" w:color="auto" w:sz="12" w:space="0"/>
            </w:tcBorders>
            <w:shd w:val="clear" w:color="000000" w:fill="9BC2E6"/>
            <w:noWrap/>
            <w:vAlign w:val="bottom"/>
            <w:hideMark/>
          </w:tcPr>
          <w:p w:rsidRPr="00291EFE" w:rsidR="00922C24" w:rsidP="00EC479E" w:rsidRDefault="00922C24" w14:paraId="240A9E44" w14:textId="77777777">
            <w:pPr>
              <w:rPr>
                <w:rFonts w:ascii="Arial" w:hAnsi="Arial" w:cs="Arial"/>
                <w:color w:val="FFFFFF"/>
              </w:rPr>
            </w:pPr>
            <w:r w:rsidRPr="00291EFE">
              <w:rPr>
                <w:rFonts w:ascii="Arial" w:hAnsi="Arial" w:cs="Arial"/>
                <w:color w:val="FFFFFF"/>
              </w:rPr>
              <w:t>Department Success Rate</w:t>
            </w:r>
          </w:p>
        </w:tc>
      </w:tr>
      <w:tr w:rsidRPr="00291EFE" w:rsidR="00B85827" w:rsidTr="00EC479E" w14:paraId="7DB211D0"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5F5ABFCF" w14:textId="09FDC6BB">
            <w:pPr>
              <w:rPr>
                <w:rFonts w:ascii="Arial" w:hAnsi="Arial" w:cs="Arial"/>
                <w:color w:val="000000"/>
              </w:rPr>
            </w:pPr>
            <w:r w:rsidRPr="00291EFE">
              <w:rPr>
                <w:rFonts w:ascii="Arial" w:hAnsi="Arial" w:cs="Arial"/>
                <w:color w:val="000000"/>
              </w:rPr>
              <w:t>FY2020-21</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377D5838" w14:textId="67BDAE60">
            <w:pPr>
              <w:jc w:val="right"/>
              <w:rPr>
                <w:rFonts w:ascii="Arial" w:hAnsi="Arial" w:cs="Arial"/>
                <w:color w:val="000000"/>
              </w:rPr>
            </w:pPr>
            <w:r w:rsidRPr="00291EFE">
              <w:rPr>
                <w:rFonts w:ascii="Arial" w:hAnsi="Arial" w:cs="Arial"/>
                <w:color w:val="000000"/>
              </w:rPr>
              <w:t>78.8%</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5EAE2506" w14:textId="72D78CC9">
            <w:pPr>
              <w:jc w:val="right"/>
              <w:rPr>
                <w:rFonts w:ascii="Arial" w:hAnsi="Arial" w:cs="Arial"/>
                <w:color w:val="000000"/>
              </w:rPr>
            </w:pPr>
            <w:r w:rsidRPr="00291EFE">
              <w:rPr>
                <w:rFonts w:ascii="Arial" w:hAnsi="Arial" w:cs="Arial"/>
                <w:color w:val="000000"/>
              </w:rPr>
              <w:t>83.9%</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59CF385C" w14:textId="5240FB25">
            <w:pPr>
              <w:jc w:val="right"/>
              <w:rPr>
                <w:rFonts w:ascii="Arial" w:hAnsi="Arial" w:cs="Arial"/>
                <w:color w:val="000000"/>
              </w:rPr>
            </w:pPr>
            <w:r w:rsidRPr="00291EFE">
              <w:rPr>
                <w:rFonts w:ascii="Arial" w:hAnsi="Arial" w:cs="Arial"/>
                <w:color w:val="000000"/>
              </w:rPr>
              <w:t>93.3%</w:t>
            </w:r>
          </w:p>
        </w:tc>
      </w:tr>
      <w:tr w:rsidRPr="00291EFE" w:rsidR="00B85827" w:rsidTr="00EC479E" w14:paraId="5DB9C126"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33624416" w14:textId="0299377C">
            <w:pPr>
              <w:rPr>
                <w:rFonts w:ascii="Arial" w:hAnsi="Arial" w:cs="Arial"/>
                <w:color w:val="000000"/>
              </w:rPr>
            </w:pPr>
            <w:r w:rsidRPr="00291EFE">
              <w:rPr>
                <w:rFonts w:ascii="Arial" w:hAnsi="Arial" w:cs="Arial"/>
                <w:color w:val="000000"/>
              </w:rPr>
              <w:t>FY2021-22</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5BDACCA4" w14:textId="4AF22F4B">
            <w:pPr>
              <w:jc w:val="right"/>
              <w:rPr>
                <w:rFonts w:ascii="Arial" w:hAnsi="Arial" w:cs="Arial"/>
                <w:color w:val="000000"/>
              </w:rPr>
            </w:pPr>
            <w:r w:rsidRPr="00291EFE">
              <w:rPr>
                <w:rFonts w:ascii="Arial" w:hAnsi="Arial" w:cs="Arial"/>
                <w:color w:val="000000"/>
              </w:rPr>
              <w:t>79.2%</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73E9A8CF" w14:textId="480D2046">
            <w:pPr>
              <w:jc w:val="right"/>
              <w:rPr>
                <w:rFonts w:ascii="Arial" w:hAnsi="Arial" w:cs="Arial"/>
                <w:color w:val="000000"/>
              </w:rPr>
            </w:pPr>
            <w:r w:rsidRPr="00291EFE">
              <w:rPr>
                <w:rFonts w:ascii="Arial" w:hAnsi="Arial" w:cs="Arial"/>
                <w:color w:val="000000"/>
              </w:rPr>
              <w:t>82.4%</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65FE095A" w14:textId="3A9BE79C">
            <w:pPr>
              <w:jc w:val="right"/>
              <w:rPr>
                <w:rFonts w:ascii="Arial" w:hAnsi="Arial" w:cs="Arial"/>
                <w:color w:val="000000"/>
              </w:rPr>
            </w:pPr>
            <w:r w:rsidRPr="00291EFE">
              <w:rPr>
                <w:rFonts w:ascii="Arial" w:hAnsi="Arial" w:cs="Arial"/>
                <w:color w:val="000000"/>
              </w:rPr>
              <w:t>90.0%</w:t>
            </w:r>
          </w:p>
        </w:tc>
      </w:tr>
      <w:tr w:rsidRPr="00291EFE" w:rsidR="00B85827" w:rsidTr="00EC479E" w14:paraId="690EC1DE"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3A33A785" w14:textId="4DD62FE7">
            <w:pPr>
              <w:rPr>
                <w:rFonts w:ascii="Arial" w:hAnsi="Arial" w:cs="Arial"/>
                <w:color w:val="000000"/>
              </w:rPr>
            </w:pPr>
            <w:r w:rsidRPr="00291EFE">
              <w:rPr>
                <w:rFonts w:ascii="Arial" w:hAnsi="Arial" w:cs="Arial"/>
                <w:color w:val="000000"/>
              </w:rPr>
              <w:t>FY2022-23</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6AAE758D" w14:textId="2CF87D92">
            <w:pPr>
              <w:jc w:val="right"/>
              <w:rPr>
                <w:rFonts w:ascii="Arial" w:hAnsi="Arial" w:cs="Arial"/>
                <w:color w:val="000000"/>
              </w:rPr>
            </w:pPr>
            <w:r w:rsidRPr="00291EFE">
              <w:rPr>
                <w:rFonts w:ascii="Arial" w:hAnsi="Arial" w:cs="Arial"/>
                <w:color w:val="000000"/>
              </w:rPr>
              <w:t>79.9%</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41E09311" w14:textId="53F61CE9">
            <w:pPr>
              <w:jc w:val="right"/>
              <w:rPr>
                <w:rFonts w:ascii="Arial" w:hAnsi="Arial" w:cs="Arial"/>
                <w:color w:val="000000"/>
              </w:rPr>
            </w:pPr>
            <w:r w:rsidRPr="00291EFE">
              <w:rPr>
                <w:rFonts w:ascii="Arial" w:hAnsi="Arial" w:cs="Arial"/>
                <w:color w:val="000000"/>
              </w:rPr>
              <w:t>85.1%</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5F76BBC8" w14:textId="23BFEC71">
            <w:pPr>
              <w:jc w:val="right"/>
              <w:rPr>
                <w:rFonts w:ascii="Arial" w:hAnsi="Arial" w:cs="Arial"/>
                <w:color w:val="000000"/>
              </w:rPr>
            </w:pPr>
            <w:r w:rsidRPr="00291EFE">
              <w:rPr>
                <w:rFonts w:ascii="Arial" w:hAnsi="Arial" w:cs="Arial"/>
                <w:color w:val="000000"/>
              </w:rPr>
              <w:t>87.4%</w:t>
            </w:r>
          </w:p>
        </w:tc>
      </w:tr>
      <w:tr w:rsidRPr="00291EFE" w:rsidR="00B85827" w:rsidTr="00EC479E" w14:paraId="7FFC7E0A" w14:textId="77777777">
        <w:trPr>
          <w:trHeight w:val="300"/>
        </w:trPr>
        <w:tc>
          <w:tcPr>
            <w:tcW w:w="2120" w:type="dxa"/>
            <w:tcBorders>
              <w:top w:val="nil"/>
              <w:left w:val="single" w:color="auto" w:sz="12" w:space="0"/>
              <w:bottom w:val="single" w:color="auto" w:sz="4" w:space="0"/>
              <w:right w:val="single" w:color="auto" w:sz="4" w:space="0"/>
            </w:tcBorders>
            <w:noWrap/>
            <w:vAlign w:val="bottom"/>
            <w:hideMark/>
          </w:tcPr>
          <w:p w:rsidRPr="00291EFE" w:rsidR="00B85827" w:rsidP="00B85827" w:rsidRDefault="00B85827" w14:paraId="76305629" w14:textId="31BD9423">
            <w:pPr>
              <w:rPr>
                <w:rFonts w:ascii="Arial" w:hAnsi="Arial" w:cs="Arial"/>
                <w:color w:val="000000"/>
              </w:rPr>
            </w:pPr>
            <w:r w:rsidRPr="00291EFE">
              <w:rPr>
                <w:rFonts w:ascii="Arial" w:hAnsi="Arial" w:cs="Arial"/>
                <w:color w:val="000000"/>
              </w:rPr>
              <w:t>FY2023-24</w:t>
            </w:r>
          </w:p>
        </w:tc>
        <w:tc>
          <w:tcPr>
            <w:tcW w:w="2180" w:type="dxa"/>
            <w:tcBorders>
              <w:top w:val="nil"/>
              <w:left w:val="nil"/>
              <w:bottom w:val="single" w:color="auto" w:sz="4" w:space="0"/>
              <w:right w:val="single" w:color="auto" w:sz="4" w:space="0"/>
            </w:tcBorders>
            <w:noWrap/>
            <w:vAlign w:val="bottom"/>
          </w:tcPr>
          <w:p w:rsidRPr="00291EFE" w:rsidR="00B85827" w:rsidP="00B85827" w:rsidRDefault="00B85827" w14:paraId="37664E0B" w14:textId="50E8E312">
            <w:pPr>
              <w:jc w:val="right"/>
              <w:rPr>
                <w:rFonts w:ascii="Arial" w:hAnsi="Arial" w:cs="Arial"/>
                <w:color w:val="000000"/>
              </w:rPr>
            </w:pPr>
            <w:r w:rsidRPr="00291EFE">
              <w:rPr>
                <w:rFonts w:ascii="Arial" w:hAnsi="Arial" w:cs="Arial"/>
                <w:color w:val="000000"/>
              </w:rPr>
              <w:t>80.0%</w:t>
            </w:r>
          </w:p>
        </w:tc>
        <w:tc>
          <w:tcPr>
            <w:tcW w:w="2220" w:type="dxa"/>
            <w:tcBorders>
              <w:top w:val="nil"/>
              <w:left w:val="nil"/>
              <w:bottom w:val="single" w:color="auto" w:sz="4" w:space="0"/>
              <w:right w:val="single" w:color="auto" w:sz="4" w:space="0"/>
            </w:tcBorders>
            <w:noWrap/>
            <w:vAlign w:val="bottom"/>
          </w:tcPr>
          <w:p w:rsidRPr="00291EFE" w:rsidR="00B85827" w:rsidP="00B85827" w:rsidRDefault="00B85827" w14:paraId="6ACCCC3E" w14:textId="115C1A02">
            <w:pPr>
              <w:jc w:val="right"/>
              <w:rPr>
                <w:rFonts w:ascii="Arial" w:hAnsi="Arial" w:cs="Arial"/>
                <w:color w:val="000000"/>
              </w:rPr>
            </w:pPr>
            <w:r w:rsidRPr="00291EFE">
              <w:rPr>
                <w:rFonts w:ascii="Arial" w:hAnsi="Arial" w:cs="Arial"/>
                <w:color w:val="000000"/>
              </w:rPr>
              <w:t>84.6%</w:t>
            </w:r>
          </w:p>
        </w:tc>
        <w:tc>
          <w:tcPr>
            <w:tcW w:w="2620" w:type="dxa"/>
            <w:tcBorders>
              <w:top w:val="nil"/>
              <w:left w:val="nil"/>
              <w:bottom w:val="single" w:color="auto" w:sz="4" w:space="0"/>
              <w:right w:val="single" w:color="auto" w:sz="12" w:space="0"/>
            </w:tcBorders>
            <w:noWrap/>
            <w:vAlign w:val="bottom"/>
          </w:tcPr>
          <w:p w:rsidRPr="00291EFE" w:rsidR="00B85827" w:rsidP="00B85827" w:rsidRDefault="00B85827" w14:paraId="4DC454F8" w14:textId="155E8ADB">
            <w:pPr>
              <w:jc w:val="right"/>
              <w:rPr>
                <w:rFonts w:ascii="Arial" w:hAnsi="Arial" w:cs="Arial"/>
                <w:color w:val="000000"/>
              </w:rPr>
            </w:pPr>
            <w:r w:rsidRPr="00291EFE">
              <w:rPr>
                <w:rFonts w:ascii="Arial" w:hAnsi="Arial" w:cs="Arial"/>
                <w:color w:val="000000"/>
              </w:rPr>
              <w:t>83.2%</w:t>
            </w:r>
          </w:p>
        </w:tc>
      </w:tr>
      <w:tr w:rsidRPr="00291EFE" w:rsidR="00B85827" w:rsidTr="00EC479E" w14:paraId="134F31C4" w14:textId="77777777">
        <w:trPr>
          <w:trHeight w:val="315"/>
        </w:trPr>
        <w:tc>
          <w:tcPr>
            <w:tcW w:w="2120" w:type="dxa"/>
            <w:tcBorders>
              <w:top w:val="nil"/>
              <w:left w:val="single" w:color="auto" w:sz="12" w:space="0"/>
              <w:bottom w:val="single" w:color="auto" w:sz="12" w:space="0"/>
              <w:right w:val="single" w:color="auto" w:sz="4" w:space="0"/>
            </w:tcBorders>
            <w:noWrap/>
            <w:vAlign w:val="bottom"/>
            <w:hideMark/>
          </w:tcPr>
          <w:p w:rsidRPr="00291EFE" w:rsidR="00B85827" w:rsidP="00B85827" w:rsidRDefault="00B85827" w14:paraId="147C3E92" w14:textId="4896B1BB">
            <w:pPr>
              <w:rPr>
                <w:rFonts w:ascii="Arial" w:hAnsi="Arial" w:cs="Arial"/>
                <w:color w:val="000000"/>
              </w:rPr>
            </w:pPr>
            <w:r w:rsidRPr="00291EFE">
              <w:rPr>
                <w:rFonts w:ascii="Arial" w:hAnsi="Arial" w:cs="Arial"/>
                <w:color w:val="000000"/>
              </w:rPr>
              <w:t>FY2024-25</w:t>
            </w:r>
          </w:p>
        </w:tc>
        <w:tc>
          <w:tcPr>
            <w:tcW w:w="2180" w:type="dxa"/>
            <w:tcBorders>
              <w:top w:val="nil"/>
              <w:left w:val="nil"/>
              <w:bottom w:val="single" w:color="auto" w:sz="12" w:space="0"/>
              <w:right w:val="single" w:color="auto" w:sz="4" w:space="0"/>
            </w:tcBorders>
            <w:noWrap/>
            <w:vAlign w:val="bottom"/>
          </w:tcPr>
          <w:p w:rsidRPr="00291EFE" w:rsidR="00B85827" w:rsidP="00B85827" w:rsidRDefault="00B85827" w14:paraId="7D79211B" w14:textId="582D2953">
            <w:pPr>
              <w:jc w:val="right"/>
              <w:rPr>
                <w:rFonts w:ascii="Arial" w:hAnsi="Arial" w:cs="Arial"/>
                <w:color w:val="000000"/>
              </w:rPr>
            </w:pPr>
            <w:r w:rsidRPr="00291EFE">
              <w:rPr>
                <w:rFonts w:ascii="Arial" w:hAnsi="Arial" w:cs="Arial"/>
                <w:color w:val="000000"/>
              </w:rPr>
              <w:t>80.4%</w:t>
            </w:r>
          </w:p>
        </w:tc>
        <w:tc>
          <w:tcPr>
            <w:tcW w:w="2220" w:type="dxa"/>
            <w:tcBorders>
              <w:top w:val="nil"/>
              <w:left w:val="nil"/>
              <w:bottom w:val="single" w:color="auto" w:sz="12" w:space="0"/>
              <w:right w:val="single" w:color="auto" w:sz="4" w:space="0"/>
            </w:tcBorders>
            <w:noWrap/>
            <w:vAlign w:val="bottom"/>
          </w:tcPr>
          <w:p w:rsidRPr="00291EFE" w:rsidR="00B85827" w:rsidP="00B85827" w:rsidRDefault="00B85827" w14:paraId="2AF8003F" w14:textId="57973F8D">
            <w:pPr>
              <w:jc w:val="right"/>
              <w:rPr>
                <w:rFonts w:ascii="Arial" w:hAnsi="Arial" w:cs="Arial"/>
                <w:color w:val="000000"/>
              </w:rPr>
            </w:pPr>
            <w:r w:rsidRPr="00291EFE">
              <w:rPr>
                <w:rFonts w:ascii="Arial" w:hAnsi="Arial" w:cs="Arial"/>
                <w:color w:val="000000"/>
              </w:rPr>
              <w:t>85.7%</w:t>
            </w:r>
          </w:p>
        </w:tc>
        <w:tc>
          <w:tcPr>
            <w:tcW w:w="2620" w:type="dxa"/>
            <w:tcBorders>
              <w:top w:val="nil"/>
              <w:left w:val="nil"/>
              <w:bottom w:val="single" w:color="auto" w:sz="12" w:space="0"/>
              <w:right w:val="single" w:color="auto" w:sz="12" w:space="0"/>
            </w:tcBorders>
            <w:noWrap/>
            <w:vAlign w:val="bottom"/>
          </w:tcPr>
          <w:p w:rsidRPr="00291EFE" w:rsidR="00B85827" w:rsidP="00B85827" w:rsidRDefault="00B85827" w14:paraId="072E390C" w14:textId="606DDB5D">
            <w:pPr>
              <w:jc w:val="right"/>
              <w:rPr>
                <w:rFonts w:ascii="Arial" w:hAnsi="Arial" w:cs="Arial"/>
                <w:color w:val="000000"/>
              </w:rPr>
            </w:pPr>
            <w:r w:rsidRPr="00291EFE">
              <w:rPr>
                <w:rFonts w:ascii="Arial" w:hAnsi="Arial" w:cs="Arial"/>
                <w:color w:val="000000"/>
              </w:rPr>
              <w:t>85.7%</w:t>
            </w:r>
          </w:p>
        </w:tc>
      </w:tr>
    </w:tbl>
    <w:p w:rsidRPr="00291EFE" w:rsidR="00922C24" w:rsidP="0079585D" w:rsidRDefault="00922C24" w14:paraId="05E1F818" w14:textId="77777777">
      <w:pPr>
        <w:rPr>
          <w:rFonts w:ascii="Arial" w:hAnsi="Arial" w:cs="Arial"/>
          <w:b/>
          <w:color w:val="000000"/>
        </w:rPr>
      </w:pPr>
    </w:p>
    <w:p w:rsidRPr="00291EFE" w:rsidR="009A2FD6" w:rsidP="0079585D" w:rsidRDefault="009A2FD6" w14:paraId="200BCEA2" w14:textId="77777777">
      <w:pPr>
        <w:rPr>
          <w:rFonts w:ascii="Arial" w:hAnsi="Arial" w:cs="Arial"/>
          <w:b/>
          <w:color w:val="000000"/>
        </w:rPr>
      </w:pPr>
    </w:p>
    <w:p w:rsidRPr="00291EFE" w:rsidR="00C55921" w:rsidP="00DB2611" w:rsidRDefault="0087056F" w14:paraId="651B8249" w14:textId="388749A0">
      <w:pPr>
        <w:rPr>
          <w:rFonts w:ascii="Arial" w:hAnsi="Arial" w:cs="Arial"/>
          <w:color w:val="000000"/>
        </w:rPr>
      </w:pPr>
      <w:r w:rsidRPr="00291EFE">
        <w:rPr>
          <w:rFonts w:ascii="Arial" w:hAnsi="Arial" w:cs="Arial"/>
          <w:noProof/>
          <w:color w:val="000000"/>
        </w:rPr>
        <w:t>Overall course success data for the past five years by budget code for your department is provided above.  In the space below, please briefly discuss course success trends in your department.  For additional information, p</w:t>
      </w:r>
      <w:r w:rsidRPr="00291EFE" w:rsidR="00C55921">
        <w:rPr>
          <w:rFonts w:ascii="Arial" w:hAnsi="Arial" w:cs="Arial"/>
          <w:noProof/>
          <w:color w:val="000000"/>
        </w:rPr>
        <w:t xml:space="preserve">lease login to the </w:t>
      </w:r>
      <w:r w:rsidRPr="00291EFE" w:rsidR="00C55921">
        <w:rPr>
          <w:rFonts w:ascii="Arial" w:hAnsi="Arial" w:cs="Arial"/>
          <w:b/>
          <w:noProof/>
          <w:color w:val="000000"/>
        </w:rPr>
        <w:t>Program Review Dashboard</w:t>
      </w:r>
      <w:r w:rsidRPr="00291EFE" w:rsidR="00C55921">
        <w:rPr>
          <w:rFonts w:ascii="Arial" w:hAnsi="Arial" w:cs="Arial"/>
          <w:noProof/>
          <w:color w:val="000000"/>
        </w:rPr>
        <w:t xml:space="preserve"> in </w:t>
      </w:r>
      <w:r w:rsidRPr="00291EFE" w:rsidR="00471C92">
        <w:rPr>
          <w:rFonts w:ascii="Arial" w:hAnsi="Arial" w:cs="Arial"/>
          <w:noProof/>
          <w:color w:val="000000"/>
        </w:rPr>
        <w:t xml:space="preserve">SAS Visual Analytics </w:t>
      </w:r>
      <w:r w:rsidRPr="00291EFE" w:rsidR="00C55921">
        <w:rPr>
          <w:rFonts w:ascii="Arial" w:hAnsi="Arial" w:cs="Arial"/>
          <w:noProof/>
          <w:color w:val="000000"/>
        </w:rPr>
        <w:t>and review the “</w:t>
      </w:r>
      <w:r w:rsidRPr="00291EFE" w:rsidR="00C55921">
        <w:rPr>
          <w:rFonts w:ascii="Arial" w:hAnsi="Arial" w:cs="Arial"/>
          <w:b/>
          <w:noProof/>
          <w:color w:val="000000"/>
        </w:rPr>
        <w:t>Course Success</w:t>
      </w:r>
      <w:r w:rsidRPr="00291EFE" w:rsidR="00C55921">
        <w:rPr>
          <w:rFonts w:ascii="Arial" w:hAnsi="Arial" w:cs="Arial"/>
          <w:noProof/>
          <w:color w:val="000000"/>
        </w:rPr>
        <w:t>” tab</w:t>
      </w:r>
      <w:r w:rsidRPr="00291EFE" w:rsidR="00033E47">
        <w:rPr>
          <w:rFonts w:ascii="Arial" w:hAnsi="Arial" w:cs="Arial"/>
          <w:noProof/>
          <w:color w:val="000000"/>
        </w:rPr>
        <w:t xml:space="preserve"> after selecting your division and department</w:t>
      </w:r>
      <w:r w:rsidRPr="00291EFE" w:rsidR="00C55921">
        <w:rPr>
          <w:rFonts w:ascii="Arial" w:hAnsi="Arial" w:cs="Arial"/>
          <w:noProof/>
          <w:color w:val="000000"/>
        </w:rPr>
        <w:t xml:space="preserve">.  </w:t>
      </w:r>
    </w:p>
    <w:p w:rsidRPr="00291EFE" w:rsidR="003F0144" w:rsidP="003F0144" w:rsidRDefault="003F0144" w14:paraId="23B0DDB6" w14:textId="77777777">
      <w:pPr>
        <w:rPr>
          <w:rFonts w:ascii="Arial" w:hAnsi="Arial" w:cs="Arial"/>
          <w:b/>
          <w:color w:val="000000"/>
        </w:rPr>
      </w:pPr>
    </w:p>
    <w:p w:rsidRPr="00291EFE" w:rsidR="003F0144" w:rsidP="003F0144" w:rsidRDefault="003F0144" w14:paraId="533653AD" w14:textId="77777777">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 xml:space="preserve">What overall trends do you see, and what factors account for them? </w:t>
      </w:r>
    </w:p>
    <w:p w:rsidRPr="00291EFE" w:rsidR="003F0144" w:rsidP="003F0144" w:rsidRDefault="003F0144" w14:paraId="6634F567" w14:textId="3ABA247F">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Are any changes planned based on this information?</w:t>
      </w:r>
      <w:r w:rsidRPr="00291EFE" w:rsidR="00341D98">
        <w:rPr>
          <w:rFonts w:ascii="Arial" w:hAnsi="Arial" w:cs="Arial"/>
          <w:b/>
          <w:color w:val="000000"/>
          <w:sz w:val="22"/>
          <w:szCs w:val="22"/>
        </w:rPr>
        <w:t xml:space="preserve"> Please explain.</w:t>
      </w:r>
    </w:p>
    <w:p w:rsidRPr="00291EFE" w:rsidR="0032486A" w:rsidP="0032486A" w:rsidRDefault="0032486A" w14:paraId="735BC83C" w14:textId="77777777">
      <w:pPr>
        <w:pStyle w:val="ListParagraph"/>
        <w:numPr>
          <w:ilvl w:val="0"/>
          <w:numId w:val="26"/>
        </w:numPr>
        <w:rPr>
          <w:rFonts w:ascii="Arial" w:hAnsi="Arial" w:cs="Arial"/>
          <w:b/>
          <w:color w:val="000000"/>
          <w:sz w:val="22"/>
          <w:szCs w:val="22"/>
        </w:rPr>
      </w:pPr>
      <w:r w:rsidRPr="00291EFE">
        <w:rPr>
          <w:rFonts w:ascii="Arial" w:hAnsi="Arial" w:eastAsia="Calibri" w:cs="Arial"/>
          <w:b/>
          <w:color w:val="000000"/>
          <w:sz w:val="22"/>
          <w:szCs w:val="22"/>
        </w:rPr>
        <w:t>How will you determine whether those changes had an impact?</w:t>
      </w:r>
    </w:p>
    <w:p w:rsidRPr="00291EFE" w:rsidR="0032486A" w:rsidP="0032486A" w:rsidRDefault="0032486A" w14:paraId="1216E917" w14:textId="77777777">
      <w:pPr>
        <w:pStyle w:val="ListParagraph"/>
        <w:rPr>
          <w:rFonts w:ascii="Arial" w:hAnsi="Arial" w:cs="Arial"/>
          <w:b/>
          <w:color w:val="000000"/>
          <w:sz w:val="22"/>
          <w:szCs w:val="22"/>
        </w:rPr>
      </w:pPr>
    </w:p>
    <w:p w:rsidRPr="00291EFE" w:rsidR="003F0144" w:rsidP="003F0144" w:rsidRDefault="003F0144" w14:paraId="18B75D4B" w14:textId="77777777">
      <w:pPr>
        <w:rPr>
          <w:rFonts w:ascii="Arial" w:hAnsi="Arial" w:cs="Arial"/>
          <w:b/>
          <w:color w:val="000000"/>
        </w:rPr>
      </w:pPr>
    </w:p>
    <w:p w:rsidRPr="00291EFE" w:rsidR="003F0144" w:rsidP="003F0144" w:rsidRDefault="003F0144" w14:paraId="4D82B6CD" w14:textId="77777777">
      <w:pPr>
        <w:rPr>
          <w:rFonts w:ascii="Arial" w:hAnsi="Arial" w:cs="Arial"/>
          <w:b/>
          <w:color w:val="000000"/>
        </w:rPr>
      </w:pPr>
      <w:r w:rsidRPr="00291EFE">
        <w:rPr>
          <w:rFonts w:ascii="Arial" w:hAnsi="Arial" w:cs="Arial"/>
          <w:b/>
          <w:bCs/>
          <w:color w:val="000000" w:themeColor="text1"/>
        </w:rPr>
        <w:t>Responses for this section should not exceed two pages.</w:t>
      </w:r>
    </w:p>
    <w:p w:rsidRPr="00291EFE" w:rsidR="007F016A" w:rsidP="7644D8E5" w:rsidRDefault="007F016A" w14:paraId="2EB2DD48" w14:textId="7D0DF566">
      <w:pPr>
        <w:rPr>
          <w:rFonts w:ascii="Arial" w:hAnsi="Arial" w:cs="Arial"/>
          <w:b/>
          <w:bCs/>
          <w:color w:val="000000" w:themeColor="text1"/>
        </w:rPr>
      </w:pPr>
    </w:p>
    <w:p w:rsidRPr="00291EFE" w:rsidR="007F016A" w:rsidP="7644D8E5" w:rsidRDefault="13EE8CB5" w14:paraId="3566F793" w14:textId="627EC7E8">
      <w:pPr>
        <w:spacing w:before="240" w:after="240"/>
        <w:rPr>
          <w:rFonts w:ascii="Arial" w:hAnsi="Arial" w:cs="Arial"/>
        </w:rPr>
      </w:pPr>
      <w:r w:rsidRPr="00291EFE">
        <w:rPr>
          <w:rFonts w:ascii="Arial" w:hAnsi="Arial" w:eastAsia="Arial" w:cs="Arial"/>
          <w:b/>
          <w:bCs/>
        </w:rPr>
        <w:t>Overall Course Success Trends and Contributing Factors</w:t>
      </w:r>
    </w:p>
    <w:p w:rsidRPr="00291EFE" w:rsidR="007F016A" w:rsidP="7644D8E5" w:rsidRDefault="41FD4983" w14:paraId="40DB835F" w14:textId="5A634D28">
      <w:pPr>
        <w:spacing w:before="240" w:after="240"/>
        <w:rPr>
          <w:rFonts w:ascii="Arial" w:hAnsi="Arial" w:cs="Arial"/>
        </w:rPr>
      </w:pPr>
      <w:r w:rsidRPr="00291EFE">
        <w:rPr>
          <w:rFonts w:ascii="Arial" w:hAnsi="Arial" w:eastAsia="Arial" w:cs="Arial"/>
        </w:rPr>
        <w:t>Across the past years, all Health Technologies programs have consistently met or exceeded the college course success rate and generally performed at or above the division level; it should be noted that each budget code includes multiple programs, which can influence year to year variations in the reported data.</w:t>
      </w:r>
    </w:p>
    <w:p w:rsidRPr="00291EFE" w:rsidR="007F016A" w:rsidP="7644D8E5" w:rsidRDefault="13EE8CB5" w14:paraId="70B6909B" w14:textId="1B201B2C">
      <w:pPr>
        <w:pStyle w:val="ListParagraph"/>
        <w:numPr>
          <w:ilvl w:val="0"/>
          <w:numId w:val="3"/>
        </w:numPr>
        <w:spacing w:before="240" w:after="240"/>
        <w:rPr>
          <w:rFonts w:ascii="Arial" w:hAnsi="Arial" w:eastAsia="Arial" w:cs="Arial"/>
          <w:sz w:val="22"/>
          <w:szCs w:val="22"/>
        </w:rPr>
      </w:pPr>
      <w:r w:rsidRPr="00291EFE">
        <w:rPr>
          <w:rFonts w:ascii="Arial" w:hAnsi="Arial" w:eastAsia="Arial" w:cs="Arial"/>
          <w:sz w:val="22"/>
          <w:szCs w:val="22"/>
        </w:rPr>
        <w:t>Clinical Laboratory Technology (0611)</w:t>
      </w:r>
      <w:r w:rsidRPr="00291EFE" w:rsidR="700819F5">
        <w:rPr>
          <w:rFonts w:ascii="Arial" w:hAnsi="Arial" w:eastAsia="Arial" w:cs="Arial"/>
          <w:sz w:val="22"/>
          <w:szCs w:val="22"/>
        </w:rPr>
        <w:t xml:space="preserve"> budget</w:t>
      </w:r>
      <w:r w:rsidRPr="00291EFE" w:rsidR="2F12173F">
        <w:rPr>
          <w:rFonts w:ascii="Arial" w:hAnsi="Arial" w:eastAsia="Arial" w:cs="Arial"/>
          <w:sz w:val="22"/>
          <w:szCs w:val="22"/>
        </w:rPr>
        <w:t xml:space="preserve"> code</w:t>
      </w:r>
      <w:r w:rsidRPr="00291EFE">
        <w:rPr>
          <w:rFonts w:ascii="Arial" w:hAnsi="Arial" w:eastAsia="Arial" w:cs="Arial"/>
          <w:sz w:val="22"/>
          <w:szCs w:val="22"/>
        </w:rPr>
        <w:t xml:space="preserve"> shows strong overall performance, with success rates peaking at 90.6% in two separate years. A brief dip in FY2023–2024 was followed by a strong rebound, suggesting cohort specific factors rather than systemic issues. </w:t>
      </w:r>
    </w:p>
    <w:p w:rsidRPr="00291EFE" w:rsidR="007F016A" w:rsidP="7644D8E5" w:rsidRDefault="007F016A" w14:paraId="2706C419" w14:textId="671C9690">
      <w:pPr>
        <w:pStyle w:val="ListParagraph"/>
        <w:spacing w:before="240" w:after="240"/>
        <w:rPr>
          <w:rFonts w:ascii="Arial" w:hAnsi="Arial" w:eastAsia="Arial" w:cs="Arial"/>
          <w:sz w:val="22"/>
          <w:szCs w:val="22"/>
        </w:rPr>
      </w:pPr>
    </w:p>
    <w:p w:rsidRPr="00291EFE" w:rsidR="007F016A" w:rsidP="7644D8E5" w:rsidRDefault="13EE8CB5" w14:paraId="3C1A6739" w14:textId="00C87B35">
      <w:pPr>
        <w:pStyle w:val="ListParagraph"/>
        <w:numPr>
          <w:ilvl w:val="0"/>
          <w:numId w:val="3"/>
        </w:numPr>
        <w:spacing w:before="240" w:after="240"/>
        <w:rPr>
          <w:rFonts w:ascii="Arial" w:hAnsi="Arial" w:eastAsia="Arial" w:cs="Arial"/>
          <w:sz w:val="22"/>
          <w:szCs w:val="22"/>
        </w:rPr>
      </w:pPr>
      <w:r w:rsidRPr="00291EFE">
        <w:rPr>
          <w:rFonts w:ascii="Arial" w:hAnsi="Arial" w:eastAsia="Arial" w:cs="Arial"/>
          <w:sz w:val="22"/>
          <w:szCs w:val="22"/>
        </w:rPr>
        <w:t xml:space="preserve">Electroneurodiagnostic Technology </w:t>
      </w:r>
      <w:r w:rsidRPr="00291EFE" w:rsidR="004E7548">
        <w:rPr>
          <w:rFonts w:ascii="Arial" w:hAnsi="Arial" w:eastAsia="Arial" w:cs="Arial"/>
          <w:sz w:val="22"/>
          <w:szCs w:val="22"/>
        </w:rPr>
        <w:t xml:space="preserve">(Neurodiagnostic) </w:t>
      </w:r>
      <w:r w:rsidRPr="00291EFE">
        <w:rPr>
          <w:rFonts w:ascii="Arial" w:hAnsi="Arial" w:eastAsia="Arial" w:cs="Arial"/>
          <w:sz w:val="22"/>
          <w:szCs w:val="22"/>
        </w:rPr>
        <w:t xml:space="preserve">(0613) </w:t>
      </w:r>
      <w:r w:rsidRPr="00291EFE" w:rsidR="5D6F9C3C">
        <w:rPr>
          <w:rFonts w:ascii="Arial" w:hAnsi="Arial" w:eastAsia="Arial" w:cs="Arial"/>
          <w:sz w:val="22"/>
          <w:szCs w:val="22"/>
        </w:rPr>
        <w:t xml:space="preserve">budget code </w:t>
      </w:r>
      <w:r w:rsidRPr="00291EFE">
        <w:rPr>
          <w:rFonts w:ascii="Arial" w:hAnsi="Arial" w:eastAsia="Arial" w:cs="Arial"/>
          <w:sz w:val="22"/>
          <w:szCs w:val="22"/>
        </w:rPr>
        <w:t xml:space="preserve">experienced a notable drop in FY2021–2022, likely related to enrollment, cohort size, or external disruptions, but has since demonstrated steady recovery and improved stability. </w:t>
      </w:r>
    </w:p>
    <w:p w:rsidRPr="00291EFE" w:rsidR="007F016A" w:rsidP="7644D8E5" w:rsidRDefault="007F016A" w14:paraId="3ED165F1" w14:textId="1484028E">
      <w:pPr>
        <w:pStyle w:val="ListParagraph"/>
        <w:spacing w:before="240" w:after="240"/>
        <w:rPr>
          <w:rFonts w:ascii="Arial" w:hAnsi="Arial" w:eastAsia="Arial" w:cs="Arial"/>
          <w:sz w:val="22"/>
          <w:szCs w:val="22"/>
        </w:rPr>
      </w:pPr>
    </w:p>
    <w:p w:rsidRPr="00291EFE" w:rsidR="007F016A" w:rsidP="7644D8E5" w:rsidRDefault="13EE8CB5" w14:paraId="5FF4D4B6" w14:textId="06453B61">
      <w:pPr>
        <w:pStyle w:val="ListParagraph"/>
        <w:numPr>
          <w:ilvl w:val="0"/>
          <w:numId w:val="3"/>
        </w:numPr>
        <w:spacing w:before="240" w:after="240"/>
        <w:rPr>
          <w:rFonts w:ascii="Arial" w:hAnsi="Arial" w:eastAsia="Arial" w:cs="Arial"/>
          <w:sz w:val="22"/>
          <w:szCs w:val="22"/>
        </w:rPr>
      </w:pPr>
      <w:r w:rsidRPr="00291EFE">
        <w:rPr>
          <w:rFonts w:ascii="Arial" w:hAnsi="Arial" w:eastAsia="Arial" w:cs="Arial"/>
          <w:sz w:val="22"/>
          <w:szCs w:val="22"/>
        </w:rPr>
        <w:t>Nutrition and Dietetics (0615</w:t>
      </w:r>
      <w:r w:rsidRPr="00291EFE" w:rsidR="004E7548">
        <w:rPr>
          <w:rFonts w:ascii="Arial" w:hAnsi="Arial" w:eastAsia="Arial" w:cs="Arial"/>
          <w:sz w:val="22"/>
          <w:szCs w:val="22"/>
        </w:rPr>
        <w:t>) budget</w:t>
      </w:r>
      <w:r w:rsidRPr="00291EFE" w:rsidR="6809BDC8">
        <w:rPr>
          <w:rFonts w:ascii="Arial" w:hAnsi="Arial" w:eastAsia="Arial" w:cs="Arial"/>
          <w:sz w:val="22"/>
          <w:szCs w:val="22"/>
        </w:rPr>
        <w:t xml:space="preserve"> code </w:t>
      </w:r>
      <w:r w:rsidRPr="00291EFE">
        <w:rPr>
          <w:rFonts w:ascii="Arial" w:hAnsi="Arial" w:eastAsia="Arial" w:cs="Arial"/>
          <w:sz w:val="22"/>
          <w:szCs w:val="22"/>
        </w:rPr>
        <w:t>has maintained high success rates throughout the period, remaining above the college average each year, though a gradual decline from earlier peak levels is noted, with stabilization in the most recent year.</w:t>
      </w:r>
    </w:p>
    <w:p w:rsidRPr="00291EFE" w:rsidR="007F016A" w:rsidP="7644D8E5" w:rsidRDefault="4F17FF2F" w14:paraId="72E08311" w14:textId="2692FDEC">
      <w:pPr>
        <w:rPr>
          <w:rFonts w:ascii="Arial" w:hAnsi="Arial" w:cs="Arial"/>
        </w:rPr>
      </w:pPr>
      <w:r w:rsidRPr="00291EFE">
        <w:rPr>
          <w:rFonts w:ascii="Arial" w:hAnsi="Arial" w:eastAsia="Arial" w:cs="Arial"/>
        </w:rPr>
        <w:t>Contributing factors to these trends include small cohort sizes, selective admissions, rigorous curricula, strong faculty oversight, and the applied, clinically focused nature of the coursework. Variations in course success are more noticeable in programs with lower enrollment, where individual cohorts have a greater impact, and are often influenced by student outside life factors such as work obligations, personal responsibilities, and other external commitments.</w:t>
      </w:r>
    </w:p>
    <w:p w:rsidRPr="00291EFE" w:rsidR="7644D8E5" w:rsidP="7644D8E5" w:rsidRDefault="7644D8E5" w14:paraId="2F6D3982" w14:textId="18CF8F76">
      <w:pPr>
        <w:rPr>
          <w:rFonts w:ascii="Arial" w:hAnsi="Arial" w:eastAsia="Arial" w:cs="Arial"/>
        </w:rPr>
      </w:pPr>
    </w:p>
    <w:p w:rsidRPr="00291EFE" w:rsidR="4F17FF2F" w:rsidP="7644D8E5" w:rsidRDefault="4F17FF2F" w14:paraId="5E04363C" w14:textId="6FF70D9D">
      <w:pPr>
        <w:spacing w:before="240" w:after="240"/>
        <w:rPr>
          <w:rFonts w:ascii="Arial" w:hAnsi="Arial" w:cs="Arial"/>
        </w:rPr>
      </w:pPr>
      <w:r w:rsidRPr="00291EFE">
        <w:rPr>
          <w:rFonts w:ascii="Arial" w:hAnsi="Arial" w:eastAsia="Arial" w:cs="Arial"/>
          <w:b/>
          <w:bCs/>
        </w:rPr>
        <w:t>Planned Changes Based on the Data</w:t>
      </w:r>
    </w:p>
    <w:p w:rsidRPr="00291EFE" w:rsidR="4F17FF2F" w:rsidP="7644D8E5" w:rsidRDefault="4F17FF2F" w14:paraId="0B5DF795" w14:textId="4168F7D2">
      <w:pPr>
        <w:spacing w:before="240" w:after="240"/>
        <w:rPr>
          <w:rFonts w:ascii="Arial" w:hAnsi="Arial" w:cs="Arial"/>
        </w:rPr>
      </w:pPr>
      <w:r w:rsidRPr="00291EFE">
        <w:rPr>
          <w:rFonts w:ascii="Arial" w:hAnsi="Arial" w:eastAsia="Arial" w:cs="Arial"/>
        </w:rPr>
        <w:t>No major curricular changes are planned solely based on course success data at this time. The department will continue to monitor course level performance, with particular attention to programs showing variability. Ongoing efforts include faculty collaboration, refinement of formative assessments, early identification of students needing support, and continued outreach and advising to ensure students are well prepared for program rigor.</w:t>
      </w:r>
    </w:p>
    <w:p w:rsidRPr="00291EFE" w:rsidR="4F17FF2F" w:rsidP="7644D8E5" w:rsidRDefault="4F17FF2F" w14:paraId="1FFA4436" w14:textId="260BD49F">
      <w:pPr>
        <w:spacing w:before="240" w:after="240"/>
        <w:rPr>
          <w:rFonts w:ascii="Arial" w:hAnsi="Arial" w:cs="Arial"/>
        </w:rPr>
      </w:pPr>
      <w:r w:rsidRPr="00291EFE">
        <w:rPr>
          <w:rFonts w:ascii="Arial" w:hAnsi="Arial" w:eastAsia="Arial" w:cs="Arial"/>
          <w:b/>
          <w:bCs/>
        </w:rPr>
        <w:t>How Impact Will Be Determined</w:t>
      </w:r>
    </w:p>
    <w:p w:rsidRPr="00291EFE" w:rsidR="168AA47C" w:rsidP="7644D8E5" w:rsidRDefault="168AA47C" w14:paraId="259B1EED" w14:textId="7412B5BA">
      <w:pPr>
        <w:spacing w:before="240" w:after="240"/>
        <w:rPr>
          <w:rFonts w:ascii="Arial" w:hAnsi="Arial" w:cs="Arial"/>
        </w:rPr>
      </w:pPr>
      <w:r w:rsidRPr="00291EFE">
        <w:rPr>
          <w:rFonts w:ascii="Arial" w:hAnsi="Arial" w:eastAsia="Arial" w:cs="Arial"/>
        </w:rPr>
        <w:t>Impact will be evaluated through continued review of annual course success rates at the department, division, and college levels using the Program Review Dashboard. Additional indicators will include term to term course completion patterns, student progression within cohorts, program accreditation reviews, and required end of semester and annual program and course reviews conducted by faculty. These data will guide future instructional and student support adjustments as needed.</w:t>
      </w:r>
    </w:p>
    <w:p w:rsidRPr="00291EFE" w:rsidR="7644D8E5" w:rsidP="7644D8E5" w:rsidRDefault="7644D8E5" w14:paraId="42D44DBC" w14:textId="2F2D72EE">
      <w:pPr>
        <w:rPr>
          <w:rFonts w:ascii="Arial" w:hAnsi="Arial" w:eastAsia="Arial" w:cs="Arial"/>
        </w:rPr>
      </w:pPr>
    </w:p>
    <w:p w:rsidRPr="00291EFE" w:rsidR="7644D8E5" w:rsidP="7644D8E5" w:rsidRDefault="7644D8E5" w14:paraId="2928A2E9" w14:textId="09F45B80">
      <w:pPr>
        <w:rPr>
          <w:rFonts w:ascii="Arial" w:hAnsi="Arial" w:eastAsia="Arial" w:cs="Arial"/>
        </w:rPr>
      </w:pPr>
    </w:p>
    <w:p w:rsidRPr="00291EFE" w:rsidR="00932B89" w:rsidRDefault="00932B89" w14:paraId="04A7D925" w14:textId="4D68422F">
      <w:pPr>
        <w:rPr>
          <w:rFonts w:ascii="Arial" w:hAnsi="Arial" w:cs="Arial"/>
          <w:b/>
          <w:color w:val="000000"/>
          <w:u w:val="single"/>
        </w:rPr>
      </w:pPr>
      <w:r w:rsidRPr="00291EFE">
        <w:rPr>
          <w:rFonts w:ascii="Arial" w:hAnsi="Arial" w:cs="Arial"/>
          <w:b/>
          <w:color w:val="000000"/>
          <w:u w:val="single"/>
        </w:rPr>
        <w:br w:type="page"/>
      </w:r>
    </w:p>
    <w:p w:rsidRPr="00291EFE" w:rsidR="00932B89" w:rsidP="00932B89" w:rsidRDefault="00932B89" w14:paraId="42E8DEF0" w14:textId="00511F20">
      <w:pPr>
        <w:rPr>
          <w:rFonts w:ascii="Arial" w:hAnsi="Arial" w:cs="Arial"/>
          <w:b/>
          <w:color w:val="000000"/>
        </w:rPr>
      </w:pPr>
      <w:r w:rsidRPr="00291EFE">
        <w:rPr>
          <w:rFonts w:ascii="Arial" w:hAnsi="Arial" w:cs="Arial"/>
          <w:b/>
          <w:color w:val="000000"/>
        </w:rPr>
        <w:t>Program Demand Data – OVERALL SUMMARY</w:t>
      </w:r>
      <w:r w:rsidRPr="00291EFE" w:rsidR="00DB1E98">
        <w:rPr>
          <w:rFonts w:ascii="Arial" w:hAnsi="Arial" w:cs="Arial"/>
          <w:b/>
          <w:color w:val="000000"/>
        </w:rPr>
        <w:t xml:space="preserve"> ask if these are linked. </w:t>
      </w:r>
    </w:p>
    <w:p w:rsidRPr="00291EFE" w:rsidR="006C4981" w:rsidP="007F3EC5" w:rsidRDefault="006C4981" w14:paraId="3F76D15A" w14:textId="76D4BF1C">
      <w:pPr>
        <w:rPr>
          <w:rFonts w:ascii="Arial" w:hAnsi="Arial" w:cs="Arial"/>
          <w:b/>
          <w:color w:val="000000"/>
        </w:rPr>
      </w:pPr>
    </w:p>
    <w:p w:rsidRPr="00291EFE" w:rsidR="00B13053" w:rsidP="00B13053" w:rsidRDefault="00646FF2" w14:paraId="32A74462" w14:textId="172DE942">
      <w:pPr>
        <w:rPr>
          <w:rFonts w:ascii="Arial" w:hAnsi="Arial" w:cs="Arial"/>
          <w:b/>
          <w:bCs/>
          <w:color w:val="000000"/>
          <w:u w:val="single"/>
        </w:rPr>
      </w:pPr>
      <w:r w:rsidRPr="00291EFE">
        <w:rPr>
          <w:rFonts w:ascii="Arial" w:hAnsi="Arial" w:cs="Arial"/>
          <w:b/>
          <w:bCs/>
          <w:color w:val="000000"/>
          <w:u w:val="single"/>
        </w:rPr>
        <w:t>0611 – Clinical Laboratory Technology</w:t>
      </w: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Pr="00291EFE" w:rsidR="000E5CF9" w:rsidTr="00352B42" w14:paraId="3A1D0EB7" w14:textId="77777777">
        <w:trPr>
          <w:trHeight w:val="315"/>
        </w:trPr>
        <w:tc>
          <w:tcPr>
            <w:tcW w:w="3600" w:type="dxa"/>
            <w:tcBorders>
              <w:top w:val="single" w:color="auto" w:sz="12" w:space="0"/>
              <w:left w:val="single" w:color="auto" w:sz="12" w:space="0"/>
              <w:bottom w:val="single" w:color="auto" w:sz="4" w:space="0"/>
              <w:right w:val="single" w:color="auto" w:sz="4" w:space="0"/>
            </w:tcBorders>
            <w:shd w:val="clear" w:color="000000" w:fill="9BC2E6"/>
            <w:noWrap/>
            <w:vAlign w:val="bottom"/>
          </w:tcPr>
          <w:p w:rsidRPr="00291EFE" w:rsidR="000E5CF9" w:rsidP="000E5CF9" w:rsidRDefault="000E5CF9" w14:paraId="38E512D1" w14:textId="29AE8E6E">
            <w:pPr>
              <w:rPr>
                <w:rFonts w:ascii="Arial" w:hAnsi="Arial" w:cs="Arial"/>
                <w:color w:val="FFFFFF"/>
                <w:sz w:val="18"/>
                <w:szCs w:val="18"/>
              </w:rPr>
            </w:pPr>
          </w:p>
        </w:tc>
        <w:tc>
          <w:tcPr>
            <w:tcW w:w="1948" w:type="dxa"/>
            <w:gridSpan w:val="2"/>
            <w:tcBorders>
              <w:top w:val="single" w:color="auto" w:sz="12" w:space="0"/>
              <w:left w:val="single" w:color="auto" w:sz="4" w:space="0"/>
              <w:bottom w:val="single" w:color="auto" w:sz="4" w:space="0"/>
              <w:right w:val="single" w:color="auto" w:sz="12" w:space="0"/>
            </w:tcBorders>
            <w:shd w:val="clear" w:color="000000" w:fill="9BC2E6"/>
            <w:noWrap/>
            <w:vAlign w:val="bottom"/>
          </w:tcPr>
          <w:p w:rsidRPr="00291EFE" w:rsidR="000E5CF9" w:rsidP="00B13053" w:rsidRDefault="000E5CF9" w14:paraId="412FECB4" w14:textId="717BB008">
            <w:pPr>
              <w:jc w:val="center"/>
              <w:rPr>
                <w:rFonts w:ascii="Arial" w:hAnsi="Arial" w:cs="Arial"/>
                <w:color w:val="FFFFFF"/>
                <w:sz w:val="18"/>
                <w:szCs w:val="18"/>
              </w:rPr>
            </w:pPr>
            <w:r w:rsidRPr="00291EFE">
              <w:rPr>
                <w:rFonts w:ascii="Arial" w:hAnsi="Arial" w:cs="Arial"/>
                <w:color w:val="FFFFFF"/>
                <w:sz w:val="18"/>
                <w:szCs w:val="18"/>
              </w:rPr>
              <w:t>FY 202</w:t>
            </w:r>
            <w:r w:rsidRPr="00291EFE" w:rsidR="00352B42">
              <w:rPr>
                <w:rFonts w:ascii="Arial" w:hAnsi="Arial" w:cs="Arial"/>
                <w:color w:val="FFFFFF"/>
                <w:sz w:val="18"/>
                <w:szCs w:val="18"/>
              </w:rPr>
              <w:t>2</w:t>
            </w:r>
            <w:r w:rsidRPr="00291EFE">
              <w:rPr>
                <w:rFonts w:ascii="Arial" w:hAnsi="Arial" w:cs="Arial"/>
                <w:color w:val="FFFFFF"/>
                <w:sz w:val="18"/>
                <w:szCs w:val="18"/>
              </w:rPr>
              <w:t>-2</w:t>
            </w:r>
            <w:r w:rsidRPr="00291EFE" w:rsidR="00352B42">
              <w:rPr>
                <w:rFonts w:ascii="Arial" w:hAnsi="Arial" w:cs="Arial"/>
                <w:color w:val="FFFFFF"/>
                <w:sz w:val="18"/>
                <w:szCs w:val="18"/>
              </w:rPr>
              <w:t>3</w:t>
            </w:r>
          </w:p>
        </w:tc>
        <w:tc>
          <w:tcPr>
            <w:tcW w:w="2042" w:type="dxa"/>
            <w:gridSpan w:val="2"/>
            <w:tcBorders>
              <w:top w:val="single" w:color="auto" w:sz="12" w:space="0"/>
              <w:left w:val="single" w:color="auto" w:sz="12" w:space="0"/>
              <w:bottom w:val="single" w:color="auto" w:sz="4" w:space="0"/>
              <w:right w:val="single" w:color="auto" w:sz="12" w:space="0"/>
            </w:tcBorders>
            <w:shd w:val="clear" w:color="000000" w:fill="9BC2E6"/>
            <w:noWrap/>
            <w:vAlign w:val="bottom"/>
          </w:tcPr>
          <w:p w:rsidRPr="00291EFE" w:rsidR="000E5CF9" w:rsidP="00B13053" w:rsidRDefault="000E5CF9" w14:paraId="03F5708B" w14:textId="6295AD1E">
            <w:pPr>
              <w:jc w:val="center"/>
              <w:rPr>
                <w:rFonts w:ascii="Arial" w:hAnsi="Arial" w:cs="Arial"/>
                <w:color w:val="FFFFFF"/>
                <w:sz w:val="18"/>
                <w:szCs w:val="18"/>
              </w:rPr>
            </w:pPr>
            <w:r w:rsidRPr="00291EFE">
              <w:rPr>
                <w:rFonts w:ascii="Arial" w:hAnsi="Arial" w:cs="Arial"/>
                <w:color w:val="FFFFFF"/>
                <w:sz w:val="18"/>
                <w:szCs w:val="18"/>
              </w:rPr>
              <w:t>FY 202</w:t>
            </w:r>
            <w:r w:rsidRPr="00291EFE" w:rsidR="00352B42">
              <w:rPr>
                <w:rFonts w:ascii="Arial" w:hAnsi="Arial" w:cs="Arial"/>
                <w:color w:val="FFFFFF"/>
                <w:sz w:val="18"/>
                <w:szCs w:val="18"/>
              </w:rPr>
              <w:t>3</w:t>
            </w:r>
            <w:r w:rsidRPr="00291EFE">
              <w:rPr>
                <w:rFonts w:ascii="Arial" w:hAnsi="Arial" w:cs="Arial"/>
                <w:color w:val="FFFFFF"/>
                <w:sz w:val="18"/>
                <w:szCs w:val="18"/>
              </w:rPr>
              <w:t>-2</w:t>
            </w:r>
            <w:r w:rsidRPr="00291EFE" w:rsidR="00352B42">
              <w:rPr>
                <w:rFonts w:ascii="Arial" w:hAnsi="Arial" w:cs="Arial"/>
                <w:color w:val="FFFFFF"/>
                <w:sz w:val="18"/>
                <w:szCs w:val="18"/>
              </w:rPr>
              <w:t>4</w:t>
            </w:r>
          </w:p>
        </w:tc>
        <w:tc>
          <w:tcPr>
            <w:tcW w:w="2040" w:type="dxa"/>
            <w:gridSpan w:val="2"/>
            <w:tcBorders>
              <w:top w:val="single" w:color="auto" w:sz="12" w:space="0"/>
              <w:left w:val="single" w:color="auto" w:sz="12" w:space="0"/>
              <w:bottom w:val="single" w:color="auto" w:sz="4" w:space="0"/>
              <w:right w:val="single" w:color="auto" w:sz="12" w:space="0"/>
            </w:tcBorders>
            <w:shd w:val="clear" w:color="000000" w:fill="9BC2E6"/>
            <w:vAlign w:val="bottom"/>
          </w:tcPr>
          <w:p w:rsidRPr="00291EFE" w:rsidR="000E5CF9" w:rsidP="00352B42" w:rsidRDefault="000E5CF9" w14:paraId="4F959FB7" w14:textId="5A435D28">
            <w:pPr>
              <w:jc w:val="center"/>
              <w:rPr>
                <w:rFonts w:ascii="Arial" w:hAnsi="Arial" w:cs="Arial"/>
                <w:color w:val="FFFFFF"/>
                <w:sz w:val="18"/>
                <w:szCs w:val="18"/>
              </w:rPr>
            </w:pPr>
            <w:r w:rsidRPr="00291EFE">
              <w:rPr>
                <w:rFonts w:ascii="Arial" w:hAnsi="Arial" w:cs="Arial"/>
                <w:color w:val="FFFFFF"/>
                <w:sz w:val="18"/>
                <w:szCs w:val="18"/>
              </w:rPr>
              <w:t>FY 202</w:t>
            </w:r>
            <w:r w:rsidRPr="00291EFE" w:rsidR="00352B42">
              <w:rPr>
                <w:rFonts w:ascii="Arial" w:hAnsi="Arial" w:cs="Arial"/>
                <w:color w:val="FFFFFF"/>
                <w:sz w:val="18"/>
                <w:szCs w:val="18"/>
              </w:rPr>
              <w:t>4</w:t>
            </w:r>
            <w:r w:rsidRPr="00291EFE">
              <w:rPr>
                <w:rFonts w:ascii="Arial" w:hAnsi="Arial" w:cs="Arial"/>
                <w:color w:val="FFFFFF"/>
                <w:sz w:val="18"/>
                <w:szCs w:val="18"/>
              </w:rPr>
              <w:t>-2</w:t>
            </w:r>
            <w:r w:rsidRPr="00291EFE" w:rsidR="00352B42">
              <w:rPr>
                <w:rFonts w:ascii="Arial" w:hAnsi="Arial" w:cs="Arial"/>
                <w:color w:val="FFFFFF"/>
                <w:sz w:val="18"/>
                <w:szCs w:val="18"/>
              </w:rPr>
              <w:t>5</w:t>
            </w:r>
          </w:p>
        </w:tc>
      </w:tr>
      <w:tr w:rsidRPr="00291EFE" w:rsidR="000E5CF9" w:rsidTr="00A02935" w14:paraId="664CD788" w14:textId="1358E523">
        <w:trPr>
          <w:trHeight w:val="315"/>
        </w:trPr>
        <w:tc>
          <w:tcPr>
            <w:tcW w:w="3600" w:type="dxa"/>
            <w:tcBorders>
              <w:top w:val="single" w:color="auto" w:sz="4" w:space="0"/>
              <w:left w:val="single" w:color="auto" w:sz="12" w:space="0"/>
              <w:bottom w:val="single" w:color="auto" w:sz="4" w:space="0"/>
              <w:right w:val="single" w:color="auto" w:sz="4" w:space="0"/>
            </w:tcBorders>
            <w:shd w:val="clear" w:color="000000" w:fill="9BC2E6"/>
            <w:noWrap/>
            <w:vAlign w:val="bottom"/>
            <w:hideMark/>
          </w:tcPr>
          <w:p w:rsidRPr="00291EFE" w:rsidR="000E5CF9" w:rsidP="000E5CF9" w:rsidRDefault="000E5CF9" w14:paraId="137325FD" w14:textId="33E1AA98">
            <w:pPr>
              <w:rPr>
                <w:rFonts w:ascii="Arial" w:hAnsi="Arial" w:cs="Arial"/>
                <w:color w:val="FFFFFF"/>
                <w:sz w:val="18"/>
                <w:szCs w:val="18"/>
              </w:rPr>
            </w:pPr>
            <w:r w:rsidRPr="00291EFE">
              <w:rPr>
                <w:rFonts w:ascii="Arial" w:hAnsi="Arial" w:cs="Arial"/>
                <w:color w:val="FFFFFF"/>
                <w:sz w:val="18"/>
                <w:szCs w:val="18"/>
              </w:rPr>
              <w:t>Program</w:t>
            </w:r>
          </w:p>
        </w:tc>
        <w:tc>
          <w:tcPr>
            <w:tcW w:w="99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291EFE" w:rsidR="000E5CF9" w:rsidP="000E5CF9" w:rsidRDefault="000E5CF9" w14:paraId="43851EA5" w14:textId="7B3A4C9E">
            <w:pPr>
              <w:jc w:val="center"/>
              <w:rPr>
                <w:rFonts w:ascii="Arial" w:hAnsi="Arial" w:cs="Arial"/>
                <w:b/>
                <w:bCs/>
                <w:color w:val="FFFFFF"/>
                <w:sz w:val="18"/>
                <w:szCs w:val="18"/>
              </w:rPr>
            </w:pPr>
            <w:r w:rsidRPr="00291EFE">
              <w:rPr>
                <w:rFonts w:ascii="Arial" w:hAnsi="Arial" w:cs="Arial"/>
                <w:b/>
                <w:bCs/>
                <w:color w:val="FFFFFF"/>
                <w:sz w:val="18"/>
                <w:szCs w:val="18"/>
              </w:rPr>
              <w:t>Enrolled</w:t>
            </w:r>
          </w:p>
        </w:tc>
        <w:tc>
          <w:tcPr>
            <w:tcW w:w="958" w:type="dxa"/>
            <w:tcBorders>
              <w:top w:val="single" w:color="auto" w:sz="4" w:space="0"/>
              <w:left w:val="single" w:color="auto" w:sz="4" w:space="0"/>
              <w:bottom w:val="single" w:color="auto" w:sz="4" w:space="0"/>
              <w:right w:val="single" w:color="auto" w:sz="12" w:space="0"/>
            </w:tcBorders>
            <w:shd w:val="clear" w:color="000000" w:fill="9BC2E6"/>
            <w:noWrap/>
            <w:vAlign w:val="bottom"/>
            <w:hideMark/>
          </w:tcPr>
          <w:p w:rsidRPr="00291EFE" w:rsidR="000E5CF9" w:rsidP="000E5CF9" w:rsidRDefault="000E5CF9" w14:paraId="64F58192" w14:textId="6499B236">
            <w:pPr>
              <w:jc w:val="center"/>
              <w:rPr>
                <w:rFonts w:ascii="Arial" w:hAnsi="Arial" w:cs="Arial"/>
                <w:color w:val="FFFFFF"/>
                <w:sz w:val="18"/>
                <w:szCs w:val="18"/>
              </w:rPr>
            </w:pPr>
            <w:r w:rsidRPr="00291EFE">
              <w:rPr>
                <w:rFonts w:ascii="Arial" w:hAnsi="Arial" w:cs="Arial"/>
                <w:color w:val="FFFFFF"/>
                <w:sz w:val="18"/>
                <w:szCs w:val="18"/>
              </w:rPr>
              <w:t>Not Enrolled</w:t>
            </w:r>
          </w:p>
        </w:tc>
        <w:tc>
          <w:tcPr>
            <w:tcW w:w="1022" w:type="dxa"/>
            <w:tcBorders>
              <w:top w:val="single" w:color="auto" w:sz="4" w:space="0"/>
              <w:left w:val="single" w:color="auto" w:sz="12" w:space="0"/>
              <w:bottom w:val="single" w:color="auto" w:sz="4" w:space="0"/>
              <w:right w:val="single" w:color="auto" w:sz="4" w:space="0"/>
            </w:tcBorders>
            <w:shd w:val="clear" w:color="000000" w:fill="9BC2E6"/>
            <w:noWrap/>
            <w:vAlign w:val="bottom"/>
            <w:hideMark/>
          </w:tcPr>
          <w:p w:rsidRPr="00291EFE" w:rsidR="000E5CF9" w:rsidP="000E5CF9" w:rsidRDefault="000E5CF9" w14:paraId="3978B1E1" w14:textId="5140418B">
            <w:pPr>
              <w:jc w:val="center"/>
              <w:rPr>
                <w:rFonts w:ascii="Arial" w:hAnsi="Arial" w:cs="Arial"/>
                <w:color w:val="FFFFFF"/>
                <w:sz w:val="18"/>
                <w:szCs w:val="18"/>
              </w:rPr>
            </w:pPr>
            <w:r w:rsidRPr="00291EFE">
              <w:rPr>
                <w:rFonts w:ascii="Arial" w:hAnsi="Arial" w:cs="Arial"/>
                <w:b/>
                <w:bCs/>
                <w:color w:val="FFFFFF"/>
                <w:sz w:val="18"/>
                <w:szCs w:val="18"/>
              </w:rPr>
              <w:t>Enrolled</w:t>
            </w:r>
          </w:p>
        </w:tc>
        <w:tc>
          <w:tcPr>
            <w:tcW w:w="1020" w:type="dxa"/>
            <w:tcBorders>
              <w:top w:val="single" w:color="auto" w:sz="4" w:space="0"/>
              <w:left w:val="single" w:color="auto" w:sz="4" w:space="0"/>
              <w:bottom w:val="single" w:color="auto" w:sz="4" w:space="0"/>
              <w:right w:val="single" w:color="auto" w:sz="12" w:space="0"/>
            </w:tcBorders>
            <w:shd w:val="clear" w:color="000000" w:fill="9BC2E6"/>
            <w:vAlign w:val="bottom"/>
          </w:tcPr>
          <w:p w:rsidRPr="00291EFE" w:rsidR="000E5CF9" w:rsidP="000E5CF9" w:rsidRDefault="000E5CF9" w14:paraId="545B3420" w14:textId="345A08B8">
            <w:pPr>
              <w:jc w:val="center"/>
              <w:rPr>
                <w:rFonts w:ascii="Arial" w:hAnsi="Arial" w:cs="Arial"/>
                <w:color w:val="FFFFFF"/>
                <w:sz w:val="18"/>
                <w:szCs w:val="18"/>
              </w:rPr>
            </w:pPr>
            <w:r w:rsidRPr="00291EFE">
              <w:rPr>
                <w:rFonts w:ascii="Arial" w:hAnsi="Arial" w:cs="Arial"/>
                <w:color w:val="FFFFFF"/>
                <w:sz w:val="18"/>
                <w:szCs w:val="18"/>
              </w:rPr>
              <w:t>Not Enrolled</w:t>
            </w:r>
          </w:p>
        </w:tc>
        <w:tc>
          <w:tcPr>
            <w:tcW w:w="1020" w:type="dxa"/>
            <w:tcBorders>
              <w:top w:val="single" w:color="auto" w:sz="4" w:space="0"/>
              <w:left w:val="single" w:color="auto" w:sz="12" w:space="0"/>
              <w:bottom w:val="single" w:color="auto" w:sz="4" w:space="0"/>
              <w:right w:val="single" w:color="auto" w:sz="4" w:space="0"/>
            </w:tcBorders>
            <w:shd w:val="clear" w:color="000000" w:fill="9BC2E6"/>
            <w:vAlign w:val="bottom"/>
          </w:tcPr>
          <w:p w:rsidRPr="00291EFE" w:rsidR="000E5CF9" w:rsidP="000E5CF9" w:rsidRDefault="000E5CF9" w14:paraId="49EB833F" w14:textId="04178802">
            <w:pPr>
              <w:jc w:val="center"/>
              <w:rPr>
                <w:rFonts w:ascii="Arial" w:hAnsi="Arial" w:cs="Arial"/>
                <w:color w:val="FFFFFF"/>
                <w:sz w:val="18"/>
                <w:szCs w:val="18"/>
              </w:rPr>
            </w:pPr>
            <w:r w:rsidRPr="00291EFE">
              <w:rPr>
                <w:rFonts w:ascii="Arial" w:hAnsi="Arial" w:cs="Arial"/>
                <w:b/>
                <w:bCs/>
                <w:color w:val="FFFFFF"/>
                <w:sz w:val="18"/>
                <w:szCs w:val="18"/>
              </w:rPr>
              <w:t>Enrolled</w:t>
            </w:r>
          </w:p>
        </w:tc>
        <w:tc>
          <w:tcPr>
            <w:tcW w:w="1020" w:type="dxa"/>
            <w:tcBorders>
              <w:top w:val="single" w:color="auto" w:sz="4" w:space="0"/>
              <w:left w:val="single" w:color="auto" w:sz="4" w:space="0"/>
              <w:bottom w:val="single" w:color="auto" w:sz="4" w:space="0"/>
              <w:right w:val="single" w:color="auto" w:sz="12" w:space="0"/>
            </w:tcBorders>
            <w:shd w:val="clear" w:color="000000" w:fill="9BC2E6"/>
            <w:vAlign w:val="bottom"/>
          </w:tcPr>
          <w:p w:rsidRPr="00291EFE" w:rsidR="000E5CF9" w:rsidP="000E5CF9" w:rsidRDefault="000E5CF9" w14:paraId="6B16D6A2" w14:textId="3F337378">
            <w:pPr>
              <w:jc w:val="center"/>
              <w:rPr>
                <w:rFonts w:ascii="Arial" w:hAnsi="Arial" w:cs="Arial"/>
                <w:color w:val="FFFFFF"/>
                <w:sz w:val="18"/>
                <w:szCs w:val="18"/>
              </w:rPr>
            </w:pPr>
            <w:r w:rsidRPr="00291EFE">
              <w:rPr>
                <w:rFonts w:ascii="Arial" w:hAnsi="Arial" w:cs="Arial"/>
                <w:color w:val="FFFFFF"/>
                <w:sz w:val="18"/>
                <w:szCs w:val="18"/>
              </w:rPr>
              <w:t>Not Enrolled</w:t>
            </w:r>
          </w:p>
        </w:tc>
      </w:tr>
      <w:tr w:rsidRPr="00291EFE" w:rsidR="00E03A75" w:rsidTr="00A92429" w14:paraId="310B7224"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E03A75" w:rsidP="00E03A75" w:rsidRDefault="00E03A75" w14:paraId="06F819E3" w14:textId="5FB5CF59">
            <w:pPr>
              <w:rPr>
                <w:rFonts w:ascii="Arial" w:hAnsi="Arial" w:cs="Arial"/>
                <w:color w:val="000000"/>
              </w:rPr>
            </w:pPr>
            <w:r w:rsidRPr="00291EFE">
              <w:rPr>
                <w:rFonts w:ascii="Arial" w:hAnsi="Arial" w:cs="Arial"/>
                <w:color w:val="000000"/>
              </w:rPr>
              <w:t>HT.S.CRT: HISTOTECHNOLOGY</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E03A75" w:rsidP="00A92429" w:rsidRDefault="00E03A75" w14:paraId="7705DC00" w14:textId="35371945">
            <w:pPr>
              <w:jc w:val="right"/>
              <w:rPr>
                <w:rFonts w:ascii="Arial" w:hAnsi="Arial" w:cs="Arial"/>
                <w:color w:val="000000"/>
              </w:rPr>
            </w:pP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E03A75" w:rsidP="00A92429" w:rsidRDefault="00E03A75" w14:paraId="36D5D13B" w14:textId="3E96AB51">
            <w:pPr>
              <w:jc w:val="right"/>
              <w:rPr>
                <w:rFonts w:ascii="Arial" w:hAnsi="Arial" w:cs="Arial"/>
                <w:color w:val="000000"/>
              </w:rPr>
            </w:pP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E03A75" w:rsidP="00A92429" w:rsidRDefault="00E03A75" w14:paraId="43C88732" w14:textId="25311774">
            <w:pPr>
              <w:jc w:val="right"/>
              <w:rPr>
                <w:rFonts w:ascii="Arial" w:hAnsi="Arial" w:cs="Arial"/>
                <w:color w:val="000000"/>
              </w:rPr>
            </w:pP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E03A75" w:rsidP="00A92429" w:rsidRDefault="00E03A75" w14:paraId="7EF75CEE" w14:textId="5F0EF5FD">
            <w:pPr>
              <w:jc w:val="right"/>
              <w:rPr>
                <w:rFonts w:ascii="Arial" w:hAnsi="Arial" w:cs="Arial"/>
                <w:color w:val="000000"/>
              </w:rPr>
            </w:pP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E03A75" w:rsidP="00A92429" w:rsidRDefault="00244729" w14:paraId="72B51982" w14:textId="429F8E10">
            <w:pPr>
              <w:jc w:val="right"/>
              <w:rPr>
                <w:rFonts w:ascii="Arial" w:hAnsi="Arial" w:cs="Arial"/>
                <w:color w:val="000000"/>
              </w:rPr>
            </w:pPr>
            <w:r w:rsidRPr="00291EFE">
              <w:rPr>
                <w:rFonts w:ascii="Arial" w:hAnsi="Arial" w:cs="Arial"/>
                <w:color w:val="000000"/>
              </w:rPr>
              <w:t>8</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E03A75" w:rsidP="00A92429" w:rsidRDefault="00244729" w14:paraId="28A08498" w14:textId="7E19CB3C">
            <w:pPr>
              <w:jc w:val="right"/>
              <w:rPr>
                <w:rFonts w:ascii="Arial" w:hAnsi="Arial" w:cs="Arial"/>
                <w:color w:val="000000"/>
              </w:rPr>
            </w:pPr>
            <w:r w:rsidRPr="00291EFE">
              <w:rPr>
                <w:rFonts w:ascii="Arial" w:hAnsi="Arial" w:cs="Arial"/>
                <w:color w:val="000000"/>
              </w:rPr>
              <w:t>6</w:t>
            </w:r>
          </w:p>
        </w:tc>
      </w:tr>
      <w:tr w:rsidRPr="00291EFE" w:rsidR="00A65AED" w:rsidTr="00A92429" w14:paraId="0F18BF5B" w14:textId="77777777">
        <w:trPr>
          <w:trHeight w:val="300"/>
        </w:trPr>
        <w:tc>
          <w:tcPr>
            <w:tcW w:w="3600" w:type="dxa"/>
            <w:tcBorders>
              <w:top w:val="single" w:color="auto" w:sz="4" w:space="0"/>
              <w:left w:val="single" w:color="auto" w:sz="12" w:space="0"/>
              <w:bottom w:val="single" w:color="auto" w:sz="4" w:space="0"/>
              <w:right w:val="single" w:color="auto" w:sz="4" w:space="0"/>
            </w:tcBorders>
            <w:noWrap/>
          </w:tcPr>
          <w:p w:rsidRPr="00291EFE" w:rsidR="00A65AED" w:rsidP="00A65AED" w:rsidRDefault="003D3376" w14:paraId="21377442" w14:textId="4A79D480">
            <w:pPr>
              <w:rPr>
                <w:rFonts w:ascii="Arial" w:hAnsi="Arial" w:cs="Arial"/>
                <w:color w:val="000000"/>
              </w:rPr>
            </w:pPr>
            <w:r w:rsidRPr="00291EFE">
              <w:rPr>
                <w:rFonts w:ascii="Arial" w:hAnsi="Arial" w:cs="Arial"/>
                <w:color w:val="000000"/>
              </w:rPr>
              <w:t>CLT.S.AAS: MEDICAL LABORATORY TECHNOLOGY</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A65AED" w:rsidP="00A92429" w:rsidRDefault="00AF252B" w14:paraId="6773CF3B" w14:textId="21C6738E">
            <w:pPr>
              <w:jc w:val="right"/>
              <w:rPr>
                <w:rFonts w:ascii="Arial" w:hAnsi="Arial" w:cs="Arial"/>
                <w:color w:val="000000"/>
              </w:rPr>
            </w:pPr>
            <w:r w:rsidRPr="00291EFE">
              <w:rPr>
                <w:rFonts w:ascii="Arial" w:hAnsi="Arial" w:cs="Arial"/>
                <w:color w:val="000000"/>
              </w:rPr>
              <w:t>86</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A65AED" w:rsidP="00A92429" w:rsidRDefault="00AF252B" w14:paraId="60E200AB" w14:textId="6C2C36C7">
            <w:pPr>
              <w:jc w:val="right"/>
              <w:rPr>
                <w:rFonts w:ascii="Arial" w:hAnsi="Arial" w:cs="Arial"/>
                <w:color w:val="000000"/>
              </w:rPr>
            </w:pPr>
            <w:r w:rsidRPr="00291EFE">
              <w:rPr>
                <w:rFonts w:ascii="Arial" w:hAnsi="Arial" w:cs="Arial"/>
                <w:color w:val="000000"/>
              </w:rPr>
              <w:t>167</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A65AED" w:rsidP="00A92429" w:rsidRDefault="00680FDF" w14:paraId="59409216" w14:textId="56F35DBF">
            <w:pPr>
              <w:jc w:val="right"/>
              <w:rPr>
                <w:rFonts w:ascii="Arial" w:hAnsi="Arial" w:cs="Arial"/>
                <w:color w:val="000000"/>
              </w:rPr>
            </w:pPr>
            <w:r w:rsidRPr="00291EFE">
              <w:rPr>
                <w:rFonts w:ascii="Arial" w:hAnsi="Arial" w:cs="Arial"/>
                <w:color w:val="000000"/>
              </w:rPr>
              <w:t>76</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A65AED" w:rsidP="00A92429" w:rsidRDefault="00680FDF" w14:paraId="1D313A66" w14:textId="5DD19759">
            <w:pPr>
              <w:jc w:val="right"/>
              <w:rPr>
                <w:rFonts w:ascii="Arial" w:hAnsi="Arial" w:cs="Arial"/>
                <w:color w:val="000000"/>
              </w:rPr>
            </w:pPr>
            <w:r w:rsidRPr="00291EFE">
              <w:rPr>
                <w:rFonts w:ascii="Arial" w:hAnsi="Arial" w:cs="Arial"/>
                <w:color w:val="000000"/>
              </w:rPr>
              <w:t>194</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A65AED" w:rsidP="00A92429" w:rsidRDefault="00A92429" w14:paraId="049A1DD2" w14:textId="196DF2C2">
            <w:pPr>
              <w:jc w:val="right"/>
              <w:rPr>
                <w:rFonts w:ascii="Arial" w:hAnsi="Arial" w:cs="Arial"/>
                <w:color w:val="000000"/>
              </w:rPr>
            </w:pPr>
            <w:r w:rsidRPr="00291EFE">
              <w:rPr>
                <w:rFonts w:ascii="Arial" w:hAnsi="Arial" w:cs="Arial"/>
                <w:color w:val="000000"/>
              </w:rPr>
              <w:t>86</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A65AED" w:rsidP="00A92429" w:rsidRDefault="00A92429" w14:paraId="2776AEB3" w14:textId="0D2D815C">
            <w:pPr>
              <w:jc w:val="right"/>
              <w:rPr>
                <w:rFonts w:ascii="Arial" w:hAnsi="Arial" w:cs="Arial"/>
                <w:color w:val="000000"/>
              </w:rPr>
            </w:pPr>
            <w:r w:rsidRPr="00291EFE">
              <w:rPr>
                <w:rFonts w:ascii="Arial" w:hAnsi="Arial" w:cs="Arial"/>
                <w:color w:val="000000"/>
              </w:rPr>
              <w:t>234</w:t>
            </w:r>
          </w:p>
        </w:tc>
      </w:tr>
      <w:tr w:rsidRPr="00291EFE" w:rsidR="00A65AED" w:rsidTr="00A92429" w14:paraId="381E64C0" w14:textId="77777777">
        <w:trPr>
          <w:trHeight w:val="300"/>
        </w:trPr>
        <w:tc>
          <w:tcPr>
            <w:tcW w:w="3600" w:type="dxa"/>
            <w:tcBorders>
              <w:top w:val="single" w:color="auto" w:sz="4" w:space="0"/>
              <w:left w:val="single" w:color="auto" w:sz="12" w:space="0"/>
              <w:bottom w:val="single" w:color="auto" w:sz="4" w:space="0"/>
              <w:right w:val="single" w:color="auto" w:sz="4" w:space="0"/>
            </w:tcBorders>
            <w:noWrap/>
          </w:tcPr>
          <w:p w:rsidRPr="00291EFE" w:rsidR="00A65AED" w:rsidP="00A65AED" w:rsidRDefault="003D3376" w14:paraId="1E8AF49C" w14:textId="316E0FFD">
            <w:pPr>
              <w:rPr>
                <w:rFonts w:ascii="Arial" w:hAnsi="Arial" w:cs="Arial"/>
                <w:color w:val="000000"/>
              </w:rPr>
            </w:pPr>
            <w:r w:rsidRPr="00291EFE">
              <w:rPr>
                <w:rFonts w:ascii="Arial" w:hAnsi="Arial" w:cs="Arial"/>
                <w:color w:val="000000"/>
              </w:rPr>
              <w:t>CPST.S.STC: CLINICAL PHLEBOTOMY</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A65AED" w:rsidP="00A92429" w:rsidRDefault="00AF252B" w14:paraId="53D6D78B" w14:textId="204DAF13">
            <w:pPr>
              <w:jc w:val="right"/>
              <w:rPr>
                <w:rFonts w:ascii="Arial" w:hAnsi="Arial" w:cs="Arial"/>
                <w:color w:val="000000"/>
              </w:rPr>
            </w:pPr>
            <w:r w:rsidRPr="00291EFE">
              <w:rPr>
                <w:rFonts w:ascii="Arial" w:hAnsi="Arial" w:cs="Arial"/>
                <w:color w:val="000000"/>
              </w:rPr>
              <w:t>153</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A65AED" w:rsidP="00A92429" w:rsidRDefault="00AF252B" w14:paraId="7417C549" w14:textId="08B8B238">
            <w:pPr>
              <w:jc w:val="right"/>
              <w:rPr>
                <w:rFonts w:ascii="Arial" w:hAnsi="Arial" w:cs="Arial"/>
                <w:color w:val="000000"/>
              </w:rPr>
            </w:pPr>
            <w:r w:rsidRPr="00291EFE">
              <w:rPr>
                <w:rFonts w:ascii="Arial" w:hAnsi="Arial" w:cs="Arial"/>
                <w:color w:val="000000"/>
              </w:rPr>
              <w:t>326</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A65AED" w:rsidP="00A92429" w:rsidRDefault="00680FDF" w14:paraId="4EF880E6" w14:textId="00F275FD">
            <w:pPr>
              <w:jc w:val="right"/>
              <w:rPr>
                <w:rFonts w:ascii="Arial" w:hAnsi="Arial" w:cs="Arial"/>
                <w:color w:val="000000"/>
              </w:rPr>
            </w:pPr>
            <w:r w:rsidRPr="00291EFE">
              <w:rPr>
                <w:rFonts w:ascii="Arial" w:hAnsi="Arial" w:cs="Arial"/>
                <w:color w:val="000000"/>
              </w:rPr>
              <w:t>163</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A65AED" w:rsidP="00A92429" w:rsidRDefault="00680FDF" w14:paraId="2E75C94E" w14:textId="22A3B3FB">
            <w:pPr>
              <w:jc w:val="right"/>
              <w:rPr>
                <w:rFonts w:ascii="Arial" w:hAnsi="Arial" w:cs="Arial"/>
                <w:color w:val="000000"/>
              </w:rPr>
            </w:pPr>
            <w:r w:rsidRPr="00291EFE">
              <w:rPr>
                <w:rFonts w:ascii="Arial" w:hAnsi="Arial" w:cs="Arial"/>
                <w:color w:val="000000"/>
              </w:rPr>
              <w:t>346</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A65AED" w:rsidP="00A92429" w:rsidRDefault="00A92429" w14:paraId="77B86F54" w14:textId="7509ECF2">
            <w:pPr>
              <w:jc w:val="right"/>
              <w:rPr>
                <w:rFonts w:ascii="Arial" w:hAnsi="Arial" w:cs="Arial"/>
                <w:color w:val="000000"/>
              </w:rPr>
            </w:pPr>
            <w:r w:rsidRPr="00291EFE">
              <w:rPr>
                <w:rFonts w:ascii="Arial" w:hAnsi="Arial" w:cs="Arial"/>
                <w:color w:val="000000"/>
              </w:rPr>
              <w:t>180</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A65AED" w:rsidP="00A92429" w:rsidRDefault="00A92429" w14:paraId="7993D9FB" w14:textId="14F3B3AB">
            <w:pPr>
              <w:jc w:val="right"/>
              <w:rPr>
                <w:rFonts w:ascii="Arial" w:hAnsi="Arial" w:cs="Arial"/>
                <w:color w:val="000000"/>
              </w:rPr>
            </w:pPr>
            <w:r w:rsidRPr="00291EFE">
              <w:rPr>
                <w:rFonts w:ascii="Arial" w:hAnsi="Arial" w:cs="Arial"/>
                <w:color w:val="000000"/>
              </w:rPr>
              <w:t>351</w:t>
            </w:r>
          </w:p>
        </w:tc>
      </w:tr>
      <w:tr w:rsidRPr="00291EFE" w:rsidR="00A65AED" w:rsidTr="00A92429" w14:paraId="7CFD62C4" w14:textId="77777777">
        <w:trPr>
          <w:trHeight w:val="300"/>
        </w:trPr>
        <w:tc>
          <w:tcPr>
            <w:tcW w:w="3600" w:type="dxa"/>
            <w:tcBorders>
              <w:top w:val="single" w:color="auto" w:sz="4" w:space="0"/>
              <w:left w:val="single" w:color="auto" w:sz="12" w:space="0"/>
              <w:bottom w:val="single" w:color="auto" w:sz="4" w:space="0"/>
              <w:right w:val="single" w:color="auto" w:sz="4" w:space="0"/>
            </w:tcBorders>
            <w:noWrap/>
          </w:tcPr>
          <w:p w:rsidRPr="00291EFE" w:rsidR="00A65AED" w:rsidP="00A65AED" w:rsidRDefault="00A65AED" w14:paraId="1A4441DD" w14:textId="74B7B54A">
            <w:pPr>
              <w:rPr>
                <w:rFonts w:ascii="Arial" w:hAnsi="Arial" w:cs="Arial"/>
                <w:color w:val="000000"/>
              </w:rPr>
            </w:pPr>
            <w:r w:rsidRPr="00291EFE">
              <w:rPr>
                <w:rFonts w:ascii="Arial" w:hAnsi="Arial" w:cs="Arial"/>
              </w:rPr>
              <w:t>SP.S.STC</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A65AED" w:rsidP="00A92429" w:rsidRDefault="008D45C7" w14:paraId="479F7B0D" w14:textId="35A30350">
            <w:pPr>
              <w:jc w:val="right"/>
              <w:rPr>
                <w:rFonts w:ascii="Arial" w:hAnsi="Arial" w:cs="Arial"/>
                <w:color w:val="000000"/>
              </w:rPr>
            </w:pPr>
            <w:r w:rsidRPr="00291EFE">
              <w:rPr>
                <w:rFonts w:ascii="Arial" w:hAnsi="Arial" w:cs="Arial"/>
                <w:color w:val="000000"/>
              </w:rPr>
              <w:t>39</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A65AED" w:rsidP="00A92429" w:rsidRDefault="00D37D92" w14:paraId="4C406B4D" w14:textId="15449202">
            <w:pPr>
              <w:jc w:val="right"/>
              <w:rPr>
                <w:rFonts w:ascii="Arial" w:hAnsi="Arial" w:cs="Arial"/>
                <w:color w:val="000000"/>
              </w:rPr>
            </w:pPr>
            <w:r w:rsidRPr="00291EFE">
              <w:rPr>
                <w:rFonts w:ascii="Arial" w:hAnsi="Arial" w:cs="Arial"/>
                <w:color w:val="000000"/>
              </w:rPr>
              <w:t>67</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A65AED" w:rsidP="00A92429" w:rsidRDefault="008D45C7" w14:paraId="5E61510C" w14:textId="58275942">
            <w:pPr>
              <w:jc w:val="right"/>
              <w:rPr>
                <w:rFonts w:ascii="Arial" w:hAnsi="Arial" w:cs="Arial"/>
                <w:color w:val="000000"/>
              </w:rPr>
            </w:pPr>
            <w:r w:rsidRPr="00291EFE">
              <w:rPr>
                <w:rFonts w:ascii="Arial" w:hAnsi="Arial" w:cs="Arial"/>
                <w:color w:val="000000"/>
              </w:rPr>
              <w:t>47</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A65AED" w:rsidP="00A92429" w:rsidRDefault="008D45C7" w14:paraId="566F1EA9" w14:textId="7C47B6E8">
            <w:pPr>
              <w:jc w:val="right"/>
              <w:rPr>
                <w:rFonts w:ascii="Arial" w:hAnsi="Arial" w:cs="Arial"/>
                <w:color w:val="000000"/>
              </w:rPr>
            </w:pPr>
            <w:r w:rsidRPr="00291EFE">
              <w:rPr>
                <w:rFonts w:ascii="Arial" w:hAnsi="Arial" w:cs="Arial"/>
                <w:color w:val="000000"/>
              </w:rPr>
              <w:t>68</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A65AED" w:rsidP="00A92429" w:rsidRDefault="00697522" w14:paraId="7FF82969" w14:textId="6B24B169">
            <w:pPr>
              <w:jc w:val="right"/>
              <w:rPr>
                <w:rFonts w:ascii="Arial" w:hAnsi="Arial" w:cs="Arial"/>
                <w:color w:val="000000"/>
              </w:rPr>
            </w:pPr>
            <w:r w:rsidRPr="00291EFE">
              <w:rPr>
                <w:rFonts w:ascii="Arial" w:hAnsi="Arial" w:cs="Arial"/>
                <w:color w:val="000000"/>
              </w:rPr>
              <w:t>41</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A65AED" w:rsidP="00A92429" w:rsidRDefault="00697522" w14:paraId="6E599030" w14:textId="1A897345">
            <w:pPr>
              <w:jc w:val="right"/>
              <w:rPr>
                <w:rFonts w:ascii="Arial" w:hAnsi="Arial" w:cs="Arial"/>
                <w:color w:val="000000"/>
              </w:rPr>
            </w:pPr>
            <w:r w:rsidRPr="00291EFE">
              <w:rPr>
                <w:rFonts w:ascii="Arial" w:hAnsi="Arial" w:cs="Arial"/>
                <w:color w:val="000000"/>
              </w:rPr>
              <w:t>80</w:t>
            </w:r>
          </w:p>
        </w:tc>
      </w:tr>
    </w:tbl>
    <w:p w:rsidRPr="00291EFE" w:rsidR="00DB1E98" w:rsidP="00C55921" w:rsidRDefault="00DB1E98" w14:paraId="12E17FB0" w14:textId="6B926ADB">
      <w:pPr>
        <w:spacing w:after="200" w:line="276" w:lineRule="auto"/>
        <w:rPr>
          <w:rFonts w:ascii="Arial" w:hAnsi="Arial" w:cs="Arial"/>
          <w:b/>
          <w:color w:val="000000"/>
          <w:sz w:val="18"/>
          <w:szCs w:val="18"/>
          <w:u w:val="single"/>
        </w:rPr>
      </w:pPr>
      <w:proofErr w:type="spellStart"/>
      <w:r w:rsidRPr="00291EFE">
        <w:rPr>
          <w:rFonts w:ascii="Arial" w:hAnsi="Arial" w:cs="Arial"/>
          <w:b/>
          <w:color w:val="000000"/>
          <w:sz w:val="18"/>
          <w:szCs w:val="18"/>
          <w:u w:val="single"/>
        </w:rPr>
        <w:t>HIsto</w:t>
      </w:r>
      <w:proofErr w:type="spellEnd"/>
      <w:r w:rsidRPr="00291EFE">
        <w:rPr>
          <w:rFonts w:ascii="Arial" w:hAnsi="Arial" w:cs="Arial"/>
          <w:b/>
          <w:color w:val="000000"/>
          <w:sz w:val="18"/>
          <w:szCs w:val="18"/>
          <w:u w:val="single"/>
        </w:rPr>
        <w:t xml:space="preserve"> for this year is currently 4- check maybe 7 to start</w:t>
      </w:r>
    </w:p>
    <w:p w:rsidRPr="00291EFE" w:rsidR="00DB1E98" w:rsidP="00C55921" w:rsidRDefault="00DB1E98" w14:paraId="67D0826A" w14:textId="660D3130">
      <w:pPr>
        <w:spacing w:after="200" w:line="276" w:lineRule="auto"/>
        <w:rPr>
          <w:rFonts w:ascii="Arial" w:hAnsi="Arial" w:cs="Arial"/>
          <w:b/>
          <w:color w:val="000000"/>
          <w:sz w:val="18"/>
          <w:szCs w:val="18"/>
          <w:u w:val="single"/>
        </w:rPr>
      </w:pPr>
      <w:r w:rsidRPr="00291EFE">
        <w:rPr>
          <w:rFonts w:ascii="Arial" w:hAnsi="Arial" w:cs="Arial"/>
          <w:b/>
          <w:color w:val="000000"/>
          <w:sz w:val="18"/>
          <w:szCs w:val="18"/>
          <w:u w:val="single"/>
        </w:rPr>
        <w:t>CLT-24-5:  34</w:t>
      </w:r>
    </w:p>
    <w:p w:rsidRPr="00291EFE" w:rsidR="00DB1E98" w:rsidP="00C55921" w:rsidRDefault="00DB1E98" w14:paraId="47BE2E90" w14:textId="77777777">
      <w:pPr>
        <w:spacing w:after="200" w:line="276" w:lineRule="auto"/>
        <w:rPr>
          <w:rFonts w:ascii="Arial" w:hAnsi="Arial" w:cs="Arial"/>
          <w:b/>
          <w:color w:val="000000"/>
          <w:sz w:val="18"/>
          <w:szCs w:val="18"/>
          <w:u w:val="single"/>
        </w:rPr>
      </w:pPr>
    </w:p>
    <w:p w:rsidRPr="00291EFE" w:rsidR="006078A0" w:rsidP="00C55921" w:rsidRDefault="006078A0" w14:paraId="382630EF" w14:textId="77777777">
      <w:pPr>
        <w:spacing w:after="200" w:line="276" w:lineRule="auto"/>
        <w:rPr>
          <w:rFonts w:ascii="Arial" w:hAnsi="Arial" w:cs="Arial"/>
          <w:b/>
          <w:color w:val="000000"/>
          <w:sz w:val="18"/>
          <w:szCs w:val="18"/>
          <w:u w:val="single"/>
        </w:rPr>
      </w:pPr>
    </w:p>
    <w:p w:rsidRPr="00291EFE" w:rsidR="006078A0" w:rsidP="006078A0" w:rsidRDefault="00BC2CBC" w14:paraId="6F71F635" w14:textId="7B995634">
      <w:pPr>
        <w:rPr>
          <w:rFonts w:ascii="Arial" w:hAnsi="Arial" w:cs="Arial"/>
          <w:b/>
          <w:bCs/>
          <w:color w:val="000000"/>
          <w:u w:val="single"/>
        </w:rPr>
      </w:pPr>
      <w:r w:rsidRPr="00291EFE">
        <w:rPr>
          <w:rFonts w:ascii="Arial" w:hAnsi="Arial" w:cs="Arial"/>
          <w:b/>
          <w:bCs/>
          <w:color w:val="000000"/>
          <w:u w:val="single"/>
        </w:rPr>
        <w:t>0613 – Electroneurodiagnostic Tech</w:t>
      </w: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Pr="00291EFE" w:rsidR="00352B42" w:rsidTr="00EC479E" w14:paraId="6BD12028" w14:textId="77777777">
        <w:trPr>
          <w:trHeight w:val="315"/>
        </w:trPr>
        <w:tc>
          <w:tcPr>
            <w:tcW w:w="3600" w:type="dxa"/>
            <w:tcBorders>
              <w:top w:val="single" w:color="auto" w:sz="12" w:space="0"/>
              <w:left w:val="single" w:color="auto" w:sz="12" w:space="0"/>
              <w:bottom w:val="single" w:color="auto" w:sz="4" w:space="0"/>
              <w:right w:val="single" w:color="auto" w:sz="4" w:space="0"/>
            </w:tcBorders>
            <w:shd w:val="clear" w:color="000000" w:fill="9BC2E6"/>
            <w:noWrap/>
            <w:vAlign w:val="bottom"/>
          </w:tcPr>
          <w:p w:rsidRPr="00291EFE" w:rsidR="00352B42" w:rsidP="00352B42" w:rsidRDefault="00352B42" w14:paraId="01FF3D7A" w14:textId="77777777">
            <w:pPr>
              <w:rPr>
                <w:rFonts w:ascii="Arial" w:hAnsi="Arial" w:cs="Arial"/>
                <w:color w:val="FFFFFF"/>
                <w:sz w:val="18"/>
                <w:szCs w:val="18"/>
              </w:rPr>
            </w:pPr>
          </w:p>
        </w:tc>
        <w:tc>
          <w:tcPr>
            <w:tcW w:w="1948" w:type="dxa"/>
            <w:gridSpan w:val="2"/>
            <w:tcBorders>
              <w:top w:val="single" w:color="auto" w:sz="12" w:space="0"/>
              <w:left w:val="single" w:color="auto" w:sz="4" w:space="0"/>
              <w:bottom w:val="single" w:color="auto" w:sz="4" w:space="0"/>
              <w:right w:val="single" w:color="auto" w:sz="12" w:space="0"/>
            </w:tcBorders>
            <w:shd w:val="clear" w:color="000000" w:fill="9BC2E6"/>
            <w:noWrap/>
            <w:vAlign w:val="bottom"/>
          </w:tcPr>
          <w:p w:rsidRPr="00291EFE" w:rsidR="00352B42" w:rsidP="00352B42" w:rsidRDefault="00352B42" w14:paraId="37E62C4A" w14:textId="5325C93F">
            <w:pPr>
              <w:jc w:val="center"/>
              <w:rPr>
                <w:rFonts w:ascii="Arial" w:hAnsi="Arial" w:cs="Arial"/>
                <w:color w:val="FFFFFF"/>
                <w:sz w:val="18"/>
                <w:szCs w:val="18"/>
              </w:rPr>
            </w:pPr>
            <w:r w:rsidRPr="00291EFE">
              <w:rPr>
                <w:rFonts w:ascii="Arial" w:hAnsi="Arial" w:cs="Arial"/>
                <w:color w:val="FFFFFF"/>
                <w:sz w:val="18"/>
                <w:szCs w:val="18"/>
              </w:rPr>
              <w:t>FY 2022-23</w:t>
            </w:r>
          </w:p>
        </w:tc>
        <w:tc>
          <w:tcPr>
            <w:tcW w:w="2042" w:type="dxa"/>
            <w:gridSpan w:val="2"/>
            <w:tcBorders>
              <w:top w:val="single" w:color="auto" w:sz="12" w:space="0"/>
              <w:left w:val="single" w:color="auto" w:sz="12" w:space="0"/>
              <w:bottom w:val="single" w:color="auto" w:sz="4" w:space="0"/>
              <w:right w:val="single" w:color="auto" w:sz="12" w:space="0"/>
            </w:tcBorders>
            <w:shd w:val="clear" w:color="000000" w:fill="9BC2E6"/>
            <w:noWrap/>
            <w:vAlign w:val="bottom"/>
          </w:tcPr>
          <w:p w:rsidRPr="00291EFE" w:rsidR="00352B42" w:rsidP="00352B42" w:rsidRDefault="00352B42" w14:paraId="143DEADB" w14:textId="678F55C1">
            <w:pPr>
              <w:jc w:val="center"/>
              <w:rPr>
                <w:rFonts w:ascii="Arial" w:hAnsi="Arial" w:cs="Arial"/>
                <w:color w:val="FFFFFF"/>
                <w:sz w:val="18"/>
                <w:szCs w:val="18"/>
              </w:rPr>
            </w:pPr>
            <w:r w:rsidRPr="00291EFE">
              <w:rPr>
                <w:rFonts w:ascii="Arial" w:hAnsi="Arial" w:cs="Arial"/>
                <w:color w:val="FFFFFF"/>
                <w:sz w:val="18"/>
                <w:szCs w:val="18"/>
              </w:rPr>
              <w:t>FY 2023-24</w:t>
            </w:r>
          </w:p>
        </w:tc>
        <w:tc>
          <w:tcPr>
            <w:tcW w:w="2040" w:type="dxa"/>
            <w:gridSpan w:val="2"/>
            <w:tcBorders>
              <w:top w:val="single" w:color="auto" w:sz="12" w:space="0"/>
              <w:left w:val="single" w:color="auto" w:sz="12" w:space="0"/>
              <w:bottom w:val="single" w:color="auto" w:sz="4" w:space="0"/>
              <w:right w:val="single" w:color="auto" w:sz="12" w:space="0"/>
            </w:tcBorders>
            <w:shd w:val="clear" w:color="000000" w:fill="9BC2E6"/>
            <w:vAlign w:val="bottom"/>
          </w:tcPr>
          <w:p w:rsidRPr="00291EFE" w:rsidR="00352B42" w:rsidP="00352B42" w:rsidRDefault="00352B42" w14:paraId="2667811E" w14:textId="3E6CF0AF">
            <w:pPr>
              <w:jc w:val="center"/>
              <w:rPr>
                <w:rFonts w:ascii="Arial" w:hAnsi="Arial" w:cs="Arial"/>
                <w:color w:val="FFFFFF"/>
                <w:sz w:val="18"/>
                <w:szCs w:val="18"/>
              </w:rPr>
            </w:pPr>
            <w:r w:rsidRPr="00291EFE">
              <w:rPr>
                <w:rFonts w:ascii="Arial" w:hAnsi="Arial" w:cs="Arial"/>
                <w:color w:val="FFFFFF"/>
                <w:sz w:val="18"/>
                <w:szCs w:val="18"/>
              </w:rPr>
              <w:t>FY 2024-25</w:t>
            </w:r>
          </w:p>
        </w:tc>
      </w:tr>
      <w:tr w:rsidRPr="00291EFE" w:rsidR="006078A0" w:rsidTr="00EC479E" w14:paraId="615102D2" w14:textId="77777777">
        <w:trPr>
          <w:trHeight w:val="315"/>
        </w:trPr>
        <w:tc>
          <w:tcPr>
            <w:tcW w:w="3600" w:type="dxa"/>
            <w:tcBorders>
              <w:top w:val="single" w:color="auto" w:sz="4" w:space="0"/>
              <w:left w:val="single" w:color="auto" w:sz="12" w:space="0"/>
              <w:bottom w:val="single" w:color="auto" w:sz="4" w:space="0"/>
              <w:right w:val="single" w:color="auto" w:sz="4" w:space="0"/>
            </w:tcBorders>
            <w:shd w:val="clear" w:color="000000" w:fill="9BC2E6"/>
            <w:noWrap/>
            <w:vAlign w:val="bottom"/>
            <w:hideMark/>
          </w:tcPr>
          <w:p w:rsidRPr="00291EFE" w:rsidR="006078A0" w:rsidP="00EC479E" w:rsidRDefault="006078A0" w14:paraId="50CB8A94" w14:textId="77777777">
            <w:pPr>
              <w:rPr>
                <w:rFonts w:ascii="Arial" w:hAnsi="Arial" w:cs="Arial"/>
                <w:color w:val="FFFFFF"/>
                <w:sz w:val="18"/>
                <w:szCs w:val="18"/>
              </w:rPr>
            </w:pPr>
            <w:r w:rsidRPr="00291EFE">
              <w:rPr>
                <w:rFonts w:ascii="Arial" w:hAnsi="Arial" w:cs="Arial"/>
                <w:color w:val="FFFFFF"/>
                <w:sz w:val="18"/>
                <w:szCs w:val="18"/>
              </w:rPr>
              <w:t>Program</w:t>
            </w:r>
          </w:p>
        </w:tc>
        <w:tc>
          <w:tcPr>
            <w:tcW w:w="99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291EFE" w:rsidR="006078A0" w:rsidP="00EC479E" w:rsidRDefault="006078A0" w14:paraId="2B9026E9" w14:textId="77777777">
            <w:pPr>
              <w:jc w:val="center"/>
              <w:rPr>
                <w:rFonts w:ascii="Arial" w:hAnsi="Arial" w:cs="Arial"/>
                <w:b/>
                <w:bCs/>
                <w:color w:val="FFFFFF"/>
                <w:sz w:val="18"/>
                <w:szCs w:val="18"/>
              </w:rPr>
            </w:pPr>
            <w:r w:rsidRPr="00291EFE">
              <w:rPr>
                <w:rFonts w:ascii="Arial" w:hAnsi="Arial" w:cs="Arial"/>
                <w:b/>
                <w:bCs/>
                <w:color w:val="FFFFFF"/>
                <w:sz w:val="18"/>
                <w:szCs w:val="18"/>
              </w:rPr>
              <w:t>Enrolled</w:t>
            </w:r>
          </w:p>
        </w:tc>
        <w:tc>
          <w:tcPr>
            <w:tcW w:w="958" w:type="dxa"/>
            <w:tcBorders>
              <w:top w:val="single" w:color="auto" w:sz="4" w:space="0"/>
              <w:left w:val="single" w:color="auto" w:sz="4" w:space="0"/>
              <w:bottom w:val="single" w:color="auto" w:sz="4" w:space="0"/>
              <w:right w:val="single" w:color="auto" w:sz="12" w:space="0"/>
            </w:tcBorders>
            <w:shd w:val="clear" w:color="000000" w:fill="9BC2E6"/>
            <w:noWrap/>
            <w:vAlign w:val="bottom"/>
            <w:hideMark/>
          </w:tcPr>
          <w:p w:rsidRPr="00291EFE" w:rsidR="006078A0" w:rsidP="00EC479E" w:rsidRDefault="006078A0" w14:paraId="543175A3" w14:textId="77777777">
            <w:pPr>
              <w:jc w:val="center"/>
              <w:rPr>
                <w:rFonts w:ascii="Arial" w:hAnsi="Arial" w:cs="Arial"/>
                <w:color w:val="FFFFFF"/>
                <w:sz w:val="18"/>
                <w:szCs w:val="18"/>
              </w:rPr>
            </w:pPr>
            <w:r w:rsidRPr="00291EFE">
              <w:rPr>
                <w:rFonts w:ascii="Arial" w:hAnsi="Arial" w:cs="Arial"/>
                <w:color w:val="FFFFFF"/>
                <w:sz w:val="18"/>
                <w:szCs w:val="18"/>
              </w:rPr>
              <w:t>Not Enrolled</w:t>
            </w:r>
          </w:p>
        </w:tc>
        <w:tc>
          <w:tcPr>
            <w:tcW w:w="1022" w:type="dxa"/>
            <w:tcBorders>
              <w:top w:val="single" w:color="auto" w:sz="4" w:space="0"/>
              <w:left w:val="single" w:color="auto" w:sz="12" w:space="0"/>
              <w:bottom w:val="single" w:color="auto" w:sz="4" w:space="0"/>
              <w:right w:val="single" w:color="auto" w:sz="4" w:space="0"/>
            </w:tcBorders>
            <w:shd w:val="clear" w:color="000000" w:fill="9BC2E6"/>
            <w:noWrap/>
            <w:vAlign w:val="bottom"/>
            <w:hideMark/>
          </w:tcPr>
          <w:p w:rsidRPr="00291EFE" w:rsidR="006078A0" w:rsidP="00EC479E" w:rsidRDefault="006078A0" w14:paraId="087AC283" w14:textId="77777777">
            <w:pPr>
              <w:jc w:val="center"/>
              <w:rPr>
                <w:rFonts w:ascii="Arial" w:hAnsi="Arial" w:cs="Arial"/>
                <w:color w:val="FFFFFF"/>
                <w:sz w:val="18"/>
                <w:szCs w:val="18"/>
              </w:rPr>
            </w:pPr>
            <w:r w:rsidRPr="00291EFE">
              <w:rPr>
                <w:rFonts w:ascii="Arial" w:hAnsi="Arial" w:cs="Arial"/>
                <w:b/>
                <w:bCs/>
                <w:color w:val="FFFFFF"/>
                <w:sz w:val="18"/>
                <w:szCs w:val="18"/>
              </w:rPr>
              <w:t>Enrolled</w:t>
            </w:r>
          </w:p>
        </w:tc>
        <w:tc>
          <w:tcPr>
            <w:tcW w:w="1020" w:type="dxa"/>
            <w:tcBorders>
              <w:top w:val="single" w:color="auto" w:sz="4" w:space="0"/>
              <w:left w:val="single" w:color="auto" w:sz="4" w:space="0"/>
              <w:bottom w:val="single" w:color="auto" w:sz="4" w:space="0"/>
              <w:right w:val="single" w:color="auto" w:sz="12" w:space="0"/>
            </w:tcBorders>
            <w:shd w:val="clear" w:color="000000" w:fill="9BC2E6"/>
            <w:vAlign w:val="bottom"/>
          </w:tcPr>
          <w:p w:rsidRPr="00291EFE" w:rsidR="006078A0" w:rsidP="00EC479E" w:rsidRDefault="006078A0" w14:paraId="6884DC53" w14:textId="77777777">
            <w:pPr>
              <w:jc w:val="center"/>
              <w:rPr>
                <w:rFonts w:ascii="Arial" w:hAnsi="Arial" w:cs="Arial"/>
                <w:color w:val="FFFFFF"/>
                <w:sz w:val="18"/>
                <w:szCs w:val="18"/>
              </w:rPr>
            </w:pPr>
            <w:r w:rsidRPr="00291EFE">
              <w:rPr>
                <w:rFonts w:ascii="Arial" w:hAnsi="Arial" w:cs="Arial"/>
                <w:color w:val="FFFFFF"/>
                <w:sz w:val="18"/>
                <w:szCs w:val="18"/>
              </w:rPr>
              <w:t>Not Enrolled</w:t>
            </w:r>
          </w:p>
        </w:tc>
        <w:tc>
          <w:tcPr>
            <w:tcW w:w="1020" w:type="dxa"/>
            <w:tcBorders>
              <w:top w:val="single" w:color="auto" w:sz="4" w:space="0"/>
              <w:left w:val="single" w:color="auto" w:sz="12" w:space="0"/>
              <w:bottom w:val="single" w:color="auto" w:sz="4" w:space="0"/>
              <w:right w:val="single" w:color="auto" w:sz="4" w:space="0"/>
            </w:tcBorders>
            <w:shd w:val="clear" w:color="000000" w:fill="9BC2E6"/>
            <w:vAlign w:val="bottom"/>
          </w:tcPr>
          <w:p w:rsidRPr="00291EFE" w:rsidR="006078A0" w:rsidP="00EC479E" w:rsidRDefault="006078A0" w14:paraId="4C0559F5" w14:textId="77777777">
            <w:pPr>
              <w:jc w:val="center"/>
              <w:rPr>
                <w:rFonts w:ascii="Arial" w:hAnsi="Arial" w:cs="Arial"/>
                <w:color w:val="FFFFFF"/>
                <w:sz w:val="18"/>
                <w:szCs w:val="18"/>
              </w:rPr>
            </w:pPr>
            <w:r w:rsidRPr="00291EFE">
              <w:rPr>
                <w:rFonts w:ascii="Arial" w:hAnsi="Arial" w:cs="Arial"/>
                <w:b/>
                <w:bCs/>
                <w:color w:val="FFFFFF"/>
                <w:sz w:val="18"/>
                <w:szCs w:val="18"/>
              </w:rPr>
              <w:t>Enrolled</w:t>
            </w:r>
          </w:p>
        </w:tc>
        <w:tc>
          <w:tcPr>
            <w:tcW w:w="1020" w:type="dxa"/>
            <w:tcBorders>
              <w:top w:val="single" w:color="auto" w:sz="4" w:space="0"/>
              <w:left w:val="single" w:color="auto" w:sz="4" w:space="0"/>
              <w:bottom w:val="single" w:color="auto" w:sz="4" w:space="0"/>
              <w:right w:val="single" w:color="auto" w:sz="12" w:space="0"/>
            </w:tcBorders>
            <w:shd w:val="clear" w:color="000000" w:fill="9BC2E6"/>
            <w:vAlign w:val="bottom"/>
          </w:tcPr>
          <w:p w:rsidRPr="00291EFE" w:rsidR="006078A0" w:rsidP="00EC479E" w:rsidRDefault="006078A0" w14:paraId="0458E4DF" w14:textId="77777777">
            <w:pPr>
              <w:jc w:val="center"/>
              <w:rPr>
                <w:rFonts w:ascii="Arial" w:hAnsi="Arial" w:cs="Arial"/>
                <w:color w:val="FFFFFF"/>
                <w:sz w:val="18"/>
                <w:szCs w:val="18"/>
              </w:rPr>
            </w:pPr>
            <w:r w:rsidRPr="00291EFE">
              <w:rPr>
                <w:rFonts w:ascii="Arial" w:hAnsi="Arial" w:cs="Arial"/>
                <w:color w:val="FFFFFF"/>
                <w:sz w:val="18"/>
                <w:szCs w:val="18"/>
              </w:rPr>
              <w:t>Not Enrolled</w:t>
            </w:r>
          </w:p>
        </w:tc>
      </w:tr>
      <w:tr w:rsidRPr="00291EFE" w:rsidR="006078A0" w:rsidTr="00646FF2" w14:paraId="24F4AC4E"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6078A0" w:rsidP="006078A0" w:rsidRDefault="006078A0" w14:paraId="7BE61AE3" w14:textId="6EFBA395">
            <w:pPr>
              <w:rPr>
                <w:rFonts w:ascii="Arial" w:hAnsi="Arial" w:cs="Arial"/>
                <w:color w:val="000000"/>
              </w:rPr>
            </w:pPr>
            <w:r w:rsidRPr="00291EFE">
              <w:rPr>
                <w:rFonts w:ascii="Arial" w:hAnsi="Arial" w:cs="Arial"/>
                <w:color w:val="000000"/>
              </w:rPr>
              <w:t>END.S.AAS: ELECTRONEURODIAGNOSTIC TECHNOLOGY</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6078A0" w:rsidP="006078A0" w:rsidRDefault="006078A0" w14:paraId="45A2662F" w14:textId="46BF9047">
            <w:pPr>
              <w:jc w:val="right"/>
              <w:rPr>
                <w:rFonts w:ascii="Arial" w:hAnsi="Arial" w:cs="Arial"/>
                <w:color w:val="000000"/>
              </w:rPr>
            </w:pPr>
            <w:r w:rsidRPr="00291EFE">
              <w:rPr>
                <w:rFonts w:ascii="Arial" w:hAnsi="Arial" w:cs="Arial"/>
                <w:color w:val="000000"/>
              </w:rPr>
              <w:t>37</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6078A0" w:rsidP="006078A0" w:rsidRDefault="006078A0" w14:paraId="0236EC53" w14:textId="3E0EC517">
            <w:pPr>
              <w:jc w:val="right"/>
              <w:rPr>
                <w:rFonts w:ascii="Arial" w:hAnsi="Arial" w:cs="Arial"/>
                <w:color w:val="000000"/>
              </w:rPr>
            </w:pPr>
            <w:r w:rsidRPr="00291EFE">
              <w:rPr>
                <w:rFonts w:ascii="Arial" w:hAnsi="Arial" w:cs="Arial"/>
                <w:color w:val="000000"/>
              </w:rPr>
              <w:t>57</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6078A0" w:rsidP="006078A0" w:rsidRDefault="00F42D03" w14:paraId="1014D810" w14:textId="278D99ED">
            <w:pPr>
              <w:jc w:val="right"/>
              <w:rPr>
                <w:rFonts w:ascii="Arial" w:hAnsi="Arial" w:cs="Arial"/>
                <w:color w:val="000000"/>
              </w:rPr>
            </w:pPr>
            <w:r w:rsidRPr="00291EFE">
              <w:rPr>
                <w:rFonts w:ascii="Arial" w:hAnsi="Arial" w:cs="Arial"/>
                <w:color w:val="000000"/>
              </w:rPr>
              <w:t>44</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6078A0" w:rsidP="00F42D03" w:rsidRDefault="00F42D03" w14:paraId="0AB1A23A" w14:textId="589D59DF">
            <w:pPr>
              <w:jc w:val="right"/>
              <w:rPr>
                <w:rFonts w:ascii="Arial" w:hAnsi="Arial" w:cs="Arial"/>
                <w:color w:val="000000"/>
              </w:rPr>
            </w:pPr>
            <w:r w:rsidRPr="00291EFE">
              <w:rPr>
                <w:rFonts w:ascii="Arial" w:hAnsi="Arial" w:cs="Arial"/>
                <w:color w:val="000000"/>
              </w:rPr>
              <w:t>77</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6078A0" w:rsidP="006078A0" w:rsidRDefault="00646FF2" w14:paraId="5BA94F54" w14:textId="479E544D">
            <w:pPr>
              <w:jc w:val="right"/>
              <w:rPr>
                <w:rFonts w:ascii="Arial" w:hAnsi="Arial" w:cs="Arial"/>
                <w:color w:val="000000"/>
              </w:rPr>
            </w:pPr>
            <w:r w:rsidRPr="00291EFE">
              <w:rPr>
                <w:rFonts w:ascii="Arial" w:hAnsi="Arial" w:cs="Arial"/>
                <w:color w:val="000000"/>
              </w:rPr>
              <w:t>38</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6078A0" w:rsidP="00646FF2" w:rsidRDefault="00646FF2" w14:paraId="09553591" w14:textId="232DE251">
            <w:pPr>
              <w:jc w:val="right"/>
              <w:rPr>
                <w:rFonts w:ascii="Arial" w:hAnsi="Arial" w:cs="Arial"/>
                <w:color w:val="000000"/>
              </w:rPr>
            </w:pPr>
            <w:r w:rsidRPr="00291EFE">
              <w:rPr>
                <w:rFonts w:ascii="Arial" w:hAnsi="Arial" w:cs="Arial"/>
                <w:color w:val="000000"/>
              </w:rPr>
              <w:t>95</w:t>
            </w:r>
          </w:p>
        </w:tc>
      </w:tr>
      <w:tr w:rsidRPr="00291EFE" w:rsidR="006078A0" w:rsidTr="00EC479E" w14:paraId="22C707D7"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6078A0" w:rsidP="006078A0" w:rsidRDefault="006078A0" w14:paraId="598301C1" w14:textId="57ABE044">
            <w:pPr>
              <w:rPr>
                <w:rFonts w:ascii="Arial" w:hAnsi="Arial" w:cs="Arial"/>
                <w:color w:val="000000"/>
              </w:rPr>
            </w:pPr>
            <w:r w:rsidRPr="00291EFE">
              <w:rPr>
                <w:rFonts w:ascii="Arial" w:hAnsi="Arial" w:cs="Arial"/>
                <w:color w:val="000000"/>
              </w:rPr>
              <w:t>PSG.S.CRT: POLYSOMNOGRAPHY</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6078A0" w:rsidP="006078A0" w:rsidRDefault="006078A0" w14:paraId="11E725A7" w14:textId="77C77388">
            <w:pPr>
              <w:jc w:val="right"/>
              <w:rPr>
                <w:rFonts w:ascii="Arial" w:hAnsi="Arial" w:cs="Arial"/>
                <w:b/>
                <w:bCs/>
                <w:color w:val="000000"/>
              </w:rPr>
            </w:pPr>
            <w:r w:rsidRPr="00291EFE">
              <w:rPr>
                <w:rFonts w:ascii="Arial" w:hAnsi="Arial" w:cs="Arial"/>
                <w:color w:val="000000"/>
              </w:rPr>
              <w:t>14</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6078A0" w:rsidP="006078A0" w:rsidRDefault="006078A0" w14:paraId="6B9C37A8" w14:textId="39A818A6">
            <w:pPr>
              <w:jc w:val="right"/>
              <w:rPr>
                <w:rFonts w:ascii="Arial" w:hAnsi="Arial" w:cs="Arial"/>
                <w:color w:val="000000"/>
              </w:rPr>
            </w:pPr>
            <w:r w:rsidRPr="00291EFE">
              <w:rPr>
                <w:rFonts w:ascii="Arial" w:hAnsi="Arial" w:cs="Arial"/>
                <w:color w:val="000000"/>
              </w:rPr>
              <w:t>33</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tcPr>
          <w:p w:rsidRPr="00291EFE" w:rsidR="006078A0" w:rsidP="006078A0" w:rsidRDefault="00F42D03" w14:paraId="63100684" w14:textId="6884B4ED">
            <w:pPr>
              <w:jc w:val="right"/>
              <w:rPr>
                <w:rFonts w:ascii="Arial" w:hAnsi="Arial" w:cs="Arial"/>
                <w:color w:val="000000"/>
              </w:rPr>
            </w:pPr>
            <w:r w:rsidRPr="00291EFE">
              <w:rPr>
                <w:rFonts w:ascii="Arial" w:hAnsi="Arial" w:cs="Arial"/>
                <w:color w:val="000000"/>
              </w:rPr>
              <w:t>25</w:t>
            </w:r>
          </w:p>
        </w:tc>
        <w:tc>
          <w:tcPr>
            <w:tcW w:w="1020" w:type="dxa"/>
            <w:tcBorders>
              <w:top w:val="single" w:color="auto" w:sz="4" w:space="0"/>
              <w:left w:val="single" w:color="auto" w:sz="4" w:space="0"/>
              <w:bottom w:val="single" w:color="auto" w:sz="4" w:space="0"/>
              <w:right w:val="single" w:color="auto" w:sz="12" w:space="0"/>
            </w:tcBorders>
          </w:tcPr>
          <w:p w:rsidRPr="00291EFE" w:rsidR="006078A0" w:rsidP="006078A0" w:rsidRDefault="00F42D03" w14:paraId="78D6D1BD" w14:textId="02BC36CA">
            <w:pPr>
              <w:jc w:val="right"/>
              <w:rPr>
                <w:rFonts w:ascii="Arial" w:hAnsi="Arial" w:cs="Arial"/>
                <w:color w:val="000000"/>
              </w:rPr>
            </w:pPr>
            <w:r w:rsidRPr="00291EFE">
              <w:rPr>
                <w:rFonts w:ascii="Arial" w:hAnsi="Arial" w:cs="Arial"/>
                <w:color w:val="000000"/>
              </w:rPr>
              <w:t>51</w:t>
            </w:r>
          </w:p>
        </w:tc>
        <w:tc>
          <w:tcPr>
            <w:tcW w:w="1020" w:type="dxa"/>
            <w:tcBorders>
              <w:top w:val="single" w:color="auto" w:sz="4" w:space="0"/>
              <w:left w:val="single" w:color="auto" w:sz="12" w:space="0"/>
              <w:bottom w:val="single" w:color="auto" w:sz="4" w:space="0"/>
              <w:right w:val="single" w:color="auto" w:sz="4" w:space="0"/>
            </w:tcBorders>
            <w:shd w:val="clear" w:color="auto" w:fill="FFFF00"/>
          </w:tcPr>
          <w:p w:rsidRPr="00291EFE" w:rsidR="006078A0" w:rsidP="006078A0" w:rsidRDefault="00646FF2" w14:paraId="64392D0E" w14:textId="0E941E67">
            <w:pPr>
              <w:jc w:val="right"/>
              <w:rPr>
                <w:rFonts w:ascii="Arial" w:hAnsi="Arial" w:cs="Arial"/>
                <w:color w:val="000000"/>
              </w:rPr>
            </w:pPr>
            <w:r w:rsidRPr="00291EFE">
              <w:rPr>
                <w:rFonts w:ascii="Arial" w:hAnsi="Arial" w:cs="Arial"/>
                <w:color w:val="000000"/>
              </w:rPr>
              <w:t>32</w:t>
            </w:r>
          </w:p>
        </w:tc>
        <w:tc>
          <w:tcPr>
            <w:tcW w:w="1020" w:type="dxa"/>
            <w:tcBorders>
              <w:top w:val="single" w:color="auto" w:sz="4" w:space="0"/>
              <w:left w:val="single" w:color="auto" w:sz="4" w:space="0"/>
              <w:bottom w:val="single" w:color="auto" w:sz="4" w:space="0"/>
              <w:right w:val="single" w:color="auto" w:sz="12" w:space="0"/>
            </w:tcBorders>
          </w:tcPr>
          <w:p w:rsidRPr="00291EFE" w:rsidR="006078A0" w:rsidP="006078A0" w:rsidRDefault="00646FF2" w14:paraId="0082536C" w14:textId="4EAE98D4">
            <w:pPr>
              <w:jc w:val="right"/>
              <w:rPr>
                <w:rFonts w:ascii="Arial" w:hAnsi="Arial" w:cs="Arial"/>
                <w:color w:val="000000"/>
              </w:rPr>
            </w:pPr>
            <w:r w:rsidRPr="00291EFE">
              <w:rPr>
                <w:rFonts w:ascii="Arial" w:hAnsi="Arial" w:cs="Arial"/>
                <w:color w:val="000000"/>
              </w:rPr>
              <w:t>68</w:t>
            </w:r>
          </w:p>
        </w:tc>
      </w:tr>
    </w:tbl>
    <w:p w:rsidRPr="00291EFE" w:rsidR="006078A0" w:rsidP="00C55921" w:rsidRDefault="00DB1E98" w14:paraId="4C4ADFA1" w14:textId="47A74303">
      <w:pPr>
        <w:spacing w:after="200" w:line="276" w:lineRule="auto"/>
        <w:rPr>
          <w:rFonts w:ascii="Arial" w:hAnsi="Arial" w:cs="Arial"/>
          <w:b/>
          <w:color w:val="000000"/>
          <w:sz w:val="18"/>
          <w:szCs w:val="18"/>
          <w:u w:val="single"/>
        </w:rPr>
      </w:pPr>
      <w:r w:rsidRPr="00291EFE">
        <w:rPr>
          <w:rFonts w:ascii="Arial" w:hAnsi="Arial" w:cs="Arial"/>
          <w:b/>
          <w:color w:val="000000"/>
          <w:sz w:val="18"/>
          <w:szCs w:val="18"/>
          <w:u w:val="single"/>
        </w:rPr>
        <w:t>PSG 7</w:t>
      </w:r>
    </w:p>
    <w:p w:rsidRPr="00291EFE" w:rsidR="00DB1E98" w:rsidP="00C55921" w:rsidRDefault="00DB1E98" w14:paraId="22266982" w14:textId="77777777">
      <w:pPr>
        <w:spacing w:after="200" w:line="276" w:lineRule="auto"/>
        <w:rPr>
          <w:rFonts w:ascii="Arial" w:hAnsi="Arial" w:cs="Arial"/>
          <w:b/>
          <w:color w:val="000000"/>
          <w:sz w:val="18"/>
          <w:szCs w:val="18"/>
          <w:u w:val="single"/>
        </w:rPr>
      </w:pPr>
    </w:p>
    <w:p w:rsidRPr="00291EFE" w:rsidR="006078A0" w:rsidP="00C55921" w:rsidRDefault="006078A0" w14:paraId="231A418F" w14:textId="77777777">
      <w:pPr>
        <w:spacing w:after="200" w:line="276" w:lineRule="auto"/>
        <w:rPr>
          <w:rFonts w:ascii="Arial" w:hAnsi="Arial" w:cs="Arial"/>
          <w:b/>
          <w:color w:val="000000"/>
          <w:sz w:val="18"/>
          <w:szCs w:val="18"/>
          <w:u w:val="single"/>
        </w:rPr>
      </w:pPr>
    </w:p>
    <w:p w:rsidRPr="00291EFE" w:rsidR="006078A0" w:rsidP="006078A0" w:rsidRDefault="00BC2CBC" w14:paraId="441C918B" w14:textId="5F0D37F6">
      <w:pPr>
        <w:rPr>
          <w:rFonts w:ascii="Arial" w:hAnsi="Arial" w:cs="Arial"/>
          <w:b/>
          <w:bCs/>
          <w:color w:val="000000"/>
          <w:u w:val="single"/>
        </w:rPr>
      </w:pPr>
      <w:r w:rsidRPr="00291EFE">
        <w:rPr>
          <w:rFonts w:ascii="Arial" w:hAnsi="Arial" w:cs="Arial"/>
          <w:b/>
          <w:bCs/>
          <w:color w:val="000000"/>
          <w:u w:val="single"/>
        </w:rPr>
        <w:t>0615 – Nutrition and Dietetics</w:t>
      </w: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Pr="00291EFE" w:rsidR="00352B42" w:rsidTr="00EC479E" w14:paraId="25AD34DD" w14:textId="77777777">
        <w:trPr>
          <w:trHeight w:val="315"/>
        </w:trPr>
        <w:tc>
          <w:tcPr>
            <w:tcW w:w="3600" w:type="dxa"/>
            <w:tcBorders>
              <w:top w:val="single" w:color="auto" w:sz="12" w:space="0"/>
              <w:left w:val="single" w:color="auto" w:sz="12" w:space="0"/>
              <w:bottom w:val="single" w:color="auto" w:sz="4" w:space="0"/>
              <w:right w:val="single" w:color="auto" w:sz="4" w:space="0"/>
            </w:tcBorders>
            <w:shd w:val="clear" w:color="000000" w:fill="9BC2E6"/>
            <w:noWrap/>
            <w:vAlign w:val="bottom"/>
          </w:tcPr>
          <w:p w:rsidRPr="00291EFE" w:rsidR="00352B42" w:rsidP="00352B42" w:rsidRDefault="00352B42" w14:paraId="17085BF0" w14:textId="77777777">
            <w:pPr>
              <w:rPr>
                <w:rFonts w:ascii="Arial" w:hAnsi="Arial" w:cs="Arial"/>
                <w:color w:val="FFFFFF"/>
                <w:sz w:val="18"/>
                <w:szCs w:val="18"/>
              </w:rPr>
            </w:pPr>
          </w:p>
        </w:tc>
        <w:tc>
          <w:tcPr>
            <w:tcW w:w="1948" w:type="dxa"/>
            <w:gridSpan w:val="2"/>
            <w:tcBorders>
              <w:top w:val="single" w:color="auto" w:sz="12" w:space="0"/>
              <w:left w:val="single" w:color="auto" w:sz="4" w:space="0"/>
              <w:bottom w:val="single" w:color="auto" w:sz="4" w:space="0"/>
              <w:right w:val="single" w:color="auto" w:sz="12" w:space="0"/>
            </w:tcBorders>
            <w:shd w:val="clear" w:color="000000" w:fill="9BC2E6"/>
            <w:noWrap/>
            <w:vAlign w:val="bottom"/>
          </w:tcPr>
          <w:p w:rsidRPr="00291EFE" w:rsidR="00352B42" w:rsidP="00352B42" w:rsidRDefault="00352B42" w14:paraId="36BBC2E1" w14:textId="3C95A010">
            <w:pPr>
              <w:jc w:val="center"/>
              <w:rPr>
                <w:rFonts w:ascii="Arial" w:hAnsi="Arial" w:cs="Arial"/>
                <w:color w:val="FFFFFF"/>
                <w:sz w:val="18"/>
                <w:szCs w:val="18"/>
              </w:rPr>
            </w:pPr>
            <w:r w:rsidRPr="00291EFE">
              <w:rPr>
                <w:rFonts w:ascii="Arial" w:hAnsi="Arial" w:cs="Arial"/>
                <w:color w:val="FFFFFF"/>
                <w:sz w:val="18"/>
                <w:szCs w:val="18"/>
              </w:rPr>
              <w:t>FY 2022-23</w:t>
            </w:r>
          </w:p>
        </w:tc>
        <w:tc>
          <w:tcPr>
            <w:tcW w:w="2042" w:type="dxa"/>
            <w:gridSpan w:val="2"/>
            <w:tcBorders>
              <w:top w:val="single" w:color="auto" w:sz="12" w:space="0"/>
              <w:left w:val="single" w:color="auto" w:sz="12" w:space="0"/>
              <w:bottom w:val="single" w:color="auto" w:sz="4" w:space="0"/>
              <w:right w:val="single" w:color="auto" w:sz="12" w:space="0"/>
            </w:tcBorders>
            <w:shd w:val="clear" w:color="000000" w:fill="9BC2E6"/>
            <w:noWrap/>
            <w:vAlign w:val="bottom"/>
          </w:tcPr>
          <w:p w:rsidRPr="00291EFE" w:rsidR="00352B42" w:rsidP="00352B42" w:rsidRDefault="00352B42" w14:paraId="5C301085" w14:textId="1A99075F">
            <w:pPr>
              <w:jc w:val="center"/>
              <w:rPr>
                <w:rFonts w:ascii="Arial" w:hAnsi="Arial" w:cs="Arial"/>
                <w:color w:val="FFFFFF"/>
                <w:sz w:val="18"/>
                <w:szCs w:val="18"/>
              </w:rPr>
            </w:pPr>
            <w:r w:rsidRPr="00291EFE">
              <w:rPr>
                <w:rFonts w:ascii="Arial" w:hAnsi="Arial" w:cs="Arial"/>
                <w:color w:val="FFFFFF"/>
                <w:sz w:val="18"/>
                <w:szCs w:val="18"/>
              </w:rPr>
              <w:t>FY 2023-24</w:t>
            </w:r>
          </w:p>
        </w:tc>
        <w:tc>
          <w:tcPr>
            <w:tcW w:w="2040" w:type="dxa"/>
            <w:gridSpan w:val="2"/>
            <w:tcBorders>
              <w:top w:val="single" w:color="auto" w:sz="12" w:space="0"/>
              <w:left w:val="single" w:color="auto" w:sz="12" w:space="0"/>
              <w:bottom w:val="single" w:color="auto" w:sz="4" w:space="0"/>
              <w:right w:val="single" w:color="auto" w:sz="12" w:space="0"/>
            </w:tcBorders>
            <w:shd w:val="clear" w:color="000000" w:fill="9BC2E6"/>
            <w:vAlign w:val="bottom"/>
          </w:tcPr>
          <w:p w:rsidRPr="00291EFE" w:rsidR="00352B42" w:rsidP="00352B42" w:rsidRDefault="00352B42" w14:paraId="3AF6B5E7" w14:textId="08A76F02">
            <w:pPr>
              <w:jc w:val="center"/>
              <w:rPr>
                <w:rFonts w:ascii="Arial" w:hAnsi="Arial" w:cs="Arial"/>
                <w:color w:val="FFFFFF"/>
                <w:sz w:val="18"/>
                <w:szCs w:val="18"/>
              </w:rPr>
            </w:pPr>
            <w:r w:rsidRPr="00291EFE">
              <w:rPr>
                <w:rFonts w:ascii="Arial" w:hAnsi="Arial" w:cs="Arial"/>
                <w:color w:val="FFFFFF"/>
                <w:sz w:val="18"/>
                <w:szCs w:val="18"/>
              </w:rPr>
              <w:t>FY 2024-25</w:t>
            </w:r>
          </w:p>
        </w:tc>
      </w:tr>
      <w:tr w:rsidRPr="00291EFE" w:rsidR="006078A0" w:rsidTr="00EC479E" w14:paraId="50C06724" w14:textId="77777777">
        <w:trPr>
          <w:trHeight w:val="315"/>
        </w:trPr>
        <w:tc>
          <w:tcPr>
            <w:tcW w:w="3600" w:type="dxa"/>
            <w:tcBorders>
              <w:top w:val="single" w:color="auto" w:sz="4" w:space="0"/>
              <w:left w:val="single" w:color="auto" w:sz="12" w:space="0"/>
              <w:bottom w:val="single" w:color="auto" w:sz="4" w:space="0"/>
              <w:right w:val="single" w:color="auto" w:sz="4" w:space="0"/>
            </w:tcBorders>
            <w:shd w:val="clear" w:color="000000" w:fill="9BC2E6"/>
            <w:noWrap/>
            <w:vAlign w:val="bottom"/>
            <w:hideMark/>
          </w:tcPr>
          <w:p w:rsidRPr="00291EFE" w:rsidR="006078A0" w:rsidP="00EC479E" w:rsidRDefault="006078A0" w14:paraId="00D1C2E1" w14:textId="77777777">
            <w:pPr>
              <w:rPr>
                <w:rFonts w:ascii="Arial" w:hAnsi="Arial" w:cs="Arial"/>
                <w:color w:val="FFFFFF"/>
                <w:sz w:val="18"/>
                <w:szCs w:val="18"/>
              </w:rPr>
            </w:pPr>
            <w:r w:rsidRPr="00291EFE">
              <w:rPr>
                <w:rFonts w:ascii="Arial" w:hAnsi="Arial" w:cs="Arial"/>
                <w:color w:val="FFFFFF"/>
                <w:sz w:val="18"/>
                <w:szCs w:val="18"/>
              </w:rPr>
              <w:t>Program</w:t>
            </w:r>
          </w:p>
        </w:tc>
        <w:tc>
          <w:tcPr>
            <w:tcW w:w="99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291EFE" w:rsidR="006078A0" w:rsidP="00EC479E" w:rsidRDefault="006078A0" w14:paraId="0A2DD4E2" w14:textId="77777777">
            <w:pPr>
              <w:jc w:val="center"/>
              <w:rPr>
                <w:rFonts w:ascii="Arial" w:hAnsi="Arial" w:cs="Arial"/>
                <w:b/>
                <w:bCs/>
                <w:color w:val="FFFFFF"/>
                <w:sz w:val="18"/>
                <w:szCs w:val="18"/>
              </w:rPr>
            </w:pPr>
            <w:r w:rsidRPr="00291EFE">
              <w:rPr>
                <w:rFonts w:ascii="Arial" w:hAnsi="Arial" w:cs="Arial"/>
                <w:b/>
                <w:bCs/>
                <w:color w:val="FFFFFF"/>
                <w:sz w:val="18"/>
                <w:szCs w:val="18"/>
              </w:rPr>
              <w:t>Enrolled</w:t>
            </w:r>
          </w:p>
        </w:tc>
        <w:tc>
          <w:tcPr>
            <w:tcW w:w="958" w:type="dxa"/>
            <w:tcBorders>
              <w:top w:val="single" w:color="auto" w:sz="4" w:space="0"/>
              <w:left w:val="single" w:color="auto" w:sz="4" w:space="0"/>
              <w:bottom w:val="single" w:color="auto" w:sz="4" w:space="0"/>
              <w:right w:val="single" w:color="auto" w:sz="12" w:space="0"/>
            </w:tcBorders>
            <w:shd w:val="clear" w:color="000000" w:fill="9BC2E6"/>
            <w:noWrap/>
            <w:vAlign w:val="bottom"/>
            <w:hideMark/>
          </w:tcPr>
          <w:p w:rsidRPr="00291EFE" w:rsidR="006078A0" w:rsidP="00EC479E" w:rsidRDefault="006078A0" w14:paraId="1B4C9CD9" w14:textId="77777777">
            <w:pPr>
              <w:jc w:val="center"/>
              <w:rPr>
                <w:rFonts w:ascii="Arial" w:hAnsi="Arial" w:cs="Arial"/>
                <w:color w:val="FFFFFF"/>
                <w:sz w:val="18"/>
                <w:szCs w:val="18"/>
              </w:rPr>
            </w:pPr>
            <w:r w:rsidRPr="00291EFE">
              <w:rPr>
                <w:rFonts w:ascii="Arial" w:hAnsi="Arial" w:cs="Arial"/>
                <w:color w:val="FFFFFF"/>
                <w:sz w:val="18"/>
                <w:szCs w:val="18"/>
              </w:rPr>
              <w:t>Not Enrolled</w:t>
            </w:r>
          </w:p>
        </w:tc>
        <w:tc>
          <w:tcPr>
            <w:tcW w:w="1022" w:type="dxa"/>
            <w:tcBorders>
              <w:top w:val="single" w:color="auto" w:sz="4" w:space="0"/>
              <w:left w:val="single" w:color="auto" w:sz="12" w:space="0"/>
              <w:bottom w:val="single" w:color="auto" w:sz="4" w:space="0"/>
              <w:right w:val="single" w:color="auto" w:sz="4" w:space="0"/>
            </w:tcBorders>
            <w:shd w:val="clear" w:color="000000" w:fill="9BC2E6"/>
            <w:noWrap/>
            <w:vAlign w:val="bottom"/>
            <w:hideMark/>
          </w:tcPr>
          <w:p w:rsidRPr="00291EFE" w:rsidR="006078A0" w:rsidP="00EC479E" w:rsidRDefault="006078A0" w14:paraId="6529FF64" w14:textId="77777777">
            <w:pPr>
              <w:jc w:val="center"/>
              <w:rPr>
                <w:rFonts w:ascii="Arial" w:hAnsi="Arial" w:cs="Arial"/>
                <w:color w:val="FFFFFF"/>
                <w:sz w:val="18"/>
                <w:szCs w:val="18"/>
              </w:rPr>
            </w:pPr>
            <w:r w:rsidRPr="00291EFE">
              <w:rPr>
                <w:rFonts w:ascii="Arial" w:hAnsi="Arial" w:cs="Arial"/>
                <w:b/>
                <w:bCs/>
                <w:color w:val="FFFFFF"/>
                <w:sz w:val="18"/>
                <w:szCs w:val="18"/>
              </w:rPr>
              <w:t>Enrolled</w:t>
            </w:r>
          </w:p>
        </w:tc>
        <w:tc>
          <w:tcPr>
            <w:tcW w:w="1020" w:type="dxa"/>
            <w:tcBorders>
              <w:top w:val="single" w:color="auto" w:sz="4" w:space="0"/>
              <w:left w:val="single" w:color="auto" w:sz="4" w:space="0"/>
              <w:bottom w:val="single" w:color="auto" w:sz="4" w:space="0"/>
              <w:right w:val="single" w:color="auto" w:sz="12" w:space="0"/>
            </w:tcBorders>
            <w:shd w:val="clear" w:color="000000" w:fill="9BC2E6"/>
            <w:vAlign w:val="bottom"/>
          </w:tcPr>
          <w:p w:rsidRPr="00291EFE" w:rsidR="006078A0" w:rsidP="00EC479E" w:rsidRDefault="006078A0" w14:paraId="17379D9F" w14:textId="77777777">
            <w:pPr>
              <w:jc w:val="center"/>
              <w:rPr>
                <w:rFonts w:ascii="Arial" w:hAnsi="Arial" w:cs="Arial"/>
                <w:color w:val="FFFFFF"/>
                <w:sz w:val="18"/>
                <w:szCs w:val="18"/>
              </w:rPr>
            </w:pPr>
            <w:r w:rsidRPr="00291EFE">
              <w:rPr>
                <w:rFonts w:ascii="Arial" w:hAnsi="Arial" w:cs="Arial"/>
                <w:color w:val="FFFFFF"/>
                <w:sz w:val="18"/>
                <w:szCs w:val="18"/>
              </w:rPr>
              <w:t>Not Enrolled</w:t>
            </w:r>
          </w:p>
        </w:tc>
        <w:tc>
          <w:tcPr>
            <w:tcW w:w="1020" w:type="dxa"/>
            <w:tcBorders>
              <w:top w:val="single" w:color="auto" w:sz="4" w:space="0"/>
              <w:left w:val="single" w:color="auto" w:sz="12" w:space="0"/>
              <w:bottom w:val="single" w:color="auto" w:sz="4" w:space="0"/>
              <w:right w:val="single" w:color="auto" w:sz="4" w:space="0"/>
            </w:tcBorders>
            <w:shd w:val="clear" w:color="000000" w:fill="9BC2E6"/>
            <w:vAlign w:val="bottom"/>
          </w:tcPr>
          <w:p w:rsidRPr="00291EFE" w:rsidR="006078A0" w:rsidP="00EC479E" w:rsidRDefault="006078A0" w14:paraId="4BA6A957" w14:textId="77777777">
            <w:pPr>
              <w:jc w:val="center"/>
              <w:rPr>
                <w:rFonts w:ascii="Arial" w:hAnsi="Arial" w:cs="Arial"/>
                <w:color w:val="FFFFFF"/>
                <w:sz w:val="18"/>
                <w:szCs w:val="18"/>
              </w:rPr>
            </w:pPr>
            <w:r w:rsidRPr="00291EFE">
              <w:rPr>
                <w:rFonts w:ascii="Arial" w:hAnsi="Arial" w:cs="Arial"/>
                <w:b/>
                <w:bCs/>
                <w:color w:val="FFFFFF"/>
                <w:sz w:val="18"/>
                <w:szCs w:val="18"/>
              </w:rPr>
              <w:t>Enrolled</w:t>
            </w:r>
          </w:p>
        </w:tc>
        <w:tc>
          <w:tcPr>
            <w:tcW w:w="1020" w:type="dxa"/>
            <w:tcBorders>
              <w:top w:val="single" w:color="auto" w:sz="4" w:space="0"/>
              <w:left w:val="single" w:color="auto" w:sz="4" w:space="0"/>
              <w:bottom w:val="single" w:color="auto" w:sz="4" w:space="0"/>
              <w:right w:val="single" w:color="auto" w:sz="12" w:space="0"/>
            </w:tcBorders>
            <w:shd w:val="clear" w:color="000000" w:fill="9BC2E6"/>
            <w:vAlign w:val="bottom"/>
          </w:tcPr>
          <w:p w:rsidRPr="00291EFE" w:rsidR="006078A0" w:rsidP="00EC479E" w:rsidRDefault="006078A0" w14:paraId="53BB3A82" w14:textId="77777777">
            <w:pPr>
              <w:jc w:val="center"/>
              <w:rPr>
                <w:rFonts w:ascii="Arial" w:hAnsi="Arial" w:cs="Arial"/>
                <w:color w:val="FFFFFF"/>
                <w:sz w:val="18"/>
                <w:szCs w:val="18"/>
              </w:rPr>
            </w:pPr>
            <w:r w:rsidRPr="00291EFE">
              <w:rPr>
                <w:rFonts w:ascii="Arial" w:hAnsi="Arial" w:cs="Arial"/>
                <w:color w:val="FFFFFF"/>
                <w:sz w:val="18"/>
                <w:szCs w:val="18"/>
              </w:rPr>
              <w:t>Not Enrolled</w:t>
            </w:r>
          </w:p>
        </w:tc>
      </w:tr>
      <w:tr w:rsidRPr="00291EFE" w:rsidR="00746868" w:rsidTr="00EC479E" w14:paraId="0EFDB18A"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746868" w:rsidP="00746868" w:rsidRDefault="00746868" w14:paraId="0041A8B9" w14:textId="2FF3D74F">
            <w:pPr>
              <w:rPr>
                <w:rFonts w:ascii="Arial" w:hAnsi="Arial" w:cs="Arial"/>
                <w:color w:val="000000"/>
              </w:rPr>
            </w:pPr>
            <w:r w:rsidRPr="00291EFE">
              <w:rPr>
                <w:rFonts w:ascii="Arial" w:hAnsi="Arial" w:cs="Arial"/>
                <w:color w:val="000000"/>
              </w:rPr>
              <w:t>DAST.S.STC: DINING ASSISTANT</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746868" w:rsidP="00746868" w:rsidRDefault="00746868" w14:paraId="71F2701C" w14:textId="3897C4F2">
            <w:pPr>
              <w:jc w:val="right"/>
              <w:rPr>
                <w:rFonts w:ascii="Arial" w:hAnsi="Arial" w:cs="Arial"/>
                <w:color w:val="000000"/>
              </w:rPr>
            </w:pPr>
            <w:r w:rsidRPr="00291EFE">
              <w:rPr>
                <w:rFonts w:ascii="Arial" w:hAnsi="Arial" w:cs="Arial"/>
                <w:color w:val="000000"/>
              </w:rPr>
              <w:t>21</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746868" w:rsidP="00746868" w:rsidRDefault="00746868" w14:paraId="7CC3D722" w14:textId="316B4A30">
            <w:pPr>
              <w:jc w:val="right"/>
              <w:rPr>
                <w:rFonts w:ascii="Arial" w:hAnsi="Arial" w:cs="Arial"/>
                <w:color w:val="000000"/>
              </w:rPr>
            </w:pPr>
            <w:r w:rsidRPr="00291EFE">
              <w:rPr>
                <w:rFonts w:ascii="Arial" w:hAnsi="Arial" w:cs="Arial"/>
                <w:color w:val="000000"/>
              </w:rPr>
              <w:t>16</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746868" w:rsidP="00746868" w:rsidRDefault="00746868" w14:paraId="00213069" w14:textId="0C47CC36">
            <w:pPr>
              <w:jc w:val="right"/>
              <w:rPr>
                <w:rFonts w:ascii="Arial" w:hAnsi="Arial" w:cs="Arial"/>
                <w:color w:val="000000"/>
              </w:rPr>
            </w:pPr>
            <w:r w:rsidRPr="00291EFE">
              <w:rPr>
                <w:rFonts w:ascii="Arial" w:hAnsi="Arial" w:cs="Arial"/>
                <w:color w:val="000000"/>
              </w:rPr>
              <w:t>17</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144AE5C4" w14:textId="3971F960">
            <w:pPr>
              <w:jc w:val="right"/>
              <w:rPr>
                <w:rFonts w:ascii="Arial" w:hAnsi="Arial" w:cs="Arial"/>
                <w:color w:val="000000"/>
              </w:rPr>
            </w:pPr>
            <w:r w:rsidRPr="00291EFE">
              <w:rPr>
                <w:rFonts w:ascii="Arial" w:hAnsi="Arial" w:cs="Arial"/>
                <w:color w:val="000000"/>
              </w:rPr>
              <w:t>15</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746868" w:rsidP="00746868" w:rsidRDefault="00746868" w14:paraId="185D5DD5" w14:textId="602F5CA1">
            <w:pPr>
              <w:jc w:val="right"/>
              <w:rPr>
                <w:rFonts w:ascii="Arial" w:hAnsi="Arial" w:cs="Arial"/>
                <w:color w:val="000000"/>
              </w:rPr>
            </w:pPr>
            <w:r w:rsidRPr="00291EFE">
              <w:rPr>
                <w:rFonts w:ascii="Arial" w:hAnsi="Arial" w:cs="Arial"/>
                <w:color w:val="000000"/>
              </w:rPr>
              <w:t>20</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50E57D1D" w14:textId="14018893">
            <w:pPr>
              <w:jc w:val="right"/>
              <w:rPr>
                <w:rFonts w:ascii="Arial" w:hAnsi="Arial" w:cs="Arial"/>
                <w:color w:val="000000"/>
              </w:rPr>
            </w:pPr>
            <w:r w:rsidRPr="00291EFE">
              <w:rPr>
                <w:rFonts w:ascii="Arial" w:hAnsi="Arial" w:cs="Arial"/>
                <w:color w:val="000000"/>
              </w:rPr>
              <w:t>7</w:t>
            </w:r>
          </w:p>
        </w:tc>
      </w:tr>
      <w:tr w:rsidRPr="00291EFE" w:rsidR="00746868" w:rsidTr="00EC479E" w14:paraId="5318E1D0"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746868" w:rsidP="00746868" w:rsidRDefault="00746868" w14:paraId="3590A552" w14:textId="7C09D7D8">
            <w:pPr>
              <w:rPr>
                <w:rFonts w:ascii="Arial" w:hAnsi="Arial" w:cs="Arial"/>
                <w:color w:val="000000"/>
              </w:rPr>
            </w:pPr>
            <w:r w:rsidRPr="00291EFE">
              <w:rPr>
                <w:rFonts w:ascii="Arial" w:hAnsi="Arial" w:cs="Arial"/>
                <w:color w:val="000000"/>
              </w:rPr>
              <w:t>DIT.S.AAS: NUTRITION AND DIETETICS TECHNICIAN</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746868" w:rsidP="00746868" w:rsidRDefault="00746868" w14:paraId="0922F862" w14:textId="20AA7374">
            <w:pPr>
              <w:jc w:val="right"/>
              <w:rPr>
                <w:rFonts w:ascii="Arial" w:hAnsi="Arial" w:cs="Arial"/>
                <w:b/>
                <w:bCs/>
                <w:color w:val="000000"/>
              </w:rPr>
            </w:pPr>
            <w:r w:rsidRPr="00291EFE">
              <w:rPr>
                <w:rFonts w:ascii="Arial" w:hAnsi="Arial" w:cs="Arial"/>
                <w:color w:val="000000"/>
              </w:rPr>
              <w:t>56</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746868" w:rsidP="00746868" w:rsidRDefault="00746868" w14:paraId="1D9F86EB" w14:textId="461BF7E4">
            <w:pPr>
              <w:jc w:val="right"/>
              <w:rPr>
                <w:rFonts w:ascii="Arial" w:hAnsi="Arial" w:cs="Arial"/>
                <w:color w:val="000000"/>
              </w:rPr>
            </w:pPr>
            <w:r w:rsidRPr="00291EFE">
              <w:rPr>
                <w:rFonts w:ascii="Arial" w:hAnsi="Arial" w:cs="Arial"/>
                <w:color w:val="000000"/>
              </w:rPr>
              <w:t>623</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746868" w:rsidP="00746868" w:rsidRDefault="00746868" w14:paraId="0C07AB82" w14:textId="6478B5D5">
            <w:pPr>
              <w:jc w:val="right"/>
              <w:rPr>
                <w:rFonts w:ascii="Arial" w:hAnsi="Arial" w:cs="Arial"/>
                <w:color w:val="000000"/>
              </w:rPr>
            </w:pPr>
            <w:r w:rsidRPr="00291EFE">
              <w:rPr>
                <w:rFonts w:ascii="Arial" w:hAnsi="Arial" w:cs="Arial"/>
                <w:color w:val="000000"/>
              </w:rPr>
              <w:t>46</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1D4B4E4E" w14:textId="05E4A40B">
            <w:pPr>
              <w:jc w:val="right"/>
              <w:rPr>
                <w:rFonts w:ascii="Arial" w:hAnsi="Arial" w:cs="Arial"/>
                <w:color w:val="000000"/>
              </w:rPr>
            </w:pPr>
            <w:r w:rsidRPr="00291EFE">
              <w:rPr>
                <w:rFonts w:ascii="Arial" w:hAnsi="Arial" w:cs="Arial"/>
                <w:color w:val="000000"/>
              </w:rPr>
              <w:t>642</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746868" w:rsidP="00746868" w:rsidRDefault="00746868" w14:paraId="6D07C307" w14:textId="19E11B17">
            <w:pPr>
              <w:jc w:val="right"/>
              <w:rPr>
                <w:rFonts w:ascii="Arial" w:hAnsi="Arial" w:cs="Arial"/>
                <w:color w:val="000000"/>
              </w:rPr>
            </w:pPr>
            <w:r w:rsidRPr="00291EFE">
              <w:rPr>
                <w:rFonts w:ascii="Arial" w:hAnsi="Arial" w:cs="Arial"/>
                <w:color w:val="000000"/>
              </w:rPr>
              <w:t>60</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5DD1C253" w14:textId="6BD8F0DC">
            <w:pPr>
              <w:jc w:val="right"/>
              <w:rPr>
                <w:rFonts w:ascii="Arial" w:hAnsi="Arial" w:cs="Arial"/>
                <w:color w:val="000000"/>
              </w:rPr>
            </w:pPr>
            <w:r w:rsidRPr="00291EFE">
              <w:rPr>
                <w:rFonts w:ascii="Arial" w:hAnsi="Arial" w:cs="Arial"/>
                <w:color w:val="000000"/>
              </w:rPr>
              <w:t>655</w:t>
            </w:r>
          </w:p>
        </w:tc>
      </w:tr>
      <w:tr w:rsidRPr="00291EFE" w:rsidR="00746868" w:rsidTr="00EC479E" w14:paraId="2ABEB4FB"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746868" w:rsidP="00746868" w:rsidRDefault="00746868" w14:paraId="7C9BC578" w14:textId="3A01BBFF">
            <w:pPr>
              <w:rPr>
                <w:rFonts w:ascii="Arial" w:hAnsi="Arial" w:cs="Arial"/>
                <w:color w:val="000000"/>
              </w:rPr>
            </w:pPr>
            <w:r w:rsidRPr="00291EFE">
              <w:rPr>
                <w:rFonts w:ascii="Arial" w:hAnsi="Arial" w:cs="Arial"/>
                <w:color w:val="000000"/>
              </w:rPr>
              <w:t>DMST.S.STC: DIETARY MANAGER</w:t>
            </w:r>
          </w:p>
        </w:tc>
        <w:tc>
          <w:tcPr>
            <w:tcW w:w="990" w:type="dxa"/>
            <w:tcBorders>
              <w:top w:val="single" w:color="auto" w:sz="4" w:space="0"/>
              <w:left w:val="single" w:color="auto" w:sz="4" w:space="0"/>
              <w:bottom w:val="single" w:color="auto" w:sz="4" w:space="0"/>
              <w:right w:val="single" w:color="auto" w:sz="4" w:space="0"/>
            </w:tcBorders>
            <w:shd w:val="clear" w:color="auto" w:fill="FFFF00"/>
            <w:noWrap/>
            <w:vAlign w:val="bottom"/>
          </w:tcPr>
          <w:p w:rsidRPr="00291EFE" w:rsidR="00746868" w:rsidP="00746868" w:rsidRDefault="00746868" w14:paraId="7EF395C9" w14:textId="6F95FB21">
            <w:pPr>
              <w:jc w:val="right"/>
              <w:rPr>
                <w:rFonts w:ascii="Arial" w:hAnsi="Arial" w:cs="Arial"/>
                <w:b/>
                <w:bCs/>
                <w:color w:val="000000"/>
              </w:rPr>
            </w:pPr>
            <w:r w:rsidRPr="00291EFE">
              <w:rPr>
                <w:rFonts w:ascii="Arial" w:hAnsi="Arial" w:cs="Arial"/>
                <w:color w:val="000000"/>
              </w:rPr>
              <w:t>35</w:t>
            </w:r>
          </w:p>
        </w:tc>
        <w:tc>
          <w:tcPr>
            <w:tcW w:w="958" w:type="dxa"/>
            <w:tcBorders>
              <w:top w:val="single" w:color="auto" w:sz="4" w:space="0"/>
              <w:left w:val="single" w:color="auto" w:sz="4" w:space="0"/>
              <w:bottom w:val="single" w:color="auto" w:sz="4" w:space="0"/>
              <w:right w:val="single" w:color="auto" w:sz="12" w:space="0"/>
            </w:tcBorders>
            <w:noWrap/>
            <w:vAlign w:val="bottom"/>
          </w:tcPr>
          <w:p w:rsidRPr="00291EFE" w:rsidR="00746868" w:rsidP="00746868" w:rsidRDefault="00746868" w14:paraId="61C63056" w14:textId="67D0047E">
            <w:pPr>
              <w:jc w:val="right"/>
              <w:rPr>
                <w:rFonts w:ascii="Arial" w:hAnsi="Arial" w:cs="Arial"/>
                <w:color w:val="000000"/>
              </w:rPr>
            </w:pPr>
            <w:r w:rsidRPr="00291EFE">
              <w:rPr>
                <w:rFonts w:ascii="Arial" w:hAnsi="Arial" w:cs="Arial"/>
                <w:color w:val="000000"/>
              </w:rPr>
              <w:t>57</w:t>
            </w: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746868" w:rsidP="00746868" w:rsidRDefault="00746868" w14:paraId="0B3937E0" w14:textId="2F75F08C">
            <w:pPr>
              <w:jc w:val="right"/>
              <w:rPr>
                <w:rFonts w:ascii="Arial" w:hAnsi="Arial" w:cs="Arial"/>
                <w:color w:val="000000"/>
              </w:rPr>
            </w:pPr>
            <w:r w:rsidRPr="00291EFE">
              <w:rPr>
                <w:rFonts w:ascii="Arial" w:hAnsi="Arial" w:cs="Arial"/>
                <w:color w:val="000000"/>
              </w:rPr>
              <w:t>20</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2D213DAE" w14:textId="5A99E753">
            <w:pPr>
              <w:jc w:val="right"/>
              <w:rPr>
                <w:rFonts w:ascii="Arial" w:hAnsi="Arial" w:cs="Arial"/>
                <w:color w:val="000000"/>
              </w:rPr>
            </w:pPr>
            <w:r w:rsidRPr="00291EFE">
              <w:rPr>
                <w:rFonts w:ascii="Arial" w:hAnsi="Arial" w:cs="Arial"/>
                <w:color w:val="000000"/>
              </w:rPr>
              <w:t>57</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746868" w:rsidP="00746868" w:rsidRDefault="00746868" w14:paraId="6F48039D" w14:textId="7C9D07E7">
            <w:pPr>
              <w:jc w:val="right"/>
              <w:rPr>
                <w:rFonts w:ascii="Arial" w:hAnsi="Arial" w:cs="Arial"/>
                <w:color w:val="000000"/>
              </w:rPr>
            </w:pPr>
            <w:r w:rsidRPr="00291EFE">
              <w:rPr>
                <w:rFonts w:ascii="Arial" w:hAnsi="Arial" w:cs="Arial"/>
                <w:color w:val="000000"/>
              </w:rPr>
              <w:t>21</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38BFA236" w14:textId="2F451CFC">
            <w:pPr>
              <w:jc w:val="right"/>
              <w:rPr>
                <w:rFonts w:ascii="Arial" w:hAnsi="Arial" w:cs="Arial"/>
                <w:color w:val="000000"/>
              </w:rPr>
            </w:pPr>
            <w:r w:rsidRPr="00291EFE">
              <w:rPr>
                <w:rFonts w:ascii="Arial" w:hAnsi="Arial" w:cs="Arial"/>
                <w:color w:val="000000"/>
              </w:rPr>
              <w:t>38</w:t>
            </w:r>
          </w:p>
        </w:tc>
      </w:tr>
      <w:tr w:rsidRPr="00291EFE" w:rsidR="00746868" w:rsidTr="00EC479E" w14:paraId="6DE96890" w14:textId="77777777">
        <w:trPr>
          <w:trHeight w:val="300"/>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746868" w:rsidP="00746868" w:rsidRDefault="00746868" w14:paraId="7131BFF9" w14:textId="63993690">
            <w:pPr>
              <w:rPr>
                <w:rFonts w:ascii="Arial" w:hAnsi="Arial" w:cs="Arial"/>
                <w:color w:val="000000"/>
              </w:rPr>
            </w:pPr>
            <w:r w:rsidRPr="00291EFE">
              <w:rPr>
                <w:rFonts w:ascii="Arial" w:hAnsi="Arial" w:cs="Arial"/>
                <w:color w:val="000000"/>
              </w:rPr>
              <w:t>NA.S.STC: NUTRITION ASSOCIATE</w:t>
            </w:r>
          </w:p>
        </w:tc>
        <w:tc>
          <w:tcPr>
            <w:tcW w:w="990" w:type="dxa"/>
            <w:tcBorders>
              <w:top w:val="single" w:color="auto" w:sz="4" w:space="0"/>
              <w:left w:val="single" w:color="auto" w:sz="4" w:space="0"/>
              <w:bottom w:val="single" w:color="auto" w:sz="4" w:space="0"/>
              <w:right w:val="single" w:color="auto" w:sz="4" w:space="0"/>
            </w:tcBorders>
            <w:shd w:val="clear" w:color="auto" w:fill="FFFF00"/>
            <w:noWrap/>
          </w:tcPr>
          <w:p w:rsidRPr="00291EFE" w:rsidR="00746868" w:rsidP="00746868" w:rsidRDefault="00746868" w14:paraId="1C9E958A" w14:textId="77777777">
            <w:pPr>
              <w:jc w:val="right"/>
              <w:rPr>
                <w:rFonts w:ascii="Arial" w:hAnsi="Arial" w:cs="Arial"/>
                <w:b/>
                <w:bCs/>
                <w:color w:val="000000"/>
              </w:rPr>
            </w:pPr>
          </w:p>
        </w:tc>
        <w:tc>
          <w:tcPr>
            <w:tcW w:w="958" w:type="dxa"/>
            <w:tcBorders>
              <w:top w:val="single" w:color="auto" w:sz="4" w:space="0"/>
              <w:left w:val="single" w:color="auto" w:sz="4" w:space="0"/>
              <w:bottom w:val="single" w:color="auto" w:sz="4" w:space="0"/>
              <w:right w:val="single" w:color="auto" w:sz="12" w:space="0"/>
            </w:tcBorders>
            <w:noWrap/>
          </w:tcPr>
          <w:p w:rsidRPr="00291EFE" w:rsidR="00746868" w:rsidP="00746868" w:rsidRDefault="00746868" w14:paraId="0ADBA022" w14:textId="77777777">
            <w:pPr>
              <w:jc w:val="right"/>
              <w:rPr>
                <w:rFonts w:ascii="Arial" w:hAnsi="Arial" w:cs="Arial"/>
                <w:color w:val="000000"/>
              </w:rPr>
            </w:pP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746868" w:rsidP="00746868" w:rsidRDefault="00746868" w14:paraId="269AF964" w14:textId="6CB253D9">
            <w:pPr>
              <w:jc w:val="right"/>
              <w:rPr>
                <w:rFonts w:ascii="Arial" w:hAnsi="Arial" w:cs="Arial"/>
                <w:color w:val="000000"/>
              </w:rPr>
            </w:pP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225E3E48" w14:textId="280897BF">
            <w:pPr>
              <w:jc w:val="right"/>
              <w:rPr>
                <w:rFonts w:ascii="Arial" w:hAnsi="Arial" w:cs="Arial"/>
                <w:color w:val="000000"/>
              </w:rPr>
            </w:pP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746868" w:rsidP="00746868" w:rsidRDefault="00746868" w14:paraId="1488188A" w14:textId="0975B0F7">
            <w:pPr>
              <w:jc w:val="right"/>
              <w:rPr>
                <w:rFonts w:ascii="Arial" w:hAnsi="Arial" w:cs="Arial"/>
                <w:color w:val="000000"/>
              </w:rPr>
            </w:pPr>
            <w:r w:rsidRPr="00291EFE">
              <w:rPr>
                <w:rFonts w:ascii="Arial" w:hAnsi="Arial" w:cs="Arial"/>
                <w:color w:val="000000"/>
              </w:rPr>
              <w:t>9</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44222B71" w14:textId="031296CD">
            <w:pPr>
              <w:jc w:val="right"/>
              <w:rPr>
                <w:rFonts w:ascii="Arial" w:hAnsi="Arial" w:cs="Arial"/>
                <w:color w:val="000000"/>
              </w:rPr>
            </w:pPr>
            <w:r w:rsidRPr="00291EFE">
              <w:rPr>
                <w:rFonts w:ascii="Arial" w:hAnsi="Arial" w:cs="Arial"/>
                <w:color w:val="000000"/>
              </w:rPr>
              <w:t>1</w:t>
            </w:r>
          </w:p>
        </w:tc>
      </w:tr>
      <w:tr w:rsidRPr="00291EFE" w:rsidR="00746868" w:rsidTr="00EC479E" w14:paraId="0E1A4F27" w14:textId="77777777">
        <w:trPr>
          <w:trHeight w:val="315"/>
        </w:trPr>
        <w:tc>
          <w:tcPr>
            <w:tcW w:w="3600" w:type="dxa"/>
            <w:tcBorders>
              <w:top w:val="single" w:color="auto" w:sz="4" w:space="0"/>
              <w:left w:val="single" w:color="auto" w:sz="12" w:space="0"/>
              <w:bottom w:val="single" w:color="auto" w:sz="4" w:space="0"/>
              <w:right w:val="single" w:color="auto" w:sz="4" w:space="0"/>
            </w:tcBorders>
            <w:noWrap/>
            <w:vAlign w:val="bottom"/>
          </w:tcPr>
          <w:p w:rsidRPr="00291EFE" w:rsidR="00746868" w:rsidP="00746868" w:rsidRDefault="00746868" w14:paraId="2E5D4656" w14:textId="6D3DC3D8">
            <w:pPr>
              <w:rPr>
                <w:rFonts w:ascii="Arial" w:hAnsi="Arial" w:cs="Arial"/>
                <w:color w:val="000000"/>
              </w:rPr>
            </w:pPr>
            <w:r w:rsidRPr="00291EFE">
              <w:rPr>
                <w:rFonts w:ascii="Arial" w:hAnsi="Arial" w:cs="Arial"/>
                <w:color w:val="000000"/>
              </w:rPr>
              <w:t>SNS.S.STC: SPORTS NUTRITION SPECIALIST</w:t>
            </w:r>
          </w:p>
        </w:tc>
        <w:tc>
          <w:tcPr>
            <w:tcW w:w="990" w:type="dxa"/>
            <w:tcBorders>
              <w:top w:val="single" w:color="auto" w:sz="4" w:space="0"/>
              <w:left w:val="single" w:color="auto" w:sz="4" w:space="0"/>
              <w:bottom w:val="single" w:color="auto" w:sz="4" w:space="0"/>
              <w:right w:val="single" w:color="auto" w:sz="4" w:space="0"/>
            </w:tcBorders>
            <w:shd w:val="clear" w:color="auto" w:fill="FFFF00"/>
            <w:noWrap/>
          </w:tcPr>
          <w:p w:rsidRPr="00291EFE" w:rsidR="00746868" w:rsidP="00746868" w:rsidRDefault="00746868" w14:paraId="4B602BFB" w14:textId="77777777">
            <w:pPr>
              <w:jc w:val="right"/>
              <w:rPr>
                <w:rFonts w:ascii="Arial" w:hAnsi="Arial" w:cs="Arial"/>
                <w:b/>
                <w:bCs/>
                <w:color w:val="000000"/>
              </w:rPr>
            </w:pPr>
          </w:p>
        </w:tc>
        <w:tc>
          <w:tcPr>
            <w:tcW w:w="958" w:type="dxa"/>
            <w:tcBorders>
              <w:top w:val="single" w:color="auto" w:sz="4" w:space="0"/>
              <w:left w:val="single" w:color="auto" w:sz="4" w:space="0"/>
              <w:bottom w:val="single" w:color="auto" w:sz="4" w:space="0"/>
              <w:right w:val="single" w:color="auto" w:sz="12" w:space="0"/>
            </w:tcBorders>
            <w:noWrap/>
          </w:tcPr>
          <w:p w:rsidRPr="00291EFE" w:rsidR="00746868" w:rsidP="00746868" w:rsidRDefault="00746868" w14:paraId="438414C0" w14:textId="77777777">
            <w:pPr>
              <w:jc w:val="right"/>
              <w:rPr>
                <w:rFonts w:ascii="Arial" w:hAnsi="Arial" w:cs="Arial"/>
                <w:color w:val="000000"/>
              </w:rPr>
            </w:pPr>
          </w:p>
        </w:tc>
        <w:tc>
          <w:tcPr>
            <w:tcW w:w="1022" w:type="dxa"/>
            <w:tcBorders>
              <w:top w:val="single" w:color="auto" w:sz="4" w:space="0"/>
              <w:left w:val="single" w:color="auto" w:sz="12" w:space="0"/>
              <w:bottom w:val="single" w:color="auto" w:sz="4" w:space="0"/>
              <w:right w:val="single" w:color="auto" w:sz="4" w:space="0"/>
            </w:tcBorders>
            <w:shd w:val="clear" w:color="auto" w:fill="FFFF00"/>
            <w:noWrap/>
            <w:vAlign w:val="bottom"/>
          </w:tcPr>
          <w:p w:rsidRPr="00291EFE" w:rsidR="00746868" w:rsidP="00746868" w:rsidRDefault="00746868" w14:paraId="3D1CD80D" w14:textId="758F33F2">
            <w:pPr>
              <w:jc w:val="right"/>
              <w:rPr>
                <w:rFonts w:ascii="Arial" w:hAnsi="Arial" w:cs="Arial"/>
                <w:color w:val="000000"/>
              </w:rPr>
            </w:pPr>
            <w:r w:rsidRPr="00291EFE">
              <w:rPr>
                <w:rFonts w:ascii="Arial" w:hAnsi="Arial" w:cs="Arial"/>
                <w:color w:val="000000"/>
              </w:rPr>
              <w:t>26</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16993D72" w14:textId="11C8BC22">
            <w:pPr>
              <w:jc w:val="right"/>
              <w:rPr>
                <w:rFonts w:ascii="Arial" w:hAnsi="Arial" w:cs="Arial"/>
                <w:color w:val="000000"/>
              </w:rPr>
            </w:pPr>
            <w:r w:rsidRPr="00291EFE">
              <w:rPr>
                <w:rFonts w:ascii="Arial" w:hAnsi="Arial" w:cs="Arial"/>
                <w:color w:val="000000"/>
              </w:rPr>
              <w:t>22</w:t>
            </w:r>
          </w:p>
        </w:tc>
        <w:tc>
          <w:tcPr>
            <w:tcW w:w="1020" w:type="dxa"/>
            <w:tcBorders>
              <w:top w:val="single" w:color="auto" w:sz="4" w:space="0"/>
              <w:left w:val="single" w:color="auto" w:sz="12" w:space="0"/>
              <w:bottom w:val="single" w:color="auto" w:sz="4" w:space="0"/>
              <w:right w:val="single" w:color="auto" w:sz="4" w:space="0"/>
            </w:tcBorders>
            <w:shd w:val="clear" w:color="auto" w:fill="FFFF00"/>
            <w:vAlign w:val="bottom"/>
          </w:tcPr>
          <w:p w:rsidRPr="00291EFE" w:rsidR="00746868" w:rsidP="00746868" w:rsidRDefault="00746868" w14:paraId="0FD70646" w14:textId="7B2FEA3F">
            <w:pPr>
              <w:jc w:val="right"/>
              <w:rPr>
                <w:rFonts w:ascii="Arial" w:hAnsi="Arial" w:cs="Arial"/>
                <w:color w:val="000000"/>
              </w:rPr>
            </w:pPr>
            <w:r w:rsidRPr="00291EFE">
              <w:rPr>
                <w:rFonts w:ascii="Arial" w:hAnsi="Arial" w:cs="Arial"/>
                <w:color w:val="000000"/>
              </w:rPr>
              <w:t>28</w:t>
            </w:r>
          </w:p>
        </w:tc>
        <w:tc>
          <w:tcPr>
            <w:tcW w:w="1020" w:type="dxa"/>
            <w:tcBorders>
              <w:top w:val="single" w:color="auto" w:sz="4" w:space="0"/>
              <w:left w:val="single" w:color="auto" w:sz="4" w:space="0"/>
              <w:bottom w:val="single" w:color="auto" w:sz="4" w:space="0"/>
              <w:right w:val="single" w:color="auto" w:sz="12" w:space="0"/>
            </w:tcBorders>
            <w:vAlign w:val="bottom"/>
          </w:tcPr>
          <w:p w:rsidRPr="00291EFE" w:rsidR="00746868" w:rsidP="00746868" w:rsidRDefault="00746868" w14:paraId="47186653" w14:textId="783A606E">
            <w:pPr>
              <w:jc w:val="right"/>
              <w:rPr>
                <w:rFonts w:ascii="Arial" w:hAnsi="Arial" w:cs="Arial"/>
                <w:color w:val="000000"/>
              </w:rPr>
            </w:pPr>
            <w:r w:rsidRPr="00291EFE">
              <w:rPr>
                <w:rFonts w:ascii="Arial" w:hAnsi="Arial" w:cs="Arial"/>
                <w:color w:val="000000"/>
              </w:rPr>
              <w:t>39</w:t>
            </w:r>
          </w:p>
        </w:tc>
      </w:tr>
    </w:tbl>
    <w:p w:rsidRPr="00291EFE" w:rsidR="006078A0" w:rsidP="00C55921" w:rsidRDefault="006078A0" w14:paraId="7AAC6E9E" w14:textId="77777777">
      <w:pPr>
        <w:spacing w:after="200" w:line="276" w:lineRule="auto"/>
        <w:rPr>
          <w:rFonts w:ascii="Arial" w:hAnsi="Arial" w:cs="Arial"/>
          <w:b/>
          <w:color w:val="000000"/>
          <w:sz w:val="18"/>
          <w:szCs w:val="18"/>
          <w:u w:val="single"/>
        </w:rPr>
      </w:pPr>
    </w:p>
    <w:p w:rsidRPr="00291EFE" w:rsidR="00932B89" w:rsidP="00C55921" w:rsidRDefault="00932B89" w14:paraId="1EC3C271" w14:textId="107B7C34">
      <w:pPr>
        <w:spacing w:after="200" w:line="276" w:lineRule="auto"/>
        <w:rPr>
          <w:rFonts w:ascii="Arial" w:hAnsi="Arial" w:cs="Arial"/>
          <w:b/>
          <w:color w:val="000000"/>
          <w:sz w:val="18"/>
          <w:szCs w:val="18"/>
          <w:u w:val="single"/>
        </w:rPr>
      </w:pPr>
      <w:r w:rsidRPr="00291EFE">
        <w:rPr>
          <w:rFonts w:ascii="Arial" w:hAnsi="Arial" w:cs="Arial"/>
          <w:b/>
          <w:color w:val="000000"/>
          <w:sz w:val="18"/>
          <w:szCs w:val="18"/>
          <w:u w:val="single"/>
        </w:rPr>
        <w:t>Note – “Enrolled” students were enrolled at Sinclair during the Fiscal Year.  “Not enrolled” students were enrolled in the program, but did not enroll at Sinclair during the Fiscal Year</w:t>
      </w:r>
    </w:p>
    <w:p w:rsidRPr="00291EFE" w:rsidR="003F0144" w:rsidP="006C4981" w:rsidRDefault="00932B89" w14:paraId="1CB289FD" w14:textId="77777777">
      <w:pPr>
        <w:spacing w:after="200" w:line="276" w:lineRule="auto"/>
        <w:rPr>
          <w:rFonts w:ascii="Arial" w:hAnsi="Arial" w:cs="Arial"/>
          <w:noProof/>
          <w:color w:val="000000"/>
        </w:rPr>
      </w:pPr>
      <w:r w:rsidRPr="00291EFE">
        <w:rPr>
          <w:rFonts w:ascii="Arial" w:hAnsi="Arial" w:cs="Arial"/>
          <w:noProof/>
          <w:color w:val="000000"/>
        </w:rPr>
        <w:t xml:space="preserve">Student program enrollment by budget code in the most recent fiscal year for your department is provided above.  In the space below, please briefly discuss program enrollment in your department.  For additional information, please login to the </w:t>
      </w:r>
      <w:r w:rsidRPr="00291EFE">
        <w:rPr>
          <w:rFonts w:ascii="Arial" w:hAnsi="Arial" w:cs="Arial"/>
          <w:b/>
          <w:noProof/>
          <w:color w:val="000000"/>
        </w:rPr>
        <w:t>Program Review Dashboard</w:t>
      </w:r>
      <w:r w:rsidRPr="00291EFE">
        <w:rPr>
          <w:rFonts w:ascii="Arial" w:hAnsi="Arial" w:cs="Arial"/>
          <w:noProof/>
          <w:color w:val="000000"/>
        </w:rPr>
        <w:t xml:space="preserve"> in SAS Visual Analytics and review the “</w:t>
      </w:r>
      <w:r w:rsidRPr="00291EFE">
        <w:rPr>
          <w:rFonts w:ascii="Arial" w:hAnsi="Arial" w:cs="Arial"/>
          <w:b/>
          <w:noProof/>
          <w:color w:val="000000"/>
        </w:rPr>
        <w:t>Enrollment</w:t>
      </w:r>
      <w:r w:rsidRPr="00291EFE">
        <w:rPr>
          <w:rFonts w:ascii="Arial" w:hAnsi="Arial" w:cs="Arial"/>
          <w:noProof/>
          <w:color w:val="000000"/>
        </w:rPr>
        <w:t>” tab after selecting your division and department.</w:t>
      </w:r>
    </w:p>
    <w:p w:rsidRPr="00291EFE" w:rsidR="003F0144" w:rsidP="003F0144" w:rsidRDefault="003F0144" w14:paraId="6787C440" w14:textId="77777777">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 xml:space="preserve">What overall trends do you see, and what factors account for them? </w:t>
      </w:r>
    </w:p>
    <w:p w:rsidRPr="00291EFE" w:rsidR="006E3DCD" w:rsidP="003F0144" w:rsidRDefault="006E3DCD" w14:paraId="28617712" w14:textId="2EFF13F5">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What is the department doing to support student enrollment?</w:t>
      </w:r>
    </w:p>
    <w:p w:rsidRPr="00291EFE" w:rsidR="008C7A4C" w:rsidP="008C7A4C" w:rsidRDefault="003F0144" w14:paraId="1507F904" w14:textId="7FB2BE77">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Are any changes planned based on this information?</w:t>
      </w:r>
      <w:r w:rsidRPr="00291EFE" w:rsidR="008C7A4C">
        <w:rPr>
          <w:rFonts w:ascii="Arial" w:hAnsi="Arial" w:cs="Arial"/>
          <w:b/>
          <w:color w:val="000000"/>
          <w:sz w:val="22"/>
          <w:szCs w:val="22"/>
        </w:rPr>
        <w:t xml:space="preserve"> </w:t>
      </w:r>
      <w:r w:rsidRPr="00291EFE" w:rsidR="00F107BC">
        <w:rPr>
          <w:rFonts w:ascii="Arial" w:hAnsi="Arial" w:cs="Arial"/>
          <w:b/>
          <w:color w:val="000000"/>
          <w:sz w:val="22"/>
          <w:szCs w:val="22"/>
        </w:rPr>
        <w:t xml:space="preserve">  Please explain.</w:t>
      </w:r>
    </w:p>
    <w:p w:rsidRPr="00291EFE" w:rsidR="0032486A" w:rsidP="0032486A" w:rsidRDefault="0032486A" w14:paraId="521F3C4C" w14:textId="77777777">
      <w:pPr>
        <w:pStyle w:val="ListParagraph"/>
        <w:numPr>
          <w:ilvl w:val="0"/>
          <w:numId w:val="26"/>
        </w:numPr>
        <w:rPr>
          <w:rFonts w:ascii="Arial" w:hAnsi="Arial" w:cs="Arial"/>
          <w:b/>
          <w:color w:val="000000"/>
          <w:sz w:val="22"/>
          <w:szCs w:val="22"/>
        </w:rPr>
      </w:pPr>
      <w:r w:rsidRPr="00291EFE">
        <w:rPr>
          <w:rFonts w:ascii="Arial" w:hAnsi="Arial" w:eastAsia="Calibri" w:cs="Arial"/>
          <w:b/>
          <w:color w:val="000000"/>
          <w:sz w:val="22"/>
          <w:szCs w:val="22"/>
        </w:rPr>
        <w:t>How will you determine whether those changes had an impact?</w:t>
      </w:r>
    </w:p>
    <w:p w:rsidRPr="00291EFE" w:rsidR="0032486A" w:rsidP="0032486A" w:rsidRDefault="0032486A" w14:paraId="0741D07F" w14:textId="77777777">
      <w:pPr>
        <w:pStyle w:val="ListParagraph"/>
        <w:rPr>
          <w:rFonts w:ascii="Arial" w:hAnsi="Arial" w:cs="Arial"/>
          <w:b/>
          <w:color w:val="000000"/>
          <w:sz w:val="22"/>
          <w:szCs w:val="22"/>
        </w:rPr>
      </w:pPr>
    </w:p>
    <w:p w:rsidRPr="00291EFE" w:rsidR="003F0144" w:rsidP="003F0144" w:rsidRDefault="003F0144" w14:paraId="236AB3AD" w14:textId="77777777">
      <w:pPr>
        <w:rPr>
          <w:rFonts w:ascii="Arial" w:hAnsi="Arial" w:cs="Arial"/>
          <w:b/>
          <w:color w:val="000000"/>
        </w:rPr>
      </w:pPr>
    </w:p>
    <w:p w:rsidRPr="00291EFE" w:rsidR="003F0144" w:rsidRDefault="003F0144" w14:paraId="002E112B" w14:textId="7024B43E">
      <w:pPr>
        <w:rPr>
          <w:rFonts w:ascii="Arial" w:hAnsi="Arial" w:cs="Arial"/>
          <w:b/>
          <w:color w:val="000000"/>
        </w:rPr>
      </w:pPr>
      <w:r w:rsidRPr="00291EFE">
        <w:rPr>
          <w:rFonts w:ascii="Arial" w:hAnsi="Arial" w:cs="Arial"/>
          <w:b/>
          <w:color w:val="000000"/>
        </w:rPr>
        <w:t>Responses for this section should not exceed two pages.</w:t>
      </w:r>
    </w:p>
    <w:p w:rsidRPr="00291EFE" w:rsidR="00341D98" w:rsidP="00C12107" w:rsidRDefault="00341D98" w14:paraId="6AD3B92A" w14:textId="77777777">
      <w:pPr>
        <w:rPr>
          <w:rFonts w:ascii="Arial" w:hAnsi="Arial" w:cs="Arial"/>
          <w:b/>
          <w:color w:val="000000"/>
        </w:rPr>
      </w:pPr>
    </w:p>
    <w:p w:rsidRPr="00291EFE" w:rsidR="00341D98" w:rsidP="7644D8E5" w:rsidRDefault="6809D53B" w14:paraId="41B07236" w14:textId="0912E026">
      <w:pPr>
        <w:spacing w:before="240" w:after="240"/>
        <w:ind w:left="720"/>
        <w:rPr>
          <w:rFonts w:ascii="Arial" w:hAnsi="Arial" w:cs="Arial"/>
        </w:rPr>
      </w:pPr>
      <w:r w:rsidRPr="00291EFE">
        <w:rPr>
          <w:rFonts w:ascii="Arial" w:hAnsi="Arial" w:eastAsia="Arial" w:cs="Arial"/>
          <w:b/>
          <w:bCs/>
        </w:rPr>
        <w:t>Overall Enrollment Trends and Contributing Factors</w:t>
      </w:r>
    </w:p>
    <w:p w:rsidRPr="00291EFE" w:rsidR="00341D98" w:rsidP="7644D8E5" w:rsidRDefault="6809D53B" w14:paraId="732F0015" w14:textId="31B2411E">
      <w:pPr>
        <w:spacing w:before="240" w:after="240"/>
        <w:ind w:left="720"/>
        <w:rPr>
          <w:rFonts w:ascii="Arial" w:hAnsi="Arial" w:eastAsia="Arial" w:cs="Arial"/>
        </w:rPr>
      </w:pPr>
      <w:r w:rsidRPr="00291EFE">
        <w:rPr>
          <w:rFonts w:ascii="Arial" w:hAnsi="Arial" w:eastAsia="Arial" w:cs="Arial"/>
        </w:rPr>
        <w:t>Across the Health Technologies Department, enrollment data shows strong interest in many programs, but a consistent gap between students who declare a program and those who enroll at Sinclair during the fiscal year. Short term certificate programs, particularly Clinical Phlebotomy, Dining Assistant, and Nutrition Associate, show steady or increasing enrollment with relatively strong conversion, reflecting their accessibility, shorter time to completion, and alignment with immediate workforce needs. Newer programs such as Histotechnology and Sports Nutrition Specialist are small but show early promise.</w:t>
      </w:r>
    </w:p>
    <w:p w:rsidRPr="00291EFE" w:rsidR="00341D98" w:rsidP="7644D8E5" w:rsidRDefault="23DF0475" w14:paraId="1E5E1A07" w14:textId="6E2B5D1C">
      <w:pPr>
        <w:spacing w:before="240" w:after="240"/>
        <w:ind w:left="720"/>
        <w:rPr>
          <w:rFonts w:ascii="Arial" w:hAnsi="Arial" w:eastAsia="Arial" w:cs="Arial"/>
        </w:rPr>
      </w:pPr>
      <w:r w:rsidRPr="00291EFE">
        <w:rPr>
          <w:rFonts w:ascii="Arial" w:hAnsi="Arial" w:eastAsia="Arial" w:cs="Arial"/>
        </w:rPr>
        <w:t xml:space="preserve">Associate degree programs, including Medical Laboratory Technology, Neurodiagnostic Technology, and </w:t>
      </w:r>
      <w:r w:rsidRPr="00291EFE" w:rsidR="667FC1BB">
        <w:rPr>
          <w:rFonts w:ascii="Arial" w:hAnsi="Arial" w:eastAsia="Arial" w:cs="Arial"/>
        </w:rPr>
        <w:t>Nutrition</w:t>
      </w:r>
      <w:r w:rsidRPr="00291EFE">
        <w:rPr>
          <w:rFonts w:ascii="Arial" w:hAnsi="Arial" w:eastAsia="Arial" w:cs="Arial"/>
        </w:rPr>
        <w:t xml:space="preserve"> and Dietetic Technician, show fluctuating enrollment and a larger proportion of students not enrolling during the fiscal year. These trends are influenced by program rigor, prerequisite requirements, limited clinical capacity, external work and life obligations, and students exploring programs before committing. </w:t>
      </w:r>
    </w:p>
    <w:p w:rsidRPr="00291EFE" w:rsidR="00341D98" w:rsidP="7644D8E5" w:rsidRDefault="23DF0475" w14:paraId="378DD1D6" w14:textId="2A1C843C">
      <w:pPr>
        <w:spacing w:before="240" w:after="240"/>
        <w:ind w:left="720"/>
        <w:rPr>
          <w:rFonts w:ascii="Arial" w:hAnsi="Arial" w:eastAsia="Arial" w:cs="Arial"/>
        </w:rPr>
      </w:pPr>
      <w:r w:rsidRPr="00291EFE">
        <w:rPr>
          <w:rFonts w:ascii="Arial" w:hAnsi="Arial" w:eastAsia="Arial" w:cs="Arial"/>
        </w:rPr>
        <w:t>In Neurodiagnostic Technology, enrollment peaked in FY2023–24 and declined slightly in FY2024–25, while the Polysomnography certificate shows gradual growth.</w:t>
      </w:r>
    </w:p>
    <w:p w:rsidRPr="00291EFE" w:rsidR="00341D98" w:rsidP="7644D8E5" w:rsidRDefault="23DF0475" w14:paraId="3AC6669F" w14:textId="24537C13">
      <w:pPr>
        <w:spacing w:before="240" w:after="240"/>
        <w:ind w:left="720"/>
        <w:rPr>
          <w:rFonts w:ascii="Arial" w:hAnsi="Arial" w:eastAsia="Arial" w:cs="Arial"/>
        </w:rPr>
      </w:pPr>
      <w:r w:rsidRPr="00291EFE">
        <w:rPr>
          <w:rFonts w:ascii="Arial" w:hAnsi="Arial" w:eastAsia="Arial" w:cs="Arial"/>
        </w:rPr>
        <w:t xml:space="preserve"> In Nutrition and Dietetics, short term certificates such as Dining Assistant, Dietary Manager, Nutrition Associate, and Sports Nutrition Specialist demonstrate stronger enrollment conversion, while the associate degree continues to show high interest but lower enrollment conversion.</w:t>
      </w:r>
    </w:p>
    <w:p w:rsidRPr="00291EFE" w:rsidR="00341D98" w:rsidP="7644D8E5" w:rsidRDefault="23DF0475" w14:paraId="0D033473" w14:textId="17A625E1">
      <w:pPr>
        <w:spacing w:before="240" w:after="240"/>
        <w:ind w:left="720"/>
        <w:rPr>
          <w:rFonts w:ascii="Arial" w:hAnsi="Arial" w:eastAsia="Arial" w:cs="Arial"/>
        </w:rPr>
      </w:pPr>
      <w:r w:rsidRPr="00291EFE">
        <w:rPr>
          <w:rFonts w:ascii="Arial" w:hAnsi="Arial" w:eastAsia="Arial" w:cs="Arial"/>
        </w:rPr>
        <w:t xml:space="preserve"> In Clinical Laboratory Technology, the associate degree remains relatively stable, while short term certificates, particularly Clinical Phlebotomy, continue to show steady growth driven by workforce demand and flexible entry points.</w:t>
      </w:r>
    </w:p>
    <w:p w:rsidRPr="00291EFE" w:rsidR="00341D98" w:rsidP="7644D8E5" w:rsidRDefault="4C55E30F" w14:paraId="7BB7ACE1" w14:textId="4EF37414">
      <w:pPr>
        <w:spacing w:before="240" w:after="240"/>
        <w:ind w:left="720"/>
        <w:rPr>
          <w:rFonts w:ascii="Arial" w:hAnsi="Arial" w:cs="Arial"/>
        </w:rPr>
      </w:pPr>
      <w:r w:rsidRPr="00291EFE">
        <w:rPr>
          <w:rFonts w:ascii="Arial" w:hAnsi="Arial" w:eastAsia="Arial" w:cs="Arial"/>
          <w:b/>
          <w:bCs/>
        </w:rPr>
        <w:t>Department Actions to Support Student Enrollment</w:t>
      </w:r>
    </w:p>
    <w:p w:rsidRPr="00291EFE" w:rsidR="00341D98" w:rsidP="7644D8E5" w:rsidRDefault="4C55E30F" w14:paraId="127C7B69" w14:textId="3675BE70">
      <w:pPr>
        <w:spacing w:before="240" w:after="240"/>
        <w:ind w:left="720"/>
        <w:rPr>
          <w:rFonts w:ascii="Arial" w:hAnsi="Arial" w:cs="Arial"/>
        </w:rPr>
      </w:pPr>
      <w:r w:rsidRPr="00291EFE">
        <w:rPr>
          <w:rFonts w:ascii="Arial" w:hAnsi="Arial" w:eastAsia="Arial" w:cs="Arial"/>
        </w:rPr>
        <w:t>The department supports enrollment through ongoing outreach, recruitment, and engagement activities across all programs, with faculty and staff attending events as schedules and resources permit. Programs collaborate with advising, admission, and workforce partners to increase awareness of career pathways and credential options. Additional efforts include expanding course offerings across multiple campuses and delivery formats, opening new instructional spaces such as the Hope Center, and maintaining strong relationships with clinical partners to support capacity and visibility.</w:t>
      </w:r>
    </w:p>
    <w:p w:rsidRPr="00291EFE" w:rsidR="00341D98" w:rsidP="7644D8E5" w:rsidRDefault="4C55E30F" w14:paraId="6AF75034" w14:textId="78C0A43C">
      <w:pPr>
        <w:spacing w:before="240" w:after="240"/>
        <w:ind w:left="720"/>
        <w:rPr>
          <w:rFonts w:ascii="Arial" w:hAnsi="Arial" w:cs="Arial"/>
        </w:rPr>
      </w:pPr>
      <w:r w:rsidRPr="00291EFE">
        <w:rPr>
          <w:rFonts w:ascii="Arial" w:hAnsi="Arial" w:eastAsia="Arial" w:cs="Arial"/>
          <w:b/>
          <w:bCs/>
        </w:rPr>
        <w:t>Planned Changes Based on the Data</w:t>
      </w:r>
    </w:p>
    <w:p w:rsidRPr="00291EFE" w:rsidR="00341D98" w:rsidP="7644D8E5" w:rsidRDefault="4C55E30F" w14:paraId="418A2F46" w14:textId="5480DD43">
      <w:pPr>
        <w:spacing w:before="240" w:after="240"/>
        <w:ind w:left="720"/>
        <w:rPr>
          <w:rFonts w:ascii="Arial" w:hAnsi="Arial" w:eastAsia="Arial" w:cs="Arial"/>
        </w:rPr>
      </w:pPr>
      <w:r w:rsidRPr="00291EFE">
        <w:rPr>
          <w:rFonts w:ascii="Arial" w:hAnsi="Arial" w:eastAsia="Arial" w:cs="Arial"/>
        </w:rPr>
        <w:t xml:space="preserve">Based on these trends, the department will continue to focus on improving conversion from interest to enrollment, particularly for associate degree programs. Planned efforts include clearer communication of program pathways, improved onboarding and advising, increased visibility through program name alignment such as the transition to Neurodiagnostic Technology, and continued expansion of flexible delivery options. In Nutrition and Dietetics, the planned transition to a distance education model is expected to reduce barriers and broaden the enrollment pipeline nationally. </w:t>
      </w:r>
    </w:p>
    <w:p w:rsidRPr="00291EFE" w:rsidR="00341D98" w:rsidP="7644D8E5" w:rsidRDefault="4C55E30F" w14:paraId="564F9D0F" w14:textId="3381C29F">
      <w:pPr>
        <w:spacing w:before="240" w:after="240"/>
        <w:ind w:left="720"/>
        <w:rPr>
          <w:rFonts w:ascii="Arial" w:hAnsi="Arial" w:eastAsia="Arial" w:cs="Arial"/>
        </w:rPr>
      </w:pPr>
      <w:r w:rsidRPr="00291EFE">
        <w:rPr>
          <w:rFonts w:ascii="Arial" w:hAnsi="Arial" w:eastAsia="Arial" w:cs="Arial"/>
          <w:b/>
          <w:bCs/>
        </w:rPr>
        <w:t>How Impact Will Be Determined</w:t>
      </w:r>
    </w:p>
    <w:p w:rsidRPr="00291EFE" w:rsidR="00341D98" w:rsidP="7644D8E5" w:rsidRDefault="4C55E30F" w14:paraId="22562C0B" w14:textId="2AC934DA">
      <w:pPr>
        <w:spacing w:before="240" w:after="240"/>
        <w:ind w:left="720"/>
        <w:rPr>
          <w:rFonts w:ascii="Arial" w:hAnsi="Arial" w:cs="Arial"/>
        </w:rPr>
      </w:pPr>
      <w:r w:rsidRPr="00291EFE">
        <w:rPr>
          <w:rFonts w:ascii="Arial" w:hAnsi="Arial" w:eastAsia="Arial" w:cs="Arial"/>
        </w:rPr>
        <w:t>The impact of these efforts will be evaluated through ongoing review of enrollment and conversion data in the Program Review Dashboard, with attention to trends by program and credential type. Additional measures will include tracking year-to-year changes in enrolled versus not enrolled counts, cohort progression, retention, and completion rates. Feedback from advising, faculty, and program reviews will further inform whether changes are improving student enrollment and access.</w:t>
      </w:r>
    </w:p>
    <w:p w:rsidRPr="00291EFE" w:rsidR="00341D98" w:rsidP="7644D8E5" w:rsidRDefault="00341D98" w14:paraId="22CD8957" w14:textId="5375DCAF">
      <w:pPr>
        <w:spacing w:before="240" w:after="240"/>
        <w:ind w:left="720"/>
        <w:rPr>
          <w:rFonts w:ascii="Arial" w:hAnsi="Arial" w:eastAsia="Arial" w:cs="Arial"/>
        </w:rPr>
      </w:pPr>
    </w:p>
    <w:p w:rsidRPr="00291EFE" w:rsidR="00341D98" w:rsidP="7644D8E5" w:rsidRDefault="00341D98" w14:paraId="46EB7AA5" w14:textId="0197DC97">
      <w:pPr>
        <w:spacing w:before="240" w:after="240"/>
        <w:rPr>
          <w:rFonts w:ascii="Arial" w:hAnsi="Arial" w:eastAsia="Arial" w:cs="Arial"/>
        </w:rPr>
      </w:pPr>
    </w:p>
    <w:p w:rsidRPr="00291EFE" w:rsidR="00341D98" w:rsidP="7644D8E5" w:rsidRDefault="00341D98" w14:paraId="304EA88F" w14:textId="6C422AC1">
      <w:pPr>
        <w:rPr>
          <w:rFonts w:ascii="Arial" w:hAnsi="Arial" w:cs="Arial"/>
          <w:b/>
          <w:bCs/>
          <w:color w:val="000000"/>
        </w:rPr>
      </w:pPr>
    </w:p>
    <w:p w:rsidRPr="00291EFE" w:rsidR="0002259A" w:rsidP="00411B9C" w:rsidRDefault="0002259A" w14:paraId="7A4BA37A" w14:textId="191882AE">
      <w:pPr>
        <w:rPr>
          <w:rFonts w:ascii="Arial" w:hAnsi="Arial" w:cs="Arial"/>
          <w:b/>
          <w:color w:val="000000"/>
        </w:rPr>
      </w:pPr>
      <w:r w:rsidRPr="00291EFE">
        <w:rPr>
          <w:rFonts w:ascii="Arial" w:hAnsi="Arial" w:cs="Arial"/>
          <w:b/>
          <w:color w:val="000000"/>
        </w:rPr>
        <w:br w:type="page"/>
      </w:r>
    </w:p>
    <w:p w:rsidRPr="00291EFE" w:rsidR="00C12107" w:rsidP="00C12107" w:rsidRDefault="00C12107" w14:paraId="13002611" w14:textId="18E3E818">
      <w:pPr>
        <w:rPr>
          <w:rFonts w:ascii="Arial" w:hAnsi="Arial" w:cs="Arial"/>
          <w:b/>
          <w:color w:val="000000"/>
        </w:rPr>
      </w:pPr>
      <w:r w:rsidRPr="00291EFE">
        <w:rPr>
          <w:rFonts w:ascii="Arial" w:hAnsi="Arial" w:cs="Arial"/>
          <w:b/>
          <w:color w:val="000000"/>
        </w:rPr>
        <w:t>Graduate Outcome Data – OVERALL SUMMARY</w:t>
      </w:r>
    </w:p>
    <w:p w:rsidRPr="00291EFE" w:rsidR="006C4981" w:rsidP="006C4981" w:rsidRDefault="006C4981" w14:paraId="6610DE04" w14:textId="77777777">
      <w:pPr>
        <w:rPr>
          <w:rFonts w:ascii="Arial" w:hAnsi="Arial" w:cs="Arial"/>
          <w:b/>
          <w:color w:val="000000"/>
        </w:rPr>
      </w:pPr>
    </w:p>
    <w:p w:rsidRPr="00291EFE" w:rsidR="00C12107" w:rsidRDefault="00C12107" w14:paraId="345886F3" w14:textId="77777777">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Pr="00291EFE" w:rsidR="00B13053" w:rsidTr="7644D8E5" w14:paraId="58DA2393" w14:textId="77777777">
        <w:trPr>
          <w:trHeight w:val="315"/>
        </w:trPr>
        <w:tc>
          <w:tcPr>
            <w:tcW w:w="5929" w:type="dxa"/>
            <w:gridSpan w:val="5"/>
            <w:tcBorders>
              <w:top w:val="nil"/>
              <w:left w:val="nil"/>
              <w:bottom w:val="nil"/>
              <w:right w:val="nil"/>
            </w:tcBorders>
            <w:noWrap/>
            <w:vAlign w:val="bottom"/>
            <w:hideMark/>
          </w:tcPr>
          <w:p w:rsidRPr="00291EFE" w:rsidR="00B13053" w:rsidP="007F3EC5" w:rsidRDefault="5D449925" w14:paraId="4FD6B828" w14:textId="1167D278">
            <w:pPr>
              <w:rPr>
                <w:rFonts w:ascii="Arial" w:hAnsi="Arial" w:cs="Arial"/>
              </w:rPr>
            </w:pPr>
            <w:r w:rsidRPr="00291EFE">
              <w:rPr>
                <w:rFonts w:ascii="Arial" w:hAnsi="Arial" w:cs="Arial"/>
                <w:b/>
                <w:bCs/>
                <w:color w:val="000000"/>
                <w:u w:val="single"/>
              </w:rPr>
              <w:t>0611 – Clinical Laboratory Technology</w:t>
            </w:r>
            <w:r w:rsidRPr="00291EFE" w:rsidR="1EEEF4D1">
              <w:rPr>
                <w:rFonts w:ascii="Arial" w:hAnsi="Arial" w:cs="Arial"/>
                <w:b/>
                <w:bCs/>
                <w:color w:val="000000"/>
                <w:u w:val="single"/>
              </w:rPr>
              <w:t xml:space="preserve"> </w:t>
            </w:r>
            <w:r w:rsidRPr="00291EFE" w:rsidR="1EEEF4D1">
              <w:rPr>
                <w:rFonts w:ascii="Arial" w:hAnsi="Arial" w:cs="Arial"/>
                <w:b/>
                <w:bCs/>
                <w:color w:val="000000"/>
                <w:u w:val="single"/>
                <w:shd w:val="clear" w:color="auto" w:fill="FFFF00"/>
              </w:rPr>
              <w:t>(which program  is this including)</w:t>
            </w:r>
            <w:r w:rsidRPr="00291EFE" w:rsidR="1EEEF4D1">
              <w:rPr>
                <w:rFonts w:ascii="Arial" w:hAnsi="Arial" w:cs="Arial"/>
                <w:b/>
                <w:bCs/>
                <w:color w:val="000000"/>
                <w:u w:val="single"/>
              </w:rPr>
              <w:t xml:space="preserve"> </w:t>
            </w:r>
          </w:p>
        </w:tc>
        <w:tc>
          <w:tcPr>
            <w:tcW w:w="1163" w:type="dxa"/>
            <w:tcBorders>
              <w:top w:val="nil"/>
              <w:left w:val="nil"/>
              <w:bottom w:val="nil"/>
              <w:right w:val="nil"/>
            </w:tcBorders>
            <w:noWrap/>
            <w:vAlign w:val="bottom"/>
            <w:hideMark/>
          </w:tcPr>
          <w:p w:rsidRPr="00291EFE" w:rsidR="00B13053" w:rsidP="007F3EC5" w:rsidRDefault="00B13053" w14:paraId="7B63AFC4" w14:textId="77777777">
            <w:pPr>
              <w:rPr>
                <w:rFonts w:ascii="Arial" w:hAnsi="Arial" w:cs="Arial"/>
              </w:rPr>
            </w:pPr>
          </w:p>
        </w:tc>
        <w:tc>
          <w:tcPr>
            <w:tcW w:w="1065" w:type="dxa"/>
            <w:tcBorders>
              <w:top w:val="nil"/>
              <w:left w:val="nil"/>
              <w:bottom w:val="nil"/>
              <w:right w:val="nil"/>
            </w:tcBorders>
            <w:noWrap/>
            <w:vAlign w:val="bottom"/>
            <w:hideMark/>
          </w:tcPr>
          <w:p w:rsidRPr="00291EFE" w:rsidR="00B13053" w:rsidP="007F3EC5" w:rsidRDefault="00B13053" w14:paraId="3A5AFF38" w14:textId="77777777">
            <w:pPr>
              <w:rPr>
                <w:rFonts w:ascii="Arial" w:hAnsi="Arial" w:cs="Arial"/>
              </w:rPr>
            </w:pPr>
          </w:p>
        </w:tc>
        <w:tc>
          <w:tcPr>
            <w:tcW w:w="1203" w:type="dxa"/>
            <w:tcBorders>
              <w:top w:val="nil"/>
              <w:left w:val="nil"/>
              <w:bottom w:val="nil"/>
              <w:right w:val="nil"/>
            </w:tcBorders>
            <w:noWrap/>
            <w:vAlign w:val="bottom"/>
            <w:hideMark/>
          </w:tcPr>
          <w:p w:rsidRPr="00291EFE" w:rsidR="00B13053" w:rsidP="007F3EC5" w:rsidRDefault="00B13053" w14:paraId="4FFDDB7D" w14:textId="77777777">
            <w:pPr>
              <w:rPr>
                <w:rFonts w:ascii="Arial" w:hAnsi="Arial" w:cs="Arial"/>
              </w:rPr>
            </w:pPr>
          </w:p>
        </w:tc>
      </w:tr>
      <w:tr w:rsidRPr="00291EFE" w:rsidR="007F3EC5" w:rsidTr="7644D8E5" w14:paraId="522DD7A5" w14:textId="77777777">
        <w:trPr>
          <w:trHeight w:val="915"/>
        </w:trPr>
        <w:tc>
          <w:tcPr>
            <w:tcW w:w="1400" w:type="dxa"/>
            <w:tcBorders>
              <w:top w:val="single" w:color="auto" w:sz="12" w:space="0"/>
              <w:left w:val="single" w:color="auto" w:sz="12" w:space="0"/>
              <w:bottom w:val="single" w:color="auto" w:sz="4" w:space="0"/>
              <w:right w:val="single" w:color="auto" w:sz="4" w:space="0"/>
            </w:tcBorders>
            <w:shd w:val="clear" w:color="auto" w:fill="9BC2E6"/>
            <w:hideMark/>
          </w:tcPr>
          <w:p w:rsidRPr="00291EFE" w:rsidR="007F3EC5" w:rsidP="007F3EC5" w:rsidRDefault="001F28A3" w14:paraId="43939E16" w14:textId="298F30D0">
            <w:pPr>
              <w:rPr>
                <w:rFonts w:ascii="Arial" w:hAnsi="Arial" w:cs="Arial"/>
                <w:color w:val="FFFFFF"/>
              </w:rPr>
            </w:pPr>
            <w:r w:rsidRPr="00291EFE">
              <w:rPr>
                <w:rFonts w:ascii="Arial" w:hAnsi="Arial" w:cs="Arial"/>
                <w:color w:val="FFFFFF"/>
              </w:rPr>
              <w:t>Outcome Year</w:t>
            </w:r>
          </w:p>
        </w:tc>
        <w:tc>
          <w:tcPr>
            <w:tcW w:w="1244" w:type="dxa"/>
            <w:tcBorders>
              <w:top w:val="single" w:color="auto" w:sz="12" w:space="0"/>
              <w:left w:val="nil"/>
              <w:bottom w:val="single" w:color="auto" w:sz="4" w:space="0"/>
              <w:right w:val="single" w:color="auto" w:sz="4" w:space="0"/>
            </w:tcBorders>
            <w:shd w:val="clear" w:color="auto" w:fill="9BC2E6"/>
            <w:hideMark/>
          </w:tcPr>
          <w:p w:rsidRPr="00291EFE" w:rsidR="007F3EC5" w:rsidP="007F3EC5" w:rsidRDefault="007F3EC5" w14:paraId="11248A1C" w14:textId="77777777">
            <w:pPr>
              <w:rPr>
                <w:rFonts w:ascii="Arial" w:hAnsi="Arial" w:cs="Arial"/>
                <w:color w:val="FFFFFF"/>
              </w:rPr>
            </w:pPr>
            <w:r w:rsidRPr="00291EFE">
              <w:rPr>
                <w:rFonts w:ascii="Arial" w:hAnsi="Arial" w:cs="Arial"/>
                <w:color w:val="FFFFFF"/>
              </w:rPr>
              <w:t>Graduates</w:t>
            </w:r>
          </w:p>
        </w:tc>
        <w:tc>
          <w:tcPr>
            <w:tcW w:w="1045" w:type="dxa"/>
            <w:tcBorders>
              <w:top w:val="single" w:color="auto" w:sz="12" w:space="0"/>
              <w:left w:val="nil"/>
              <w:bottom w:val="single" w:color="auto" w:sz="4" w:space="0"/>
              <w:right w:val="single" w:color="auto" w:sz="4" w:space="0"/>
            </w:tcBorders>
            <w:shd w:val="clear" w:color="auto" w:fill="9BC2E6"/>
            <w:hideMark/>
          </w:tcPr>
          <w:p w:rsidRPr="00291EFE" w:rsidR="007F3EC5" w:rsidP="007F3EC5" w:rsidRDefault="007F3EC5" w14:paraId="41D31F07" w14:textId="77777777">
            <w:pPr>
              <w:rPr>
                <w:rFonts w:ascii="Arial" w:hAnsi="Arial" w:cs="Arial"/>
                <w:color w:val="FFFFFF"/>
              </w:rPr>
            </w:pPr>
            <w:r w:rsidRPr="00291EFE">
              <w:rPr>
                <w:rFonts w:ascii="Arial" w:hAnsi="Arial" w:cs="Arial"/>
                <w:color w:val="FFFFFF"/>
              </w:rPr>
              <w:t>Enrolled Two-Year</w:t>
            </w:r>
          </w:p>
        </w:tc>
        <w:tc>
          <w:tcPr>
            <w:tcW w:w="1045" w:type="dxa"/>
            <w:tcBorders>
              <w:top w:val="single" w:color="auto" w:sz="12" w:space="0"/>
              <w:left w:val="nil"/>
              <w:bottom w:val="single" w:color="auto" w:sz="4" w:space="0"/>
              <w:right w:val="single" w:color="auto" w:sz="4" w:space="0"/>
            </w:tcBorders>
            <w:shd w:val="clear" w:color="auto" w:fill="9BC2E6"/>
            <w:hideMark/>
          </w:tcPr>
          <w:p w:rsidRPr="00291EFE" w:rsidR="007F3EC5" w:rsidP="007F3EC5" w:rsidRDefault="007F3EC5" w14:paraId="5B5A14A0" w14:textId="77777777">
            <w:pPr>
              <w:rPr>
                <w:rFonts w:ascii="Arial" w:hAnsi="Arial" w:cs="Arial"/>
                <w:color w:val="FFFFFF"/>
              </w:rPr>
            </w:pPr>
            <w:r w:rsidRPr="00291EFE">
              <w:rPr>
                <w:rFonts w:ascii="Arial" w:hAnsi="Arial" w:cs="Arial"/>
                <w:color w:val="FFFFFF"/>
              </w:rPr>
              <w:t>Enrolled Four-Year</w:t>
            </w:r>
          </w:p>
        </w:tc>
        <w:tc>
          <w:tcPr>
            <w:tcW w:w="1195" w:type="dxa"/>
            <w:tcBorders>
              <w:top w:val="single" w:color="auto" w:sz="12" w:space="0"/>
              <w:left w:val="nil"/>
              <w:bottom w:val="single" w:color="auto" w:sz="4" w:space="0"/>
              <w:right w:val="single" w:color="auto" w:sz="12" w:space="0"/>
            </w:tcBorders>
            <w:shd w:val="clear" w:color="auto" w:fill="9BC2E6"/>
            <w:hideMark/>
          </w:tcPr>
          <w:p w:rsidRPr="00291EFE" w:rsidR="007F3EC5" w:rsidP="007F3EC5" w:rsidRDefault="007F3EC5" w14:paraId="29D62A19" w14:textId="77777777">
            <w:pPr>
              <w:rPr>
                <w:rFonts w:ascii="Arial" w:hAnsi="Arial" w:cs="Arial"/>
                <w:color w:val="FFFFFF"/>
              </w:rPr>
            </w:pPr>
            <w:r w:rsidRPr="00291EFE">
              <w:rPr>
                <w:rFonts w:ascii="Arial" w:hAnsi="Arial" w:cs="Arial"/>
                <w:color w:val="FFFFFF"/>
              </w:rPr>
              <w:t>Employed</w:t>
            </w:r>
          </w:p>
        </w:tc>
        <w:tc>
          <w:tcPr>
            <w:tcW w:w="1163" w:type="dxa"/>
            <w:tcBorders>
              <w:top w:val="single" w:color="auto" w:sz="12" w:space="0"/>
              <w:left w:val="nil"/>
              <w:bottom w:val="single" w:color="auto" w:sz="4" w:space="0"/>
              <w:right w:val="single" w:color="auto" w:sz="4" w:space="0"/>
            </w:tcBorders>
            <w:shd w:val="clear" w:color="auto" w:fill="9BC2E6"/>
            <w:hideMark/>
          </w:tcPr>
          <w:p w:rsidRPr="00291EFE" w:rsidR="007F3EC5" w:rsidP="007F3EC5" w:rsidRDefault="007F3EC5" w14:paraId="1819D11C" w14:textId="77777777">
            <w:pPr>
              <w:rPr>
                <w:rFonts w:ascii="Arial" w:hAnsi="Arial" w:cs="Arial"/>
                <w:color w:val="FFFFFF"/>
              </w:rPr>
            </w:pPr>
            <w:r w:rsidRPr="00291EFE">
              <w:rPr>
                <w:rFonts w:ascii="Arial" w:hAnsi="Arial" w:cs="Arial"/>
                <w:color w:val="FFFFFF"/>
              </w:rPr>
              <w:t>% Enrolled Two-Year</w:t>
            </w:r>
          </w:p>
        </w:tc>
        <w:tc>
          <w:tcPr>
            <w:tcW w:w="1065" w:type="dxa"/>
            <w:tcBorders>
              <w:top w:val="single" w:color="auto" w:sz="12" w:space="0"/>
              <w:left w:val="nil"/>
              <w:bottom w:val="single" w:color="auto" w:sz="4" w:space="0"/>
              <w:right w:val="single" w:color="auto" w:sz="4" w:space="0"/>
            </w:tcBorders>
            <w:shd w:val="clear" w:color="auto" w:fill="9BC2E6"/>
            <w:hideMark/>
          </w:tcPr>
          <w:p w:rsidRPr="00291EFE" w:rsidR="007F3EC5" w:rsidP="007F3EC5" w:rsidRDefault="007F3EC5" w14:paraId="3177D259" w14:textId="77777777">
            <w:pPr>
              <w:rPr>
                <w:rFonts w:ascii="Arial" w:hAnsi="Arial" w:cs="Arial"/>
                <w:color w:val="FFFFFF"/>
              </w:rPr>
            </w:pPr>
            <w:r w:rsidRPr="00291EFE">
              <w:rPr>
                <w:rFonts w:ascii="Arial" w:hAnsi="Arial" w:cs="Arial"/>
                <w:color w:val="FFFFFF"/>
              </w:rPr>
              <w:t>% Enrolled Four-Year</w:t>
            </w:r>
          </w:p>
        </w:tc>
        <w:tc>
          <w:tcPr>
            <w:tcW w:w="1203" w:type="dxa"/>
            <w:tcBorders>
              <w:top w:val="single" w:color="auto" w:sz="12" w:space="0"/>
              <w:left w:val="nil"/>
              <w:bottom w:val="single" w:color="auto" w:sz="4" w:space="0"/>
              <w:right w:val="single" w:color="auto" w:sz="12" w:space="0"/>
            </w:tcBorders>
            <w:shd w:val="clear" w:color="auto" w:fill="9BC2E6"/>
            <w:hideMark/>
          </w:tcPr>
          <w:p w:rsidRPr="00291EFE" w:rsidR="007F3EC5" w:rsidP="007F3EC5" w:rsidRDefault="007F3EC5" w14:paraId="5CCD7C7E" w14:textId="77777777">
            <w:pPr>
              <w:rPr>
                <w:rFonts w:ascii="Arial" w:hAnsi="Arial" w:cs="Arial"/>
                <w:color w:val="FFFFFF"/>
              </w:rPr>
            </w:pPr>
            <w:r w:rsidRPr="00291EFE">
              <w:rPr>
                <w:rFonts w:ascii="Arial" w:hAnsi="Arial" w:cs="Arial"/>
                <w:color w:val="FFFFFF"/>
              </w:rPr>
              <w:t>% Employed</w:t>
            </w:r>
          </w:p>
        </w:tc>
      </w:tr>
      <w:tr w:rsidRPr="00291EFE" w:rsidR="001F28A3" w:rsidTr="7644D8E5" w14:paraId="293D6609" w14:textId="77777777">
        <w:trPr>
          <w:trHeight w:val="315"/>
        </w:trPr>
        <w:tc>
          <w:tcPr>
            <w:tcW w:w="1400" w:type="dxa"/>
            <w:tcBorders>
              <w:top w:val="single" w:color="auto" w:sz="4" w:space="0"/>
              <w:left w:val="single" w:color="auto" w:sz="12" w:space="0"/>
              <w:bottom w:val="single" w:color="auto" w:sz="4" w:space="0"/>
              <w:right w:val="single" w:color="auto" w:sz="4" w:space="0"/>
            </w:tcBorders>
            <w:noWrap/>
            <w:vAlign w:val="bottom"/>
          </w:tcPr>
          <w:p w:rsidRPr="00291EFE" w:rsidR="001F28A3" w:rsidP="001F28A3" w:rsidRDefault="001F28A3" w14:paraId="6F60BED2" w14:textId="567092A6">
            <w:pPr>
              <w:rPr>
                <w:rFonts w:ascii="Arial" w:hAnsi="Arial" w:cs="Arial"/>
                <w:color w:val="000000"/>
              </w:rPr>
            </w:pPr>
            <w:r w:rsidRPr="00291EFE">
              <w:rPr>
                <w:rFonts w:ascii="Arial" w:hAnsi="Arial" w:cs="Arial"/>
                <w:color w:val="000000"/>
              </w:rPr>
              <w:t>FY2020-21</w:t>
            </w:r>
          </w:p>
        </w:tc>
        <w:tc>
          <w:tcPr>
            <w:tcW w:w="1244"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6D857A85" w14:textId="44F7E733">
            <w:pPr>
              <w:jc w:val="right"/>
              <w:rPr>
                <w:rFonts w:ascii="Arial" w:hAnsi="Arial" w:cs="Arial"/>
                <w:color w:val="000000"/>
              </w:rPr>
            </w:pPr>
            <w:r w:rsidRPr="00291EFE">
              <w:rPr>
                <w:rFonts w:ascii="Arial" w:hAnsi="Arial" w:cs="Arial"/>
                <w:color w:val="000000"/>
              </w:rPr>
              <w:t>38</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34BA2073" w14:textId="4DAA09CF">
            <w:pPr>
              <w:jc w:val="right"/>
              <w:rPr>
                <w:rFonts w:ascii="Arial" w:hAnsi="Arial" w:cs="Arial"/>
                <w:color w:val="000000"/>
              </w:rPr>
            </w:pPr>
            <w:r w:rsidRPr="00291EFE">
              <w:rPr>
                <w:rFonts w:ascii="Arial" w:hAnsi="Arial" w:cs="Arial"/>
                <w:color w:val="000000"/>
              </w:rPr>
              <w:t>3</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637BB76A" w14:textId="39E4C6C9">
            <w:pPr>
              <w:jc w:val="right"/>
              <w:rPr>
                <w:rFonts w:ascii="Arial" w:hAnsi="Arial" w:cs="Arial"/>
                <w:color w:val="000000"/>
              </w:rPr>
            </w:pPr>
            <w:r w:rsidRPr="00291EFE">
              <w:rPr>
                <w:rFonts w:ascii="Arial" w:hAnsi="Arial" w:cs="Arial"/>
                <w:color w:val="000000"/>
              </w:rPr>
              <w:t>8</w:t>
            </w:r>
          </w:p>
        </w:tc>
        <w:tc>
          <w:tcPr>
            <w:tcW w:w="119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1C383CF8" w14:textId="0084576E">
            <w:pPr>
              <w:jc w:val="right"/>
              <w:rPr>
                <w:rFonts w:ascii="Arial" w:hAnsi="Arial" w:cs="Arial"/>
                <w:color w:val="000000"/>
              </w:rPr>
            </w:pPr>
            <w:r w:rsidRPr="00291EFE">
              <w:rPr>
                <w:rFonts w:ascii="Arial" w:hAnsi="Arial" w:cs="Arial"/>
                <w:color w:val="000000"/>
              </w:rPr>
              <w:t>38</w:t>
            </w:r>
          </w:p>
        </w:tc>
        <w:tc>
          <w:tcPr>
            <w:tcW w:w="1163"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3487B94E" w14:textId="3945975C">
            <w:pPr>
              <w:jc w:val="right"/>
              <w:rPr>
                <w:rFonts w:ascii="Arial" w:hAnsi="Arial" w:cs="Arial"/>
                <w:color w:val="000000"/>
              </w:rPr>
            </w:pPr>
            <w:r w:rsidRPr="00291EFE">
              <w:rPr>
                <w:rFonts w:ascii="Arial" w:hAnsi="Arial" w:cs="Arial"/>
                <w:color w:val="000000"/>
              </w:rPr>
              <w:t>7.9%</w:t>
            </w:r>
          </w:p>
        </w:tc>
        <w:tc>
          <w:tcPr>
            <w:tcW w:w="1065"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55DCBC8D" w14:textId="69C6D9FE">
            <w:pPr>
              <w:jc w:val="right"/>
              <w:rPr>
                <w:rFonts w:ascii="Arial" w:hAnsi="Arial" w:cs="Arial"/>
                <w:color w:val="000000"/>
              </w:rPr>
            </w:pPr>
            <w:r w:rsidRPr="00291EFE">
              <w:rPr>
                <w:rFonts w:ascii="Arial" w:hAnsi="Arial" w:cs="Arial"/>
                <w:color w:val="000000"/>
              </w:rPr>
              <w:t>21.1%</w:t>
            </w:r>
          </w:p>
        </w:tc>
        <w:tc>
          <w:tcPr>
            <w:tcW w:w="1203" w:type="dxa"/>
            <w:tcBorders>
              <w:top w:val="single" w:color="auto" w:sz="4" w:space="0"/>
              <w:left w:val="single" w:color="auto" w:sz="4" w:space="0"/>
              <w:bottom w:val="single" w:color="auto" w:sz="4" w:space="0"/>
              <w:right w:val="single" w:color="auto" w:sz="12" w:space="0"/>
            </w:tcBorders>
            <w:noWrap/>
            <w:vAlign w:val="center"/>
          </w:tcPr>
          <w:p w:rsidRPr="00291EFE" w:rsidR="001F28A3" w:rsidP="001F28A3" w:rsidRDefault="001F28A3" w14:paraId="103A578D" w14:textId="4F84777B">
            <w:pPr>
              <w:jc w:val="right"/>
              <w:rPr>
                <w:rFonts w:ascii="Arial" w:hAnsi="Arial" w:cs="Arial"/>
                <w:color w:val="000000"/>
              </w:rPr>
            </w:pPr>
            <w:r w:rsidRPr="00291EFE">
              <w:rPr>
                <w:rFonts w:ascii="Arial" w:hAnsi="Arial" w:cs="Arial"/>
                <w:color w:val="000000"/>
              </w:rPr>
              <w:t>100.0%</w:t>
            </w:r>
          </w:p>
        </w:tc>
      </w:tr>
      <w:tr w:rsidRPr="00291EFE" w:rsidR="001F28A3" w:rsidTr="7644D8E5" w14:paraId="34E0CC7D" w14:textId="77777777">
        <w:trPr>
          <w:trHeight w:val="315"/>
        </w:trPr>
        <w:tc>
          <w:tcPr>
            <w:tcW w:w="1400" w:type="dxa"/>
            <w:tcBorders>
              <w:top w:val="single" w:color="auto" w:sz="4" w:space="0"/>
              <w:left w:val="single" w:color="auto" w:sz="12" w:space="0"/>
              <w:bottom w:val="single" w:color="auto" w:sz="4" w:space="0"/>
              <w:right w:val="single" w:color="auto" w:sz="4" w:space="0"/>
            </w:tcBorders>
            <w:noWrap/>
            <w:vAlign w:val="bottom"/>
          </w:tcPr>
          <w:p w:rsidRPr="00291EFE" w:rsidR="001F28A3" w:rsidP="001F28A3" w:rsidRDefault="001F28A3" w14:paraId="33802862" w14:textId="37B6D2AE">
            <w:pPr>
              <w:rPr>
                <w:rFonts w:ascii="Arial" w:hAnsi="Arial" w:cs="Arial"/>
                <w:color w:val="000000"/>
              </w:rPr>
            </w:pPr>
            <w:r w:rsidRPr="00291EFE">
              <w:rPr>
                <w:rFonts w:ascii="Arial" w:hAnsi="Arial" w:cs="Arial"/>
                <w:color w:val="000000"/>
              </w:rPr>
              <w:t>FY2021-22</w:t>
            </w:r>
          </w:p>
        </w:tc>
        <w:tc>
          <w:tcPr>
            <w:tcW w:w="1244"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569A0B85" w14:textId="5EA2C5F5">
            <w:pPr>
              <w:jc w:val="right"/>
              <w:rPr>
                <w:rFonts w:ascii="Arial" w:hAnsi="Arial" w:cs="Arial"/>
                <w:color w:val="000000"/>
              </w:rPr>
            </w:pPr>
            <w:r w:rsidRPr="00291EFE">
              <w:rPr>
                <w:rFonts w:ascii="Arial" w:hAnsi="Arial" w:cs="Arial"/>
                <w:color w:val="000000"/>
              </w:rPr>
              <w:t>46</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6EB8D7F0" w14:textId="2DF6228F">
            <w:pPr>
              <w:jc w:val="right"/>
              <w:rPr>
                <w:rFonts w:ascii="Arial" w:hAnsi="Arial" w:cs="Arial"/>
                <w:color w:val="000000"/>
              </w:rPr>
            </w:pPr>
            <w:r w:rsidRPr="00291EFE">
              <w:rPr>
                <w:rFonts w:ascii="Arial" w:hAnsi="Arial" w:cs="Arial"/>
                <w:color w:val="000000"/>
              </w:rPr>
              <w:t>4</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4440FE3C" w14:textId="39300C4C">
            <w:pPr>
              <w:jc w:val="right"/>
              <w:rPr>
                <w:rFonts w:ascii="Arial" w:hAnsi="Arial" w:cs="Arial"/>
                <w:color w:val="000000"/>
              </w:rPr>
            </w:pPr>
            <w:r w:rsidRPr="00291EFE">
              <w:rPr>
                <w:rFonts w:ascii="Arial" w:hAnsi="Arial" w:cs="Arial"/>
                <w:color w:val="000000"/>
              </w:rPr>
              <w:t>6</w:t>
            </w:r>
          </w:p>
        </w:tc>
        <w:tc>
          <w:tcPr>
            <w:tcW w:w="119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0C661AF1" w14:textId="2577C718">
            <w:pPr>
              <w:jc w:val="right"/>
              <w:rPr>
                <w:rFonts w:ascii="Arial" w:hAnsi="Arial" w:cs="Arial"/>
                <w:color w:val="000000"/>
              </w:rPr>
            </w:pPr>
            <w:r w:rsidRPr="00291EFE">
              <w:rPr>
                <w:rFonts w:ascii="Arial" w:hAnsi="Arial" w:cs="Arial"/>
                <w:color w:val="000000"/>
              </w:rPr>
              <w:t>45</w:t>
            </w:r>
          </w:p>
        </w:tc>
        <w:tc>
          <w:tcPr>
            <w:tcW w:w="1163"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44244C8B" w14:textId="1DB4413C">
            <w:pPr>
              <w:jc w:val="right"/>
              <w:rPr>
                <w:rFonts w:ascii="Arial" w:hAnsi="Arial" w:cs="Arial"/>
                <w:color w:val="000000"/>
              </w:rPr>
            </w:pPr>
            <w:r w:rsidRPr="00291EFE">
              <w:rPr>
                <w:rFonts w:ascii="Arial" w:hAnsi="Arial" w:cs="Arial"/>
                <w:color w:val="000000"/>
              </w:rPr>
              <w:t>8.7%</w:t>
            </w:r>
          </w:p>
        </w:tc>
        <w:tc>
          <w:tcPr>
            <w:tcW w:w="1065"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3F9944CA" w14:textId="10F91723">
            <w:pPr>
              <w:jc w:val="right"/>
              <w:rPr>
                <w:rFonts w:ascii="Arial" w:hAnsi="Arial" w:cs="Arial"/>
                <w:color w:val="000000"/>
              </w:rPr>
            </w:pPr>
            <w:r w:rsidRPr="00291EFE">
              <w:rPr>
                <w:rFonts w:ascii="Arial" w:hAnsi="Arial" w:cs="Arial"/>
                <w:color w:val="000000"/>
              </w:rPr>
              <w:t>13.0%</w:t>
            </w:r>
          </w:p>
        </w:tc>
        <w:tc>
          <w:tcPr>
            <w:tcW w:w="1203" w:type="dxa"/>
            <w:tcBorders>
              <w:top w:val="single" w:color="auto" w:sz="4" w:space="0"/>
              <w:left w:val="single" w:color="auto" w:sz="4" w:space="0"/>
              <w:bottom w:val="single" w:color="auto" w:sz="4" w:space="0"/>
              <w:right w:val="single" w:color="auto" w:sz="12" w:space="0"/>
            </w:tcBorders>
            <w:noWrap/>
            <w:vAlign w:val="center"/>
          </w:tcPr>
          <w:p w:rsidRPr="00291EFE" w:rsidR="001F28A3" w:rsidP="001F28A3" w:rsidRDefault="001F28A3" w14:paraId="75F0E07B" w14:textId="7F4C48DD">
            <w:pPr>
              <w:jc w:val="right"/>
              <w:rPr>
                <w:rFonts w:ascii="Arial" w:hAnsi="Arial" w:cs="Arial"/>
                <w:color w:val="000000"/>
              </w:rPr>
            </w:pPr>
            <w:r w:rsidRPr="00291EFE">
              <w:rPr>
                <w:rFonts w:ascii="Arial" w:hAnsi="Arial" w:cs="Arial"/>
                <w:color w:val="000000"/>
              </w:rPr>
              <w:t>97.8%</w:t>
            </w:r>
          </w:p>
        </w:tc>
      </w:tr>
      <w:tr w:rsidRPr="00291EFE" w:rsidR="001F28A3" w:rsidTr="7644D8E5" w14:paraId="4B275A11" w14:textId="77777777">
        <w:trPr>
          <w:trHeight w:val="315"/>
        </w:trPr>
        <w:tc>
          <w:tcPr>
            <w:tcW w:w="1400" w:type="dxa"/>
            <w:tcBorders>
              <w:top w:val="single" w:color="auto" w:sz="4" w:space="0"/>
              <w:left w:val="single" w:color="auto" w:sz="12" w:space="0"/>
              <w:bottom w:val="single" w:color="auto" w:sz="4" w:space="0"/>
              <w:right w:val="single" w:color="auto" w:sz="4" w:space="0"/>
            </w:tcBorders>
            <w:noWrap/>
            <w:vAlign w:val="bottom"/>
          </w:tcPr>
          <w:p w:rsidRPr="00291EFE" w:rsidR="001F28A3" w:rsidP="001F28A3" w:rsidRDefault="001F28A3" w14:paraId="40C515D6" w14:textId="7BBD3805">
            <w:pPr>
              <w:rPr>
                <w:rFonts w:ascii="Arial" w:hAnsi="Arial" w:cs="Arial"/>
                <w:color w:val="000000"/>
              </w:rPr>
            </w:pPr>
            <w:r w:rsidRPr="00291EFE">
              <w:rPr>
                <w:rFonts w:ascii="Arial" w:hAnsi="Arial" w:cs="Arial"/>
                <w:color w:val="000000"/>
              </w:rPr>
              <w:t>FY2022-23</w:t>
            </w:r>
          </w:p>
        </w:tc>
        <w:tc>
          <w:tcPr>
            <w:tcW w:w="1244"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63E3980B" w14:textId="25A31614">
            <w:pPr>
              <w:jc w:val="right"/>
              <w:rPr>
                <w:rFonts w:ascii="Arial" w:hAnsi="Arial" w:cs="Arial"/>
                <w:color w:val="000000"/>
              </w:rPr>
            </w:pPr>
            <w:r w:rsidRPr="00291EFE">
              <w:rPr>
                <w:rFonts w:ascii="Arial" w:hAnsi="Arial" w:cs="Arial"/>
                <w:color w:val="000000"/>
              </w:rPr>
              <w:t>52</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2D4CCE04" w14:textId="5722B6C3">
            <w:pPr>
              <w:jc w:val="right"/>
              <w:rPr>
                <w:rFonts w:ascii="Arial" w:hAnsi="Arial" w:cs="Arial"/>
                <w:color w:val="000000"/>
              </w:rPr>
            </w:pPr>
            <w:r w:rsidRPr="00291EFE">
              <w:rPr>
                <w:rFonts w:ascii="Arial" w:hAnsi="Arial" w:cs="Arial"/>
                <w:color w:val="000000"/>
              </w:rPr>
              <w:t>3</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76883821" w14:textId="10FBC3DF">
            <w:pPr>
              <w:jc w:val="right"/>
              <w:rPr>
                <w:rFonts w:ascii="Arial" w:hAnsi="Arial" w:cs="Arial"/>
                <w:color w:val="000000"/>
              </w:rPr>
            </w:pPr>
            <w:r w:rsidRPr="00291EFE">
              <w:rPr>
                <w:rFonts w:ascii="Arial" w:hAnsi="Arial" w:cs="Arial"/>
                <w:color w:val="000000"/>
              </w:rPr>
              <w:t>11</w:t>
            </w:r>
          </w:p>
        </w:tc>
        <w:tc>
          <w:tcPr>
            <w:tcW w:w="119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62DE5188" w14:textId="424624ED">
            <w:pPr>
              <w:jc w:val="right"/>
              <w:rPr>
                <w:rFonts w:ascii="Arial" w:hAnsi="Arial" w:cs="Arial"/>
                <w:color w:val="000000"/>
              </w:rPr>
            </w:pPr>
            <w:r w:rsidRPr="00291EFE">
              <w:rPr>
                <w:rFonts w:ascii="Arial" w:hAnsi="Arial" w:cs="Arial"/>
                <w:color w:val="000000"/>
              </w:rPr>
              <w:t>49</w:t>
            </w:r>
          </w:p>
        </w:tc>
        <w:tc>
          <w:tcPr>
            <w:tcW w:w="1163"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05EABEE1" w14:textId="4DC30DC8">
            <w:pPr>
              <w:jc w:val="right"/>
              <w:rPr>
                <w:rFonts w:ascii="Arial" w:hAnsi="Arial" w:cs="Arial"/>
                <w:color w:val="000000"/>
              </w:rPr>
            </w:pPr>
            <w:r w:rsidRPr="00291EFE">
              <w:rPr>
                <w:rFonts w:ascii="Arial" w:hAnsi="Arial" w:cs="Arial"/>
                <w:color w:val="000000"/>
              </w:rPr>
              <w:t>5.8%</w:t>
            </w:r>
          </w:p>
        </w:tc>
        <w:tc>
          <w:tcPr>
            <w:tcW w:w="1065"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19A96381" w14:textId="148490BD">
            <w:pPr>
              <w:jc w:val="right"/>
              <w:rPr>
                <w:rFonts w:ascii="Arial" w:hAnsi="Arial" w:cs="Arial"/>
                <w:color w:val="000000"/>
              </w:rPr>
            </w:pPr>
            <w:r w:rsidRPr="00291EFE">
              <w:rPr>
                <w:rFonts w:ascii="Arial" w:hAnsi="Arial" w:cs="Arial"/>
                <w:color w:val="000000"/>
              </w:rPr>
              <w:t>21.2%</w:t>
            </w:r>
          </w:p>
        </w:tc>
        <w:tc>
          <w:tcPr>
            <w:tcW w:w="1203" w:type="dxa"/>
            <w:tcBorders>
              <w:top w:val="single" w:color="auto" w:sz="4" w:space="0"/>
              <w:left w:val="single" w:color="auto" w:sz="4" w:space="0"/>
              <w:bottom w:val="single" w:color="auto" w:sz="4" w:space="0"/>
              <w:right w:val="single" w:color="auto" w:sz="12" w:space="0"/>
            </w:tcBorders>
            <w:noWrap/>
            <w:vAlign w:val="center"/>
          </w:tcPr>
          <w:p w:rsidRPr="00291EFE" w:rsidR="001F28A3" w:rsidP="001F28A3" w:rsidRDefault="001F28A3" w14:paraId="125B1452" w14:textId="79763791">
            <w:pPr>
              <w:jc w:val="right"/>
              <w:rPr>
                <w:rFonts w:ascii="Arial" w:hAnsi="Arial" w:cs="Arial"/>
                <w:color w:val="000000"/>
              </w:rPr>
            </w:pPr>
            <w:r w:rsidRPr="00291EFE">
              <w:rPr>
                <w:rFonts w:ascii="Arial" w:hAnsi="Arial" w:cs="Arial"/>
                <w:color w:val="000000"/>
              </w:rPr>
              <w:t>94.2%</w:t>
            </w:r>
          </w:p>
        </w:tc>
      </w:tr>
      <w:tr w:rsidRPr="00291EFE" w:rsidR="001F28A3" w:rsidTr="7644D8E5" w14:paraId="57D22F70" w14:textId="77777777">
        <w:trPr>
          <w:trHeight w:val="315"/>
        </w:trPr>
        <w:tc>
          <w:tcPr>
            <w:tcW w:w="1400" w:type="dxa"/>
            <w:tcBorders>
              <w:top w:val="single" w:color="auto" w:sz="4" w:space="0"/>
              <w:left w:val="single" w:color="auto" w:sz="12" w:space="0"/>
              <w:bottom w:val="single" w:color="auto" w:sz="4" w:space="0"/>
              <w:right w:val="single" w:color="auto" w:sz="4" w:space="0"/>
            </w:tcBorders>
            <w:noWrap/>
            <w:vAlign w:val="bottom"/>
          </w:tcPr>
          <w:p w:rsidRPr="00291EFE" w:rsidR="001F28A3" w:rsidP="001F28A3" w:rsidRDefault="001F28A3" w14:paraId="6D2A5C8E" w14:textId="251B1DB7">
            <w:pPr>
              <w:rPr>
                <w:rFonts w:ascii="Arial" w:hAnsi="Arial" w:cs="Arial"/>
                <w:color w:val="000000"/>
              </w:rPr>
            </w:pPr>
            <w:r w:rsidRPr="00291EFE">
              <w:rPr>
                <w:rFonts w:ascii="Arial" w:hAnsi="Arial" w:cs="Arial"/>
                <w:color w:val="000000"/>
              </w:rPr>
              <w:t>FY2023-24</w:t>
            </w:r>
          </w:p>
        </w:tc>
        <w:tc>
          <w:tcPr>
            <w:tcW w:w="1244"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0D2DAF98" w14:textId="29C0EA3D">
            <w:pPr>
              <w:jc w:val="right"/>
              <w:rPr>
                <w:rFonts w:ascii="Arial" w:hAnsi="Arial" w:cs="Arial"/>
                <w:color w:val="000000"/>
              </w:rPr>
            </w:pPr>
            <w:r w:rsidRPr="00291EFE">
              <w:rPr>
                <w:rFonts w:ascii="Arial" w:hAnsi="Arial" w:cs="Arial"/>
                <w:color w:val="000000"/>
              </w:rPr>
              <w:t>60</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2CB62560" w14:textId="7BB96E10">
            <w:pPr>
              <w:jc w:val="right"/>
              <w:rPr>
                <w:rFonts w:ascii="Arial" w:hAnsi="Arial" w:cs="Arial"/>
                <w:color w:val="000000"/>
              </w:rPr>
            </w:pPr>
            <w:r w:rsidRPr="00291EFE">
              <w:rPr>
                <w:rFonts w:ascii="Arial" w:hAnsi="Arial" w:cs="Arial"/>
                <w:color w:val="000000"/>
              </w:rPr>
              <w:t>5</w:t>
            </w:r>
          </w:p>
        </w:tc>
        <w:tc>
          <w:tcPr>
            <w:tcW w:w="104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62C48E78" w14:textId="3EC23FFF">
            <w:pPr>
              <w:jc w:val="right"/>
              <w:rPr>
                <w:rFonts w:ascii="Arial" w:hAnsi="Arial" w:cs="Arial"/>
                <w:color w:val="000000"/>
              </w:rPr>
            </w:pPr>
            <w:r w:rsidRPr="00291EFE">
              <w:rPr>
                <w:rFonts w:ascii="Arial" w:hAnsi="Arial" w:cs="Arial"/>
                <w:color w:val="000000"/>
              </w:rPr>
              <w:t>4</w:t>
            </w:r>
          </w:p>
        </w:tc>
        <w:tc>
          <w:tcPr>
            <w:tcW w:w="1195" w:type="dxa"/>
            <w:tcBorders>
              <w:top w:val="single" w:color="auto" w:sz="4" w:space="0"/>
              <w:left w:val="single" w:color="auto" w:sz="4" w:space="0"/>
              <w:bottom w:val="single" w:color="auto" w:sz="4" w:space="0"/>
              <w:right w:val="single" w:color="auto" w:sz="4" w:space="0"/>
            </w:tcBorders>
            <w:noWrap/>
            <w:vAlign w:val="bottom"/>
          </w:tcPr>
          <w:p w:rsidRPr="00291EFE" w:rsidR="001F28A3" w:rsidP="001F28A3" w:rsidRDefault="001F28A3" w14:paraId="299A6D15" w14:textId="6937BB7A">
            <w:pPr>
              <w:jc w:val="right"/>
              <w:rPr>
                <w:rFonts w:ascii="Arial" w:hAnsi="Arial" w:cs="Arial"/>
                <w:color w:val="000000"/>
              </w:rPr>
            </w:pPr>
            <w:r w:rsidRPr="00291EFE">
              <w:rPr>
                <w:rFonts w:ascii="Arial" w:hAnsi="Arial" w:cs="Arial"/>
                <w:color w:val="000000"/>
              </w:rPr>
              <w:t>26</w:t>
            </w:r>
          </w:p>
        </w:tc>
        <w:tc>
          <w:tcPr>
            <w:tcW w:w="1163"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24579027" w14:textId="499E0409">
            <w:pPr>
              <w:jc w:val="right"/>
              <w:rPr>
                <w:rFonts w:ascii="Arial" w:hAnsi="Arial" w:cs="Arial"/>
                <w:color w:val="000000"/>
              </w:rPr>
            </w:pPr>
            <w:r w:rsidRPr="00291EFE">
              <w:rPr>
                <w:rFonts w:ascii="Arial" w:hAnsi="Arial" w:cs="Arial"/>
                <w:color w:val="000000"/>
              </w:rPr>
              <w:t>8.3%</w:t>
            </w:r>
          </w:p>
        </w:tc>
        <w:tc>
          <w:tcPr>
            <w:tcW w:w="1065" w:type="dxa"/>
            <w:tcBorders>
              <w:top w:val="single" w:color="auto" w:sz="4" w:space="0"/>
              <w:left w:val="single" w:color="auto" w:sz="4" w:space="0"/>
              <w:bottom w:val="single" w:color="auto" w:sz="4" w:space="0"/>
              <w:right w:val="single" w:color="auto" w:sz="4" w:space="0"/>
            </w:tcBorders>
            <w:noWrap/>
            <w:vAlign w:val="center"/>
          </w:tcPr>
          <w:p w:rsidRPr="00291EFE" w:rsidR="001F28A3" w:rsidP="001F28A3" w:rsidRDefault="001F28A3" w14:paraId="4E41F39F" w14:textId="7FC4ACD4">
            <w:pPr>
              <w:jc w:val="right"/>
              <w:rPr>
                <w:rFonts w:ascii="Arial" w:hAnsi="Arial" w:cs="Arial"/>
                <w:color w:val="000000"/>
              </w:rPr>
            </w:pPr>
            <w:r w:rsidRPr="00291EFE">
              <w:rPr>
                <w:rFonts w:ascii="Arial" w:hAnsi="Arial" w:cs="Arial"/>
                <w:color w:val="000000"/>
              </w:rPr>
              <w:t>6.7%</w:t>
            </w:r>
          </w:p>
        </w:tc>
        <w:tc>
          <w:tcPr>
            <w:tcW w:w="1203" w:type="dxa"/>
            <w:tcBorders>
              <w:top w:val="single" w:color="auto" w:sz="4" w:space="0"/>
              <w:left w:val="single" w:color="auto" w:sz="4" w:space="0"/>
              <w:bottom w:val="single" w:color="auto" w:sz="4" w:space="0"/>
              <w:right w:val="single" w:color="auto" w:sz="12" w:space="0"/>
            </w:tcBorders>
            <w:noWrap/>
            <w:vAlign w:val="center"/>
          </w:tcPr>
          <w:p w:rsidRPr="00291EFE" w:rsidR="001F28A3" w:rsidP="001F28A3" w:rsidRDefault="001F28A3" w14:paraId="532BF13A" w14:textId="7679C479">
            <w:pPr>
              <w:jc w:val="right"/>
              <w:rPr>
                <w:rFonts w:ascii="Arial" w:hAnsi="Arial" w:cs="Arial"/>
                <w:color w:val="000000"/>
              </w:rPr>
            </w:pPr>
            <w:r w:rsidRPr="00291EFE">
              <w:rPr>
                <w:rFonts w:ascii="Arial" w:hAnsi="Arial" w:cs="Arial"/>
                <w:color w:val="000000"/>
              </w:rPr>
              <w:t>43.3%</w:t>
            </w:r>
          </w:p>
        </w:tc>
      </w:tr>
      <w:tr w:rsidRPr="00291EFE" w:rsidR="001F28A3" w:rsidTr="7644D8E5" w14:paraId="7CCC40E9" w14:textId="77777777">
        <w:trPr>
          <w:trHeight w:val="315"/>
        </w:trPr>
        <w:tc>
          <w:tcPr>
            <w:tcW w:w="1400" w:type="dxa"/>
            <w:tcBorders>
              <w:top w:val="single" w:color="auto" w:sz="4" w:space="0"/>
              <w:left w:val="single" w:color="auto" w:sz="12" w:space="0"/>
              <w:bottom w:val="single" w:color="auto" w:sz="12" w:space="0"/>
              <w:right w:val="single" w:color="auto" w:sz="4" w:space="0"/>
            </w:tcBorders>
            <w:noWrap/>
            <w:vAlign w:val="bottom"/>
            <w:hideMark/>
          </w:tcPr>
          <w:p w:rsidRPr="00291EFE" w:rsidR="001F28A3" w:rsidP="001F28A3" w:rsidRDefault="001F28A3" w14:paraId="5C5C41B9" w14:textId="2B8D5425">
            <w:pPr>
              <w:rPr>
                <w:rFonts w:ascii="Arial" w:hAnsi="Arial" w:cs="Arial"/>
                <w:color w:val="000000"/>
              </w:rPr>
            </w:pPr>
            <w:r w:rsidRPr="00291EFE">
              <w:rPr>
                <w:rFonts w:ascii="Arial" w:hAnsi="Arial" w:cs="Arial"/>
                <w:color w:val="000000"/>
              </w:rPr>
              <w:t>FY2024-25</w:t>
            </w:r>
          </w:p>
        </w:tc>
        <w:tc>
          <w:tcPr>
            <w:tcW w:w="1244" w:type="dxa"/>
            <w:tcBorders>
              <w:top w:val="single" w:color="auto" w:sz="4" w:space="0"/>
              <w:left w:val="single" w:color="auto" w:sz="4" w:space="0"/>
              <w:bottom w:val="single" w:color="auto" w:sz="12" w:space="0"/>
              <w:right w:val="single" w:color="auto" w:sz="4" w:space="0"/>
            </w:tcBorders>
            <w:noWrap/>
            <w:vAlign w:val="bottom"/>
          </w:tcPr>
          <w:p w:rsidRPr="00291EFE" w:rsidR="001F28A3" w:rsidP="001F28A3" w:rsidRDefault="001F28A3" w14:paraId="5A524C84" w14:textId="622EF4AE">
            <w:pPr>
              <w:jc w:val="right"/>
              <w:rPr>
                <w:rFonts w:ascii="Arial" w:hAnsi="Arial" w:cs="Arial"/>
                <w:color w:val="000000"/>
              </w:rPr>
            </w:pPr>
            <w:r w:rsidRPr="00291EFE">
              <w:rPr>
                <w:rFonts w:ascii="Arial" w:hAnsi="Arial" w:cs="Arial"/>
                <w:color w:val="000000"/>
              </w:rPr>
              <w:t>56</w:t>
            </w:r>
          </w:p>
        </w:tc>
        <w:tc>
          <w:tcPr>
            <w:tcW w:w="1045" w:type="dxa"/>
            <w:tcBorders>
              <w:top w:val="single" w:color="auto" w:sz="4" w:space="0"/>
              <w:left w:val="single" w:color="auto" w:sz="4" w:space="0"/>
              <w:bottom w:val="single" w:color="auto" w:sz="12" w:space="0"/>
              <w:right w:val="single" w:color="auto" w:sz="4" w:space="0"/>
            </w:tcBorders>
            <w:noWrap/>
            <w:vAlign w:val="bottom"/>
          </w:tcPr>
          <w:p w:rsidRPr="00291EFE" w:rsidR="001F28A3" w:rsidP="001F28A3" w:rsidRDefault="001F28A3" w14:paraId="224E5CE4" w14:textId="7CBC0F2C">
            <w:pPr>
              <w:jc w:val="right"/>
              <w:rPr>
                <w:rFonts w:ascii="Arial" w:hAnsi="Arial" w:cs="Arial"/>
                <w:color w:val="000000"/>
              </w:rPr>
            </w:pPr>
            <w:r w:rsidRPr="00291EFE">
              <w:rPr>
                <w:rFonts w:ascii="Arial" w:hAnsi="Arial" w:cs="Arial"/>
                <w:color w:val="000000"/>
              </w:rPr>
              <w:t>4</w:t>
            </w:r>
          </w:p>
        </w:tc>
        <w:tc>
          <w:tcPr>
            <w:tcW w:w="1045" w:type="dxa"/>
            <w:tcBorders>
              <w:top w:val="single" w:color="auto" w:sz="4" w:space="0"/>
              <w:left w:val="single" w:color="auto" w:sz="4" w:space="0"/>
              <w:bottom w:val="single" w:color="auto" w:sz="12" w:space="0"/>
              <w:right w:val="single" w:color="auto" w:sz="4" w:space="0"/>
            </w:tcBorders>
            <w:noWrap/>
            <w:vAlign w:val="bottom"/>
          </w:tcPr>
          <w:p w:rsidRPr="00291EFE" w:rsidR="001F28A3" w:rsidP="001F28A3" w:rsidRDefault="001F28A3" w14:paraId="334E50C0" w14:textId="4FB3F6AC">
            <w:pPr>
              <w:jc w:val="right"/>
              <w:rPr>
                <w:rFonts w:ascii="Arial" w:hAnsi="Arial" w:cs="Arial"/>
                <w:color w:val="000000"/>
              </w:rPr>
            </w:pPr>
            <w:r w:rsidRPr="00291EFE">
              <w:rPr>
                <w:rFonts w:ascii="Arial" w:hAnsi="Arial" w:cs="Arial"/>
                <w:color w:val="000000"/>
              </w:rPr>
              <w:t>4</w:t>
            </w:r>
          </w:p>
        </w:tc>
        <w:tc>
          <w:tcPr>
            <w:tcW w:w="1195" w:type="dxa"/>
            <w:tcBorders>
              <w:top w:val="single" w:color="auto" w:sz="4" w:space="0"/>
              <w:left w:val="single" w:color="auto" w:sz="4" w:space="0"/>
              <w:bottom w:val="single" w:color="auto" w:sz="12" w:space="0"/>
              <w:right w:val="single" w:color="auto" w:sz="4" w:space="0"/>
            </w:tcBorders>
            <w:noWrap/>
            <w:vAlign w:val="bottom"/>
          </w:tcPr>
          <w:p w:rsidRPr="00291EFE" w:rsidR="001F28A3" w:rsidP="001F28A3" w:rsidRDefault="001F28A3" w14:paraId="5E7C98E2" w14:textId="64C6FD37">
            <w:pPr>
              <w:jc w:val="right"/>
              <w:rPr>
                <w:rFonts w:ascii="Arial" w:hAnsi="Arial" w:cs="Arial"/>
                <w:color w:val="000000"/>
              </w:rPr>
            </w:pPr>
            <w:r w:rsidRPr="00291EFE">
              <w:rPr>
                <w:rFonts w:ascii="Arial" w:hAnsi="Arial" w:cs="Arial"/>
                <w:color w:val="000000"/>
              </w:rPr>
              <w:t>10</w:t>
            </w:r>
          </w:p>
        </w:tc>
        <w:tc>
          <w:tcPr>
            <w:tcW w:w="1163" w:type="dxa"/>
            <w:tcBorders>
              <w:top w:val="single" w:color="auto" w:sz="4" w:space="0"/>
              <w:left w:val="single" w:color="auto" w:sz="4" w:space="0"/>
              <w:bottom w:val="single" w:color="auto" w:sz="12" w:space="0"/>
              <w:right w:val="single" w:color="auto" w:sz="4" w:space="0"/>
            </w:tcBorders>
            <w:noWrap/>
            <w:vAlign w:val="center"/>
          </w:tcPr>
          <w:p w:rsidRPr="00291EFE" w:rsidR="001F28A3" w:rsidP="001F28A3" w:rsidRDefault="001F28A3" w14:paraId="6D020CB6" w14:textId="38CEF679">
            <w:pPr>
              <w:jc w:val="right"/>
              <w:rPr>
                <w:rFonts w:ascii="Arial" w:hAnsi="Arial" w:cs="Arial"/>
                <w:color w:val="000000"/>
              </w:rPr>
            </w:pPr>
            <w:r w:rsidRPr="00291EFE">
              <w:rPr>
                <w:rFonts w:ascii="Arial" w:hAnsi="Arial" w:cs="Arial"/>
                <w:color w:val="000000"/>
              </w:rPr>
              <w:t>7.1%</w:t>
            </w:r>
          </w:p>
        </w:tc>
        <w:tc>
          <w:tcPr>
            <w:tcW w:w="1065" w:type="dxa"/>
            <w:tcBorders>
              <w:top w:val="single" w:color="auto" w:sz="4" w:space="0"/>
              <w:left w:val="single" w:color="auto" w:sz="4" w:space="0"/>
              <w:bottom w:val="single" w:color="auto" w:sz="12" w:space="0"/>
              <w:right w:val="single" w:color="auto" w:sz="4" w:space="0"/>
            </w:tcBorders>
            <w:noWrap/>
            <w:vAlign w:val="center"/>
          </w:tcPr>
          <w:p w:rsidRPr="00291EFE" w:rsidR="001F28A3" w:rsidP="001F28A3" w:rsidRDefault="001F28A3" w14:paraId="02AE9091" w14:textId="7B480142">
            <w:pPr>
              <w:jc w:val="right"/>
              <w:rPr>
                <w:rFonts w:ascii="Arial" w:hAnsi="Arial" w:cs="Arial"/>
                <w:color w:val="000000"/>
              </w:rPr>
            </w:pPr>
            <w:r w:rsidRPr="00291EFE">
              <w:rPr>
                <w:rFonts w:ascii="Arial" w:hAnsi="Arial" w:cs="Arial"/>
                <w:color w:val="000000"/>
              </w:rPr>
              <w:t>7.1%</w:t>
            </w:r>
          </w:p>
        </w:tc>
        <w:tc>
          <w:tcPr>
            <w:tcW w:w="1203" w:type="dxa"/>
            <w:tcBorders>
              <w:top w:val="single" w:color="auto" w:sz="4" w:space="0"/>
              <w:left w:val="single" w:color="auto" w:sz="4" w:space="0"/>
              <w:bottom w:val="single" w:color="auto" w:sz="12" w:space="0"/>
              <w:right w:val="single" w:color="auto" w:sz="12" w:space="0"/>
            </w:tcBorders>
            <w:noWrap/>
            <w:vAlign w:val="center"/>
          </w:tcPr>
          <w:p w:rsidRPr="00291EFE" w:rsidR="001F28A3" w:rsidP="001F28A3" w:rsidRDefault="001F28A3" w14:paraId="7DECB442" w14:textId="09492D11">
            <w:pPr>
              <w:jc w:val="right"/>
              <w:rPr>
                <w:rFonts w:ascii="Arial" w:hAnsi="Arial" w:cs="Arial"/>
                <w:color w:val="000000"/>
              </w:rPr>
            </w:pPr>
            <w:r w:rsidRPr="00291EFE">
              <w:rPr>
                <w:rFonts w:ascii="Arial" w:hAnsi="Arial" w:cs="Arial"/>
                <w:color w:val="000000"/>
              </w:rPr>
              <w:t>17.9%</w:t>
            </w:r>
          </w:p>
        </w:tc>
      </w:tr>
    </w:tbl>
    <w:p w:rsidRPr="00291EFE" w:rsidR="00C12107" w:rsidRDefault="00C12107" w14:paraId="184B5301" w14:textId="0A117007">
      <w:pPr>
        <w:rPr>
          <w:rFonts w:ascii="Arial" w:hAnsi="Arial" w:cs="Arial"/>
          <w:b/>
          <w:color w:val="000000"/>
          <w:highlight w:val="yellow"/>
          <w:u w:val="single"/>
        </w:rPr>
      </w:pPr>
    </w:p>
    <w:p w:rsidRPr="00291EFE" w:rsidR="00B13053" w:rsidRDefault="00B13053" w14:paraId="5A037137" w14:textId="20A98B86">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Pr="00291EFE" w:rsidR="00A21A78" w:rsidTr="00EC479E" w14:paraId="7BC54330" w14:textId="77777777">
        <w:trPr>
          <w:trHeight w:val="315"/>
        </w:trPr>
        <w:tc>
          <w:tcPr>
            <w:tcW w:w="5929" w:type="dxa"/>
            <w:gridSpan w:val="5"/>
            <w:tcBorders>
              <w:top w:val="nil"/>
              <w:left w:val="nil"/>
              <w:bottom w:val="nil"/>
              <w:right w:val="nil"/>
            </w:tcBorders>
            <w:noWrap/>
            <w:vAlign w:val="bottom"/>
            <w:hideMark/>
          </w:tcPr>
          <w:p w:rsidRPr="00291EFE" w:rsidR="00A21A78" w:rsidP="00EC479E" w:rsidRDefault="00A21A78" w14:paraId="34BB6EB3" w14:textId="24150527">
            <w:pPr>
              <w:rPr>
                <w:rFonts w:ascii="Arial" w:hAnsi="Arial" w:cs="Arial"/>
              </w:rPr>
            </w:pPr>
            <w:r w:rsidRPr="00291EFE">
              <w:rPr>
                <w:rFonts w:ascii="Arial" w:hAnsi="Arial" w:cs="Arial"/>
                <w:b/>
                <w:bCs/>
                <w:color w:val="000000"/>
                <w:u w:val="single"/>
              </w:rPr>
              <w:t>0613 – Electroneurodiagnostic Tech</w:t>
            </w:r>
          </w:p>
        </w:tc>
        <w:tc>
          <w:tcPr>
            <w:tcW w:w="1163" w:type="dxa"/>
            <w:tcBorders>
              <w:top w:val="nil"/>
              <w:left w:val="nil"/>
              <w:bottom w:val="nil"/>
              <w:right w:val="nil"/>
            </w:tcBorders>
            <w:noWrap/>
            <w:vAlign w:val="bottom"/>
            <w:hideMark/>
          </w:tcPr>
          <w:p w:rsidRPr="00291EFE" w:rsidR="00A21A78" w:rsidP="00EC479E" w:rsidRDefault="00A21A78" w14:paraId="15928EA3" w14:textId="77777777">
            <w:pPr>
              <w:rPr>
                <w:rFonts w:ascii="Arial" w:hAnsi="Arial" w:cs="Arial"/>
              </w:rPr>
            </w:pPr>
          </w:p>
        </w:tc>
        <w:tc>
          <w:tcPr>
            <w:tcW w:w="1065" w:type="dxa"/>
            <w:tcBorders>
              <w:top w:val="nil"/>
              <w:left w:val="nil"/>
              <w:bottom w:val="nil"/>
              <w:right w:val="nil"/>
            </w:tcBorders>
            <w:noWrap/>
            <w:vAlign w:val="bottom"/>
            <w:hideMark/>
          </w:tcPr>
          <w:p w:rsidRPr="00291EFE" w:rsidR="00A21A78" w:rsidP="00EC479E" w:rsidRDefault="00A21A78" w14:paraId="3276D33D" w14:textId="77777777">
            <w:pPr>
              <w:rPr>
                <w:rFonts w:ascii="Arial" w:hAnsi="Arial" w:cs="Arial"/>
              </w:rPr>
            </w:pPr>
          </w:p>
        </w:tc>
        <w:tc>
          <w:tcPr>
            <w:tcW w:w="1203" w:type="dxa"/>
            <w:tcBorders>
              <w:top w:val="nil"/>
              <w:left w:val="nil"/>
              <w:bottom w:val="nil"/>
              <w:right w:val="nil"/>
            </w:tcBorders>
            <w:noWrap/>
            <w:vAlign w:val="bottom"/>
            <w:hideMark/>
          </w:tcPr>
          <w:p w:rsidRPr="00291EFE" w:rsidR="00A21A78" w:rsidP="00EC479E" w:rsidRDefault="00A21A78" w14:paraId="1392A4B4" w14:textId="77777777">
            <w:pPr>
              <w:rPr>
                <w:rFonts w:ascii="Arial" w:hAnsi="Arial" w:cs="Arial"/>
              </w:rPr>
            </w:pPr>
          </w:p>
        </w:tc>
      </w:tr>
      <w:tr w:rsidRPr="00291EFE" w:rsidR="00A21A78" w:rsidTr="00EC479E" w14:paraId="3CAA40BC" w14:textId="77777777">
        <w:trPr>
          <w:trHeight w:val="915"/>
        </w:trPr>
        <w:tc>
          <w:tcPr>
            <w:tcW w:w="1400" w:type="dxa"/>
            <w:tcBorders>
              <w:top w:val="single" w:color="auto" w:sz="12" w:space="0"/>
              <w:left w:val="single" w:color="auto" w:sz="12" w:space="0"/>
              <w:bottom w:val="single" w:color="auto" w:sz="4" w:space="0"/>
              <w:right w:val="single" w:color="auto" w:sz="4" w:space="0"/>
            </w:tcBorders>
            <w:shd w:val="clear" w:color="000000" w:fill="9BC2E6"/>
            <w:hideMark/>
          </w:tcPr>
          <w:p w:rsidRPr="00291EFE" w:rsidR="00A21A78" w:rsidP="00EC479E" w:rsidRDefault="00A21A78" w14:paraId="59AF724F" w14:textId="77777777">
            <w:pPr>
              <w:rPr>
                <w:rFonts w:ascii="Arial" w:hAnsi="Arial" w:cs="Arial"/>
                <w:color w:val="FFFFFF"/>
              </w:rPr>
            </w:pPr>
            <w:r w:rsidRPr="00291EFE">
              <w:rPr>
                <w:rFonts w:ascii="Arial" w:hAnsi="Arial" w:cs="Arial"/>
                <w:color w:val="FFFFFF"/>
              </w:rPr>
              <w:t>Outcome Year</w:t>
            </w:r>
          </w:p>
        </w:tc>
        <w:tc>
          <w:tcPr>
            <w:tcW w:w="1244"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3AC133DD" w14:textId="77777777">
            <w:pPr>
              <w:rPr>
                <w:rFonts w:ascii="Arial" w:hAnsi="Arial" w:cs="Arial"/>
                <w:color w:val="FFFFFF"/>
              </w:rPr>
            </w:pPr>
            <w:r w:rsidRPr="00291EFE">
              <w:rPr>
                <w:rFonts w:ascii="Arial" w:hAnsi="Arial" w:cs="Arial"/>
                <w:color w:val="FFFFFF"/>
              </w:rPr>
              <w:t>Graduates</w:t>
            </w:r>
          </w:p>
        </w:tc>
        <w:tc>
          <w:tcPr>
            <w:tcW w:w="1045"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20EF8618" w14:textId="77777777">
            <w:pPr>
              <w:rPr>
                <w:rFonts w:ascii="Arial" w:hAnsi="Arial" w:cs="Arial"/>
                <w:color w:val="FFFFFF"/>
              </w:rPr>
            </w:pPr>
            <w:r w:rsidRPr="00291EFE">
              <w:rPr>
                <w:rFonts w:ascii="Arial" w:hAnsi="Arial" w:cs="Arial"/>
                <w:color w:val="FFFFFF"/>
              </w:rPr>
              <w:t>Enrolled Two-Year</w:t>
            </w:r>
          </w:p>
        </w:tc>
        <w:tc>
          <w:tcPr>
            <w:tcW w:w="1045"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1FF81446" w14:textId="77777777">
            <w:pPr>
              <w:rPr>
                <w:rFonts w:ascii="Arial" w:hAnsi="Arial" w:cs="Arial"/>
                <w:color w:val="FFFFFF"/>
              </w:rPr>
            </w:pPr>
            <w:r w:rsidRPr="00291EFE">
              <w:rPr>
                <w:rFonts w:ascii="Arial" w:hAnsi="Arial" w:cs="Arial"/>
                <w:color w:val="FFFFFF"/>
              </w:rPr>
              <w:t>Enrolled Four-Year</w:t>
            </w:r>
          </w:p>
        </w:tc>
        <w:tc>
          <w:tcPr>
            <w:tcW w:w="1195" w:type="dxa"/>
            <w:tcBorders>
              <w:top w:val="single" w:color="auto" w:sz="12" w:space="0"/>
              <w:left w:val="nil"/>
              <w:bottom w:val="single" w:color="auto" w:sz="4" w:space="0"/>
              <w:right w:val="single" w:color="auto" w:sz="12" w:space="0"/>
            </w:tcBorders>
            <w:shd w:val="clear" w:color="000000" w:fill="9BC2E6"/>
            <w:hideMark/>
          </w:tcPr>
          <w:p w:rsidRPr="00291EFE" w:rsidR="00A21A78" w:rsidP="00EC479E" w:rsidRDefault="00A21A78" w14:paraId="0B2E74D6" w14:textId="77777777">
            <w:pPr>
              <w:rPr>
                <w:rFonts w:ascii="Arial" w:hAnsi="Arial" w:cs="Arial"/>
                <w:color w:val="FFFFFF"/>
              </w:rPr>
            </w:pPr>
            <w:r w:rsidRPr="00291EFE">
              <w:rPr>
                <w:rFonts w:ascii="Arial" w:hAnsi="Arial" w:cs="Arial"/>
                <w:color w:val="FFFFFF"/>
              </w:rPr>
              <w:t>Employed</w:t>
            </w:r>
          </w:p>
        </w:tc>
        <w:tc>
          <w:tcPr>
            <w:tcW w:w="1163"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1044DA16" w14:textId="77777777">
            <w:pPr>
              <w:rPr>
                <w:rFonts w:ascii="Arial" w:hAnsi="Arial" w:cs="Arial"/>
                <w:color w:val="FFFFFF"/>
              </w:rPr>
            </w:pPr>
            <w:r w:rsidRPr="00291EFE">
              <w:rPr>
                <w:rFonts w:ascii="Arial" w:hAnsi="Arial" w:cs="Arial"/>
                <w:color w:val="FFFFFF"/>
              </w:rPr>
              <w:t>% Enrolled Two-Year</w:t>
            </w:r>
          </w:p>
        </w:tc>
        <w:tc>
          <w:tcPr>
            <w:tcW w:w="1065"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3C6F3524" w14:textId="77777777">
            <w:pPr>
              <w:rPr>
                <w:rFonts w:ascii="Arial" w:hAnsi="Arial" w:cs="Arial"/>
                <w:color w:val="FFFFFF"/>
              </w:rPr>
            </w:pPr>
            <w:r w:rsidRPr="00291EFE">
              <w:rPr>
                <w:rFonts w:ascii="Arial" w:hAnsi="Arial" w:cs="Arial"/>
                <w:color w:val="FFFFFF"/>
              </w:rPr>
              <w:t>% Enrolled Four-Year</w:t>
            </w:r>
          </w:p>
        </w:tc>
        <w:tc>
          <w:tcPr>
            <w:tcW w:w="1203" w:type="dxa"/>
            <w:tcBorders>
              <w:top w:val="single" w:color="auto" w:sz="12" w:space="0"/>
              <w:left w:val="nil"/>
              <w:bottom w:val="single" w:color="auto" w:sz="4" w:space="0"/>
              <w:right w:val="single" w:color="auto" w:sz="12" w:space="0"/>
            </w:tcBorders>
            <w:shd w:val="clear" w:color="000000" w:fill="9BC2E6"/>
            <w:hideMark/>
          </w:tcPr>
          <w:p w:rsidRPr="00291EFE" w:rsidR="00A21A78" w:rsidP="00EC479E" w:rsidRDefault="00A21A78" w14:paraId="115673EF" w14:textId="77777777">
            <w:pPr>
              <w:rPr>
                <w:rFonts w:ascii="Arial" w:hAnsi="Arial" w:cs="Arial"/>
                <w:color w:val="FFFFFF"/>
              </w:rPr>
            </w:pPr>
            <w:r w:rsidRPr="00291EFE">
              <w:rPr>
                <w:rFonts w:ascii="Arial" w:hAnsi="Arial" w:cs="Arial"/>
                <w:color w:val="FFFFFF"/>
              </w:rPr>
              <w:t>% Employed</w:t>
            </w:r>
          </w:p>
        </w:tc>
      </w:tr>
      <w:tr w:rsidRPr="00291EFE" w:rsidR="00875359" w:rsidTr="00EC479E" w14:paraId="6EC8B4C2"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875359" w:rsidP="00875359" w:rsidRDefault="00875359" w14:paraId="6A824CE1" w14:textId="09599750">
            <w:pPr>
              <w:rPr>
                <w:rFonts w:ascii="Arial" w:hAnsi="Arial" w:cs="Arial"/>
                <w:color w:val="000000"/>
              </w:rPr>
            </w:pPr>
            <w:r w:rsidRPr="00291EFE">
              <w:rPr>
                <w:rFonts w:ascii="Arial" w:hAnsi="Arial" w:cs="Arial"/>
                <w:color w:val="000000"/>
              </w:rPr>
              <w:t>FY2020-21</w:t>
            </w:r>
          </w:p>
        </w:tc>
        <w:tc>
          <w:tcPr>
            <w:tcW w:w="1244" w:type="dxa"/>
            <w:tcBorders>
              <w:top w:val="nil"/>
              <w:left w:val="nil"/>
              <w:bottom w:val="single" w:color="auto" w:sz="4" w:space="0"/>
              <w:right w:val="single" w:color="auto" w:sz="4" w:space="0"/>
            </w:tcBorders>
            <w:noWrap/>
            <w:vAlign w:val="bottom"/>
          </w:tcPr>
          <w:p w:rsidRPr="00291EFE" w:rsidR="00875359" w:rsidP="00875359" w:rsidRDefault="00875359" w14:paraId="23CC32C0" w14:textId="4D0E99B3">
            <w:pPr>
              <w:jc w:val="right"/>
              <w:rPr>
                <w:rFonts w:ascii="Arial" w:hAnsi="Arial" w:cs="Arial"/>
                <w:color w:val="000000"/>
              </w:rPr>
            </w:pPr>
            <w:r w:rsidRPr="00291EFE">
              <w:rPr>
                <w:rFonts w:ascii="Arial" w:hAnsi="Arial" w:cs="Arial"/>
                <w:color w:val="000000"/>
              </w:rPr>
              <w:t>14</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6BC3AF83" w14:textId="442B465D">
            <w:pPr>
              <w:jc w:val="right"/>
              <w:rPr>
                <w:rFonts w:ascii="Arial" w:hAnsi="Arial" w:cs="Arial"/>
                <w:color w:val="000000"/>
              </w:rPr>
            </w:pPr>
            <w:r w:rsidRPr="00291EFE">
              <w:rPr>
                <w:rFonts w:ascii="Arial" w:hAnsi="Arial" w:cs="Arial"/>
                <w:color w:val="000000"/>
              </w:rPr>
              <w:t>0</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4D312488" w14:textId="4B372B8F">
            <w:pPr>
              <w:jc w:val="right"/>
              <w:rPr>
                <w:rFonts w:ascii="Arial" w:hAnsi="Arial" w:cs="Arial"/>
                <w:color w:val="000000"/>
              </w:rPr>
            </w:pPr>
            <w:r w:rsidRPr="00291EFE">
              <w:rPr>
                <w:rFonts w:ascii="Arial" w:hAnsi="Arial" w:cs="Arial"/>
                <w:color w:val="000000"/>
              </w:rPr>
              <w:t>0</w:t>
            </w:r>
          </w:p>
        </w:tc>
        <w:tc>
          <w:tcPr>
            <w:tcW w:w="1195" w:type="dxa"/>
            <w:tcBorders>
              <w:top w:val="nil"/>
              <w:left w:val="nil"/>
              <w:bottom w:val="single" w:color="auto" w:sz="4" w:space="0"/>
              <w:right w:val="single" w:color="auto" w:sz="12" w:space="0"/>
            </w:tcBorders>
            <w:noWrap/>
            <w:vAlign w:val="bottom"/>
          </w:tcPr>
          <w:p w:rsidRPr="00291EFE" w:rsidR="00875359" w:rsidP="00875359" w:rsidRDefault="00875359" w14:paraId="71535DA1" w14:textId="1E8EFB9F">
            <w:pPr>
              <w:jc w:val="right"/>
              <w:rPr>
                <w:rFonts w:ascii="Arial" w:hAnsi="Arial" w:cs="Arial"/>
                <w:color w:val="000000"/>
              </w:rPr>
            </w:pPr>
            <w:r w:rsidRPr="00291EFE">
              <w:rPr>
                <w:rFonts w:ascii="Arial" w:hAnsi="Arial" w:cs="Arial"/>
                <w:color w:val="000000"/>
              </w:rPr>
              <w:t>14</w:t>
            </w:r>
          </w:p>
        </w:tc>
        <w:tc>
          <w:tcPr>
            <w:tcW w:w="1163" w:type="dxa"/>
            <w:tcBorders>
              <w:top w:val="nil"/>
              <w:left w:val="nil"/>
              <w:bottom w:val="single" w:color="auto" w:sz="4" w:space="0"/>
              <w:right w:val="single" w:color="auto" w:sz="4" w:space="0"/>
            </w:tcBorders>
            <w:noWrap/>
            <w:vAlign w:val="bottom"/>
          </w:tcPr>
          <w:p w:rsidRPr="00291EFE" w:rsidR="00875359" w:rsidP="00875359" w:rsidRDefault="00875359" w14:paraId="263BDCBB" w14:textId="37A11206">
            <w:pPr>
              <w:jc w:val="right"/>
              <w:rPr>
                <w:rFonts w:ascii="Arial" w:hAnsi="Arial" w:cs="Arial"/>
                <w:color w:val="000000"/>
              </w:rPr>
            </w:pPr>
            <w:r w:rsidRPr="00291EFE">
              <w:rPr>
                <w:rFonts w:ascii="Arial" w:hAnsi="Arial" w:cs="Arial"/>
                <w:color w:val="000000"/>
              </w:rPr>
              <w:t>0.0%</w:t>
            </w:r>
          </w:p>
        </w:tc>
        <w:tc>
          <w:tcPr>
            <w:tcW w:w="1065" w:type="dxa"/>
            <w:tcBorders>
              <w:top w:val="nil"/>
              <w:left w:val="nil"/>
              <w:bottom w:val="single" w:color="auto" w:sz="4" w:space="0"/>
              <w:right w:val="single" w:color="auto" w:sz="4" w:space="0"/>
            </w:tcBorders>
            <w:noWrap/>
            <w:vAlign w:val="bottom"/>
          </w:tcPr>
          <w:p w:rsidRPr="00291EFE" w:rsidR="00875359" w:rsidP="00875359" w:rsidRDefault="00875359" w14:paraId="618FB37E" w14:textId="393D34BD">
            <w:pPr>
              <w:jc w:val="right"/>
              <w:rPr>
                <w:rFonts w:ascii="Arial" w:hAnsi="Arial" w:cs="Arial"/>
                <w:color w:val="000000"/>
              </w:rPr>
            </w:pPr>
            <w:r w:rsidRPr="00291EFE">
              <w:rPr>
                <w:rFonts w:ascii="Arial" w:hAnsi="Arial" w:cs="Arial"/>
                <w:color w:val="000000"/>
              </w:rPr>
              <w:t>0.0%</w:t>
            </w:r>
          </w:p>
        </w:tc>
        <w:tc>
          <w:tcPr>
            <w:tcW w:w="1203" w:type="dxa"/>
            <w:tcBorders>
              <w:top w:val="nil"/>
              <w:left w:val="nil"/>
              <w:bottom w:val="single" w:color="auto" w:sz="4" w:space="0"/>
              <w:right w:val="single" w:color="auto" w:sz="12" w:space="0"/>
            </w:tcBorders>
            <w:noWrap/>
            <w:vAlign w:val="bottom"/>
          </w:tcPr>
          <w:p w:rsidRPr="00291EFE" w:rsidR="00875359" w:rsidP="00875359" w:rsidRDefault="00875359" w14:paraId="60E5E680" w14:textId="7C1D1837">
            <w:pPr>
              <w:jc w:val="right"/>
              <w:rPr>
                <w:rFonts w:ascii="Arial" w:hAnsi="Arial" w:cs="Arial"/>
                <w:color w:val="000000"/>
              </w:rPr>
            </w:pPr>
            <w:r w:rsidRPr="00291EFE">
              <w:rPr>
                <w:rFonts w:ascii="Arial" w:hAnsi="Arial" w:cs="Arial"/>
                <w:color w:val="000000"/>
              </w:rPr>
              <w:t>100.0%</w:t>
            </w:r>
          </w:p>
        </w:tc>
      </w:tr>
      <w:tr w:rsidRPr="00291EFE" w:rsidR="00875359" w:rsidTr="00EC479E" w14:paraId="5A87858A"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875359" w:rsidP="00875359" w:rsidRDefault="00875359" w14:paraId="24CB64C6" w14:textId="3797E115">
            <w:pPr>
              <w:rPr>
                <w:rFonts w:ascii="Arial" w:hAnsi="Arial" w:cs="Arial"/>
                <w:color w:val="000000"/>
              </w:rPr>
            </w:pPr>
            <w:r w:rsidRPr="00291EFE">
              <w:rPr>
                <w:rFonts w:ascii="Arial" w:hAnsi="Arial" w:cs="Arial"/>
                <w:color w:val="000000"/>
              </w:rPr>
              <w:t>FY2021-22</w:t>
            </w:r>
          </w:p>
        </w:tc>
        <w:tc>
          <w:tcPr>
            <w:tcW w:w="1244" w:type="dxa"/>
            <w:tcBorders>
              <w:top w:val="nil"/>
              <w:left w:val="nil"/>
              <w:bottom w:val="single" w:color="auto" w:sz="4" w:space="0"/>
              <w:right w:val="single" w:color="auto" w:sz="4" w:space="0"/>
            </w:tcBorders>
            <w:noWrap/>
            <w:vAlign w:val="bottom"/>
          </w:tcPr>
          <w:p w:rsidRPr="00291EFE" w:rsidR="00875359" w:rsidP="00875359" w:rsidRDefault="00875359" w14:paraId="29E5C1CB" w14:textId="58A2A5FD">
            <w:pPr>
              <w:jc w:val="right"/>
              <w:rPr>
                <w:rFonts w:ascii="Arial" w:hAnsi="Arial" w:cs="Arial"/>
                <w:color w:val="000000"/>
              </w:rPr>
            </w:pPr>
            <w:r w:rsidRPr="00291EFE">
              <w:rPr>
                <w:rFonts w:ascii="Arial" w:hAnsi="Arial" w:cs="Arial"/>
                <w:color w:val="000000"/>
              </w:rPr>
              <w:t>9</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6E48559F" w14:textId="72C6C010">
            <w:pPr>
              <w:jc w:val="right"/>
              <w:rPr>
                <w:rFonts w:ascii="Arial" w:hAnsi="Arial" w:cs="Arial"/>
                <w:color w:val="000000"/>
              </w:rPr>
            </w:pPr>
            <w:r w:rsidRPr="00291EFE">
              <w:rPr>
                <w:rFonts w:ascii="Arial" w:hAnsi="Arial" w:cs="Arial"/>
                <w:color w:val="000000"/>
              </w:rPr>
              <w:t>1</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68099C89" w14:textId="4DC307E5">
            <w:pPr>
              <w:jc w:val="right"/>
              <w:rPr>
                <w:rFonts w:ascii="Arial" w:hAnsi="Arial" w:cs="Arial"/>
                <w:color w:val="000000"/>
              </w:rPr>
            </w:pPr>
            <w:r w:rsidRPr="00291EFE">
              <w:rPr>
                <w:rFonts w:ascii="Arial" w:hAnsi="Arial" w:cs="Arial"/>
                <w:color w:val="000000"/>
              </w:rPr>
              <w:t>2</w:t>
            </w:r>
          </w:p>
        </w:tc>
        <w:tc>
          <w:tcPr>
            <w:tcW w:w="1195" w:type="dxa"/>
            <w:tcBorders>
              <w:top w:val="nil"/>
              <w:left w:val="nil"/>
              <w:bottom w:val="single" w:color="auto" w:sz="4" w:space="0"/>
              <w:right w:val="single" w:color="auto" w:sz="12" w:space="0"/>
            </w:tcBorders>
            <w:noWrap/>
            <w:vAlign w:val="bottom"/>
          </w:tcPr>
          <w:p w:rsidRPr="00291EFE" w:rsidR="00875359" w:rsidP="00875359" w:rsidRDefault="00875359" w14:paraId="53C723A3" w14:textId="4E12AD30">
            <w:pPr>
              <w:jc w:val="right"/>
              <w:rPr>
                <w:rFonts w:ascii="Arial" w:hAnsi="Arial" w:cs="Arial"/>
                <w:color w:val="000000"/>
              </w:rPr>
            </w:pPr>
            <w:r w:rsidRPr="00291EFE">
              <w:rPr>
                <w:rFonts w:ascii="Arial" w:hAnsi="Arial" w:cs="Arial"/>
                <w:color w:val="000000"/>
              </w:rPr>
              <w:t>9</w:t>
            </w:r>
          </w:p>
        </w:tc>
        <w:tc>
          <w:tcPr>
            <w:tcW w:w="1163" w:type="dxa"/>
            <w:tcBorders>
              <w:top w:val="nil"/>
              <w:left w:val="nil"/>
              <w:bottom w:val="single" w:color="auto" w:sz="4" w:space="0"/>
              <w:right w:val="single" w:color="auto" w:sz="4" w:space="0"/>
            </w:tcBorders>
            <w:noWrap/>
            <w:vAlign w:val="bottom"/>
          </w:tcPr>
          <w:p w:rsidRPr="00291EFE" w:rsidR="00875359" w:rsidP="00875359" w:rsidRDefault="00875359" w14:paraId="19AF0553" w14:textId="0336E2DB">
            <w:pPr>
              <w:jc w:val="right"/>
              <w:rPr>
                <w:rFonts w:ascii="Arial" w:hAnsi="Arial" w:cs="Arial"/>
                <w:color w:val="000000"/>
              </w:rPr>
            </w:pPr>
            <w:r w:rsidRPr="00291EFE">
              <w:rPr>
                <w:rFonts w:ascii="Arial" w:hAnsi="Arial" w:cs="Arial"/>
                <w:color w:val="000000"/>
              </w:rPr>
              <w:t>11.1%</w:t>
            </w:r>
          </w:p>
        </w:tc>
        <w:tc>
          <w:tcPr>
            <w:tcW w:w="1065" w:type="dxa"/>
            <w:tcBorders>
              <w:top w:val="nil"/>
              <w:left w:val="nil"/>
              <w:bottom w:val="single" w:color="auto" w:sz="4" w:space="0"/>
              <w:right w:val="single" w:color="auto" w:sz="4" w:space="0"/>
            </w:tcBorders>
            <w:noWrap/>
            <w:vAlign w:val="bottom"/>
          </w:tcPr>
          <w:p w:rsidRPr="00291EFE" w:rsidR="00875359" w:rsidP="00875359" w:rsidRDefault="00875359" w14:paraId="6A6C0436" w14:textId="6BA99C2F">
            <w:pPr>
              <w:jc w:val="right"/>
              <w:rPr>
                <w:rFonts w:ascii="Arial" w:hAnsi="Arial" w:cs="Arial"/>
                <w:color w:val="000000"/>
              </w:rPr>
            </w:pPr>
            <w:r w:rsidRPr="00291EFE">
              <w:rPr>
                <w:rFonts w:ascii="Arial" w:hAnsi="Arial" w:cs="Arial"/>
                <w:color w:val="000000"/>
              </w:rPr>
              <w:t>22.2%</w:t>
            </w:r>
          </w:p>
        </w:tc>
        <w:tc>
          <w:tcPr>
            <w:tcW w:w="1203" w:type="dxa"/>
            <w:tcBorders>
              <w:top w:val="nil"/>
              <w:left w:val="nil"/>
              <w:bottom w:val="single" w:color="auto" w:sz="4" w:space="0"/>
              <w:right w:val="single" w:color="auto" w:sz="12" w:space="0"/>
            </w:tcBorders>
            <w:noWrap/>
            <w:vAlign w:val="bottom"/>
          </w:tcPr>
          <w:p w:rsidRPr="00291EFE" w:rsidR="00875359" w:rsidP="00875359" w:rsidRDefault="00875359" w14:paraId="4CEA7B43" w14:textId="64D9B2DB">
            <w:pPr>
              <w:jc w:val="right"/>
              <w:rPr>
                <w:rFonts w:ascii="Arial" w:hAnsi="Arial" w:cs="Arial"/>
                <w:color w:val="000000"/>
              </w:rPr>
            </w:pPr>
            <w:r w:rsidRPr="00291EFE">
              <w:rPr>
                <w:rFonts w:ascii="Arial" w:hAnsi="Arial" w:cs="Arial"/>
                <w:color w:val="000000"/>
              </w:rPr>
              <w:t>100.0%</w:t>
            </w:r>
          </w:p>
        </w:tc>
      </w:tr>
      <w:tr w:rsidRPr="00291EFE" w:rsidR="00875359" w:rsidTr="00EC479E" w14:paraId="45318D81"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875359" w:rsidP="00875359" w:rsidRDefault="00875359" w14:paraId="1C1AF4EC" w14:textId="166C920F">
            <w:pPr>
              <w:rPr>
                <w:rFonts w:ascii="Arial" w:hAnsi="Arial" w:cs="Arial"/>
                <w:color w:val="000000"/>
              </w:rPr>
            </w:pPr>
            <w:r w:rsidRPr="00291EFE">
              <w:rPr>
                <w:rFonts w:ascii="Arial" w:hAnsi="Arial" w:cs="Arial"/>
                <w:color w:val="000000"/>
              </w:rPr>
              <w:t>FY2022-23</w:t>
            </w:r>
          </w:p>
        </w:tc>
        <w:tc>
          <w:tcPr>
            <w:tcW w:w="1244" w:type="dxa"/>
            <w:tcBorders>
              <w:top w:val="nil"/>
              <w:left w:val="nil"/>
              <w:bottom w:val="single" w:color="auto" w:sz="4" w:space="0"/>
              <w:right w:val="single" w:color="auto" w:sz="4" w:space="0"/>
            </w:tcBorders>
            <w:noWrap/>
            <w:vAlign w:val="bottom"/>
          </w:tcPr>
          <w:p w:rsidRPr="00291EFE" w:rsidR="00875359" w:rsidP="00875359" w:rsidRDefault="00875359" w14:paraId="5132C9E4" w14:textId="5E2C11D4">
            <w:pPr>
              <w:jc w:val="right"/>
              <w:rPr>
                <w:rFonts w:ascii="Arial" w:hAnsi="Arial" w:cs="Arial"/>
                <w:color w:val="000000"/>
              </w:rPr>
            </w:pPr>
            <w:r w:rsidRPr="00291EFE">
              <w:rPr>
                <w:rFonts w:ascii="Arial" w:hAnsi="Arial" w:cs="Arial"/>
                <w:color w:val="000000"/>
              </w:rPr>
              <w:t>4</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24780699" w14:textId="5BB4DDB0">
            <w:pPr>
              <w:jc w:val="right"/>
              <w:rPr>
                <w:rFonts w:ascii="Arial" w:hAnsi="Arial" w:cs="Arial"/>
                <w:color w:val="000000"/>
              </w:rPr>
            </w:pPr>
            <w:r w:rsidRPr="00291EFE">
              <w:rPr>
                <w:rFonts w:ascii="Arial" w:hAnsi="Arial" w:cs="Arial"/>
                <w:color w:val="000000"/>
              </w:rPr>
              <w:t>0</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2BA1DC19" w14:textId="44A98373">
            <w:pPr>
              <w:jc w:val="right"/>
              <w:rPr>
                <w:rFonts w:ascii="Arial" w:hAnsi="Arial" w:cs="Arial"/>
                <w:color w:val="000000"/>
              </w:rPr>
            </w:pPr>
            <w:r w:rsidRPr="00291EFE">
              <w:rPr>
                <w:rFonts w:ascii="Arial" w:hAnsi="Arial" w:cs="Arial"/>
                <w:color w:val="000000"/>
              </w:rPr>
              <w:t>2</w:t>
            </w:r>
          </w:p>
        </w:tc>
        <w:tc>
          <w:tcPr>
            <w:tcW w:w="1195" w:type="dxa"/>
            <w:tcBorders>
              <w:top w:val="nil"/>
              <w:left w:val="nil"/>
              <w:bottom w:val="single" w:color="auto" w:sz="4" w:space="0"/>
              <w:right w:val="single" w:color="auto" w:sz="12" w:space="0"/>
            </w:tcBorders>
            <w:noWrap/>
            <w:vAlign w:val="bottom"/>
          </w:tcPr>
          <w:p w:rsidRPr="00291EFE" w:rsidR="00875359" w:rsidP="00875359" w:rsidRDefault="00875359" w14:paraId="7B856D9D" w14:textId="3624BCCD">
            <w:pPr>
              <w:jc w:val="right"/>
              <w:rPr>
                <w:rFonts w:ascii="Arial" w:hAnsi="Arial" w:cs="Arial"/>
                <w:color w:val="000000"/>
              </w:rPr>
            </w:pPr>
            <w:r w:rsidRPr="00291EFE">
              <w:rPr>
                <w:rFonts w:ascii="Arial" w:hAnsi="Arial" w:cs="Arial"/>
                <w:color w:val="000000"/>
              </w:rPr>
              <w:t>3</w:t>
            </w:r>
          </w:p>
        </w:tc>
        <w:tc>
          <w:tcPr>
            <w:tcW w:w="1163" w:type="dxa"/>
            <w:tcBorders>
              <w:top w:val="nil"/>
              <w:left w:val="nil"/>
              <w:bottom w:val="single" w:color="auto" w:sz="4" w:space="0"/>
              <w:right w:val="single" w:color="auto" w:sz="4" w:space="0"/>
            </w:tcBorders>
            <w:noWrap/>
            <w:vAlign w:val="bottom"/>
          </w:tcPr>
          <w:p w:rsidRPr="00291EFE" w:rsidR="00875359" w:rsidP="00875359" w:rsidRDefault="00875359" w14:paraId="48CB2BA0" w14:textId="0EAF6F2D">
            <w:pPr>
              <w:jc w:val="right"/>
              <w:rPr>
                <w:rFonts w:ascii="Arial" w:hAnsi="Arial" w:cs="Arial"/>
                <w:color w:val="000000"/>
              </w:rPr>
            </w:pPr>
            <w:r w:rsidRPr="00291EFE">
              <w:rPr>
                <w:rFonts w:ascii="Arial" w:hAnsi="Arial" w:cs="Arial"/>
                <w:color w:val="000000"/>
              </w:rPr>
              <w:t>0.0%</w:t>
            </w:r>
          </w:p>
        </w:tc>
        <w:tc>
          <w:tcPr>
            <w:tcW w:w="1065" w:type="dxa"/>
            <w:tcBorders>
              <w:top w:val="nil"/>
              <w:left w:val="nil"/>
              <w:bottom w:val="single" w:color="auto" w:sz="4" w:space="0"/>
              <w:right w:val="single" w:color="auto" w:sz="4" w:space="0"/>
            </w:tcBorders>
            <w:noWrap/>
            <w:vAlign w:val="bottom"/>
          </w:tcPr>
          <w:p w:rsidRPr="00291EFE" w:rsidR="00875359" w:rsidP="00875359" w:rsidRDefault="00875359" w14:paraId="35558240" w14:textId="7B48CF3C">
            <w:pPr>
              <w:jc w:val="right"/>
              <w:rPr>
                <w:rFonts w:ascii="Arial" w:hAnsi="Arial" w:cs="Arial"/>
                <w:color w:val="000000"/>
              </w:rPr>
            </w:pPr>
            <w:r w:rsidRPr="00291EFE">
              <w:rPr>
                <w:rFonts w:ascii="Arial" w:hAnsi="Arial" w:cs="Arial"/>
                <w:color w:val="000000"/>
              </w:rPr>
              <w:t>50.0%</w:t>
            </w:r>
          </w:p>
        </w:tc>
        <w:tc>
          <w:tcPr>
            <w:tcW w:w="1203" w:type="dxa"/>
            <w:tcBorders>
              <w:top w:val="nil"/>
              <w:left w:val="nil"/>
              <w:bottom w:val="single" w:color="auto" w:sz="4" w:space="0"/>
              <w:right w:val="single" w:color="auto" w:sz="12" w:space="0"/>
            </w:tcBorders>
            <w:noWrap/>
            <w:vAlign w:val="bottom"/>
          </w:tcPr>
          <w:p w:rsidRPr="00291EFE" w:rsidR="00875359" w:rsidP="00875359" w:rsidRDefault="00875359" w14:paraId="2C72A505" w14:textId="33433259">
            <w:pPr>
              <w:jc w:val="right"/>
              <w:rPr>
                <w:rFonts w:ascii="Arial" w:hAnsi="Arial" w:cs="Arial"/>
                <w:color w:val="000000"/>
              </w:rPr>
            </w:pPr>
            <w:r w:rsidRPr="00291EFE">
              <w:rPr>
                <w:rFonts w:ascii="Arial" w:hAnsi="Arial" w:cs="Arial"/>
                <w:color w:val="000000"/>
              </w:rPr>
              <w:t>75.0%</w:t>
            </w:r>
          </w:p>
        </w:tc>
      </w:tr>
      <w:tr w:rsidRPr="00291EFE" w:rsidR="00875359" w:rsidTr="00EC479E" w14:paraId="7DC18CA9"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875359" w:rsidP="00875359" w:rsidRDefault="00875359" w14:paraId="190E5BCB" w14:textId="575C1350">
            <w:pPr>
              <w:rPr>
                <w:rFonts w:ascii="Arial" w:hAnsi="Arial" w:cs="Arial"/>
                <w:color w:val="000000"/>
              </w:rPr>
            </w:pPr>
            <w:r w:rsidRPr="00291EFE">
              <w:rPr>
                <w:rFonts w:ascii="Arial" w:hAnsi="Arial" w:cs="Arial"/>
                <w:color w:val="000000"/>
              </w:rPr>
              <w:t>FY2023-24</w:t>
            </w:r>
          </w:p>
        </w:tc>
        <w:tc>
          <w:tcPr>
            <w:tcW w:w="1244" w:type="dxa"/>
            <w:tcBorders>
              <w:top w:val="nil"/>
              <w:left w:val="nil"/>
              <w:bottom w:val="single" w:color="auto" w:sz="4" w:space="0"/>
              <w:right w:val="single" w:color="auto" w:sz="4" w:space="0"/>
            </w:tcBorders>
            <w:noWrap/>
            <w:vAlign w:val="bottom"/>
          </w:tcPr>
          <w:p w:rsidRPr="00291EFE" w:rsidR="00875359" w:rsidP="00875359" w:rsidRDefault="00875359" w14:paraId="56E42AA0" w14:textId="025DB67D">
            <w:pPr>
              <w:jc w:val="right"/>
              <w:rPr>
                <w:rFonts w:ascii="Arial" w:hAnsi="Arial" w:cs="Arial"/>
                <w:color w:val="000000"/>
              </w:rPr>
            </w:pPr>
            <w:r w:rsidRPr="00291EFE">
              <w:rPr>
                <w:rFonts w:ascii="Arial" w:hAnsi="Arial" w:cs="Arial"/>
                <w:color w:val="000000"/>
              </w:rPr>
              <w:t>8</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0A441897" w14:textId="602E8564">
            <w:pPr>
              <w:jc w:val="right"/>
              <w:rPr>
                <w:rFonts w:ascii="Arial" w:hAnsi="Arial" w:cs="Arial"/>
                <w:color w:val="000000"/>
              </w:rPr>
            </w:pPr>
            <w:r w:rsidRPr="00291EFE">
              <w:rPr>
                <w:rFonts w:ascii="Arial" w:hAnsi="Arial" w:cs="Arial"/>
                <w:color w:val="000000"/>
              </w:rPr>
              <w:t>0</w:t>
            </w:r>
          </w:p>
        </w:tc>
        <w:tc>
          <w:tcPr>
            <w:tcW w:w="1045" w:type="dxa"/>
            <w:tcBorders>
              <w:top w:val="nil"/>
              <w:left w:val="nil"/>
              <w:bottom w:val="single" w:color="auto" w:sz="4" w:space="0"/>
              <w:right w:val="single" w:color="auto" w:sz="4" w:space="0"/>
            </w:tcBorders>
            <w:noWrap/>
            <w:vAlign w:val="bottom"/>
          </w:tcPr>
          <w:p w:rsidRPr="00291EFE" w:rsidR="00875359" w:rsidP="00875359" w:rsidRDefault="00875359" w14:paraId="717011E0" w14:textId="73C03F12">
            <w:pPr>
              <w:jc w:val="right"/>
              <w:rPr>
                <w:rFonts w:ascii="Arial" w:hAnsi="Arial" w:cs="Arial"/>
                <w:color w:val="000000"/>
              </w:rPr>
            </w:pPr>
            <w:r w:rsidRPr="00291EFE">
              <w:rPr>
                <w:rFonts w:ascii="Arial" w:hAnsi="Arial" w:cs="Arial"/>
                <w:color w:val="000000"/>
              </w:rPr>
              <w:t>0</w:t>
            </w:r>
          </w:p>
        </w:tc>
        <w:tc>
          <w:tcPr>
            <w:tcW w:w="1195" w:type="dxa"/>
            <w:tcBorders>
              <w:top w:val="nil"/>
              <w:left w:val="nil"/>
              <w:bottom w:val="single" w:color="auto" w:sz="4" w:space="0"/>
              <w:right w:val="single" w:color="auto" w:sz="12" w:space="0"/>
            </w:tcBorders>
            <w:noWrap/>
            <w:vAlign w:val="bottom"/>
          </w:tcPr>
          <w:p w:rsidRPr="00291EFE" w:rsidR="00875359" w:rsidP="00875359" w:rsidRDefault="00875359" w14:paraId="736AA0FA" w14:textId="31407C0B">
            <w:pPr>
              <w:jc w:val="right"/>
              <w:rPr>
                <w:rFonts w:ascii="Arial" w:hAnsi="Arial" w:cs="Arial"/>
                <w:color w:val="000000"/>
              </w:rPr>
            </w:pPr>
            <w:r w:rsidRPr="00291EFE">
              <w:rPr>
                <w:rFonts w:ascii="Arial" w:hAnsi="Arial" w:cs="Arial"/>
                <w:color w:val="000000"/>
              </w:rPr>
              <w:t>7</w:t>
            </w:r>
          </w:p>
        </w:tc>
        <w:tc>
          <w:tcPr>
            <w:tcW w:w="1163" w:type="dxa"/>
            <w:tcBorders>
              <w:top w:val="nil"/>
              <w:left w:val="nil"/>
              <w:bottom w:val="single" w:color="auto" w:sz="4" w:space="0"/>
              <w:right w:val="single" w:color="auto" w:sz="4" w:space="0"/>
            </w:tcBorders>
            <w:noWrap/>
            <w:vAlign w:val="bottom"/>
          </w:tcPr>
          <w:p w:rsidRPr="00291EFE" w:rsidR="00875359" w:rsidP="00875359" w:rsidRDefault="00875359" w14:paraId="5CAE9885" w14:textId="33EF5C6C">
            <w:pPr>
              <w:jc w:val="right"/>
              <w:rPr>
                <w:rFonts w:ascii="Arial" w:hAnsi="Arial" w:cs="Arial"/>
                <w:color w:val="000000"/>
              </w:rPr>
            </w:pPr>
            <w:r w:rsidRPr="00291EFE">
              <w:rPr>
                <w:rFonts w:ascii="Arial" w:hAnsi="Arial" w:cs="Arial"/>
                <w:color w:val="000000"/>
              </w:rPr>
              <w:t>0.0%</w:t>
            </w:r>
          </w:p>
        </w:tc>
        <w:tc>
          <w:tcPr>
            <w:tcW w:w="1065" w:type="dxa"/>
            <w:tcBorders>
              <w:top w:val="nil"/>
              <w:left w:val="nil"/>
              <w:bottom w:val="single" w:color="auto" w:sz="4" w:space="0"/>
              <w:right w:val="single" w:color="auto" w:sz="4" w:space="0"/>
            </w:tcBorders>
            <w:noWrap/>
            <w:vAlign w:val="bottom"/>
          </w:tcPr>
          <w:p w:rsidRPr="00291EFE" w:rsidR="00875359" w:rsidP="00875359" w:rsidRDefault="00875359" w14:paraId="311E1057" w14:textId="00B957C8">
            <w:pPr>
              <w:jc w:val="right"/>
              <w:rPr>
                <w:rFonts w:ascii="Arial" w:hAnsi="Arial" w:cs="Arial"/>
                <w:color w:val="000000"/>
              </w:rPr>
            </w:pPr>
            <w:r w:rsidRPr="00291EFE">
              <w:rPr>
                <w:rFonts w:ascii="Arial" w:hAnsi="Arial" w:cs="Arial"/>
                <w:color w:val="000000"/>
              </w:rPr>
              <w:t>0.0%</w:t>
            </w:r>
          </w:p>
        </w:tc>
        <w:tc>
          <w:tcPr>
            <w:tcW w:w="1203" w:type="dxa"/>
            <w:tcBorders>
              <w:top w:val="nil"/>
              <w:left w:val="nil"/>
              <w:bottom w:val="single" w:color="auto" w:sz="4" w:space="0"/>
              <w:right w:val="single" w:color="auto" w:sz="12" w:space="0"/>
            </w:tcBorders>
            <w:noWrap/>
            <w:vAlign w:val="bottom"/>
          </w:tcPr>
          <w:p w:rsidRPr="00291EFE" w:rsidR="00875359" w:rsidP="00875359" w:rsidRDefault="00875359" w14:paraId="6965B444" w14:textId="61693E24">
            <w:pPr>
              <w:jc w:val="right"/>
              <w:rPr>
                <w:rFonts w:ascii="Arial" w:hAnsi="Arial" w:cs="Arial"/>
                <w:color w:val="000000"/>
              </w:rPr>
            </w:pPr>
            <w:r w:rsidRPr="00291EFE">
              <w:rPr>
                <w:rFonts w:ascii="Arial" w:hAnsi="Arial" w:cs="Arial"/>
                <w:color w:val="000000"/>
              </w:rPr>
              <w:t>87.5%</w:t>
            </w:r>
          </w:p>
        </w:tc>
      </w:tr>
      <w:tr w:rsidRPr="00291EFE" w:rsidR="00875359" w:rsidTr="00EC479E" w14:paraId="47DA578D" w14:textId="77777777">
        <w:trPr>
          <w:trHeight w:val="315"/>
        </w:trPr>
        <w:tc>
          <w:tcPr>
            <w:tcW w:w="1400" w:type="dxa"/>
            <w:tcBorders>
              <w:top w:val="nil"/>
              <w:left w:val="single" w:color="auto" w:sz="12" w:space="0"/>
              <w:bottom w:val="single" w:color="auto" w:sz="12" w:space="0"/>
              <w:right w:val="single" w:color="auto" w:sz="4" w:space="0"/>
            </w:tcBorders>
            <w:noWrap/>
            <w:vAlign w:val="bottom"/>
            <w:hideMark/>
          </w:tcPr>
          <w:p w:rsidRPr="00291EFE" w:rsidR="00875359" w:rsidP="00875359" w:rsidRDefault="00875359" w14:paraId="053E282F" w14:textId="5E81848E">
            <w:pPr>
              <w:rPr>
                <w:rFonts w:ascii="Arial" w:hAnsi="Arial" w:cs="Arial"/>
                <w:color w:val="000000"/>
              </w:rPr>
            </w:pPr>
            <w:r w:rsidRPr="00291EFE">
              <w:rPr>
                <w:rFonts w:ascii="Arial" w:hAnsi="Arial" w:cs="Arial"/>
                <w:color w:val="000000"/>
              </w:rPr>
              <w:t>FY2024-25</w:t>
            </w:r>
          </w:p>
        </w:tc>
        <w:tc>
          <w:tcPr>
            <w:tcW w:w="1244" w:type="dxa"/>
            <w:tcBorders>
              <w:top w:val="nil"/>
              <w:left w:val="nil"/>
              <w:bottom w:val="single" w:color="auto" w:sz="12" w:space="0"/>
              <w:right w:val="single" w:color="auto" w:sz="4" w:space="0"/>
            </w:tcBorders>
            <w:noWrap/>
            <w:vAlign w:val="bottom"/>
          </w:tcPr>
          <w:p w:rsidRPr="00291EFE" w:rsidR="00875359" w:rsidP="00875359" w:rsidRDefault="00875359" w14:paraId="3C983F0F" w14:textId="29C722C4">
            <w:pPr>
              <w:jc w:val="right"/>
              <w:rPr>
                <w:rFonts w:ascii="Arial" w:hAnsi="Arial" w:cs="Arial"/>
                <w:color w:val="000000"/>
              </w:rPr>
            </w:pPr>
            <w:r w:rsidRPr="00291EFE">
              <w:rPr>
                <w:rFonts w:ascii="Arial" w:hAnsi="Arial" w:cs="Arial"/>
                <w:color w:val="000000"/>
              </w:rPr>
              <w:t>12</w:t>
            </w:r>
          </w:p>
        </w:tc>
        <w:tc>
          <w:tcPr>
            <w:tcW w:w="1045" w:type="dxa"/>
            <w:tcBorders>
              <w:top w:val="nil"/>
              <w:left w:val="nil"/>
              <w:bottom w:val="single" w:color="auto" w:sz="12" w:space="0"/>
              <w:right w:val="single" w:color="auto" w:sz="4" w:space="0"/>
            </w:tcBorders>
            <w:noWrap/>
            <w:vAlign w:val="bottom"/>
          </w:tcPr>
          <w:p w:rsidRPr="00291EFE" w:rsidR="00875359" w:rsidP="00875359" w:rsidRDefault="00875359" w14:paraId="37B7EDD4" w14:textId="578D7140">
            <w:pPr>
              <w:jc w:val="right"/>
              <w:rPr>
                <w:rFonts w:ascii="Arial" w:hAnsi="Arial" w:cs="Arial"/>
                <w:color w:val="000000"/>
              </w:rPr>
            </w:pPr>
            <w:r w:rsidRPr="00291EFE">
              <w:rPr>
                <w:rFonts w:ascii="Arial" w:hAnsi="Arial" w:cs="Arial"/>
                <w:color w:val="000000"/>
              </w:rPr>
              <w:t>0</w:t>
            </w:r>
          </w:p>
        </w:tc>
        <w:tc>
          <w:tcPr>
            <w:tcW w:w="1045" w:type="dxa"/>
            <w:tcBorders>
              <w:top w:val="nil"/>
              <w:left w:val="nil"/>
              <w:bottom w:val="single" w:color="auto" w:sz="12" w:space="0"/>
              <w:right w:val="single" w:color="auto" w:sz="4" w:space="0"/>
            </w:tcBorders>
            <w:noWrap/>
            <w:vAlign w:val="bottom"/>
          </w:tcPr>
          <w:p w:rsidRPr="00291EFE" w:rsidR="00875359" w:rsidP="00875359" w:rsidRDefault="00875359" w14:paraId="262BAD84" w14:textId="683E78FE">
            <w:pPr>
              <w:jc w:val="right"/>
              <w:rPr>
                <w:rFonts w:ascii="Arial" w:hAnsi="Arial" w:cs="Arial"/>
                <w:color w:val="000000"/>
              </w:rPr>
            </w:pPr>
            <w:r w:rsidRPr="00291EFE">
              <w:rPr>
                <w:rFonts w:ascii="Arial" w:hAnsi="Arial" w:cs="Arial"/>
                <w:color w:val="000000"/>
              </w:rPr>
              <w:t>0</w:t>
            </w:r>
          </w:p>
        </w:tc>
        <w:tc>
          <w:tcPr>
            <w:tcW w:w="1195" w:type="dxa"/>
            <w:tcBorders>
              <w:top w:val="nil"/>
              <w:left w:val="nil"/>
              <w:bottom w:val="single" w:color="auto" w:sz="12" w:space="0"/>
              <w:right w:val="single" w:color="auto" w:sz="12" w:space="0"/>
            </w:tcBorders>
            <w:noWrap/>
            <w:vAlign w:val="bottom"/>
          </w:tcPr>
          <w:p w:rsidRPr="00291EFE" w:rsidR="00875359" w:rsidP="00875359" w:rsidRDefault="00875359" w14:paraId="74AC7013" w14:textId="3FB492D2">
            <w:pPr>
              <w:jc w:val="right"/>
              <w:rPr>
                <w:rFonts w:ascii="Arial" w:hAnsi="Arial" w:cs="Arial"/>
                <w:color w:val="000000"/>
              </w:rPr>
            </w:pPr>
            <w:r w:rsidRPr="00291EFE">
              <w:rPr>
                <w:rFonts w:ascii="Arial" w:hAnsi="Arial" w:cs="Arial"/>
                <w:color w:val="000000"/>
              </w:rPr>
              <w:t>4</w:t>
            </w:r>
          </w:p>
        </w:tc>
        <w:tc>
          <w:tcPr>
            <w:tcW w:w="1163" w:type="dxa"/>
            <w:tcBorders>
              <w:top w:val="nil"/>
              <w:left w:val="nil"/>
              <w:bottom w:val="single" w:color="auto" w:sz="12" w:space="0"/>
              <w:right w:val="single" w:color="auto" w:sz="4" w:space="0"/>
            </w:tcBorders>
            <w:noWrap/>
            <w:vAlign w:val="bottom"/>
          </w:tcPr>
          <w:p w:rsidRPr="00291EFE" w:rsidR="00875359" w:rsidP="00875359" w:rsidRDefault="00875359" w14:paraId="165481EA" w14:textId="1D81C48C">
            <w:pPr>
              <w:jc w:val="right"/>
              <w:rPr>
                <w:rFonts w:ascii="Arial" w:hAnsi="Arial" w:cs="Arial"/>
                <w:color w:val="000000"/>
              </w:rPr>
            </w:pPr>
            <w:r w:rsidRPr="00291EFE">
              <w:rPr>
                <w:rFonts w:ascii="Arial" w:hAnsi="Arial" w:cs="Arial"/>
                <w:color w:val="000000"/>
              </w:rPr>
              <w:t>0.0%</w:t>
            </w:r>
          </w:p>
        </w:tc>
        <w:tc>
          <w:tcPr>
            <w:tcW w:w="1065" w:type="dxa"/>
            <w:tcBorders>
              <w:top w:val="nil"/>
              <w:left w:val="nil"/>
              <w:bottom w:val="single" w:color="auto" w:sz="12" w:space="0"/>
              <w:right w:val="single" w:color="auto" w:sz="4" w:space="0"/>
            </w:tcBorders>
            <w:noWrap/>
            <w:vAlign w:val="bottom"/>
          </w:tcPr>
          <w:p w:rsidRPr="00291EFE" w:rsidR="00875359" w:rsidP="00875359" w:rsidRDefault="00875359" w14:paraId="4308AEF9" w14:textId="165DE928">
            <w:pPr>
              <w:jc w:val="right"/>
              <w:rPr>
                <w:rFonts w:ascii="Arial" w:hAnsi="Arial" w:cs="Arial"/>
                <w:color w:val="000000"/>
              </w:rPr>
            </w:pPr>
            <w:r w:rsidRPr="00291EFE">
              <w:rPr>
                <w:rFonts w:ascii="Arial" w:hAnsi="Arial" w:cs="Arial"/>
                <w:color w:val="000000"/>
              </w:rPr>
              <w:t>0.0%</w:t>
            </w:r>
          </w:p>
        </w:tc>
        <w:tc>
          <w:tcPr>
            <w:tcW w:w="1203" w:type="dxa"/>
            <w:tcBorders>
              <w:top w:val="nil"/>
              <w:left w:val="nil"/>
              <w:bottom w:val="single" w:color="auto" w:sz="12" w:space="0"/>
              <w:right w:val="single" w:color="auto" w:sz="12" w:space="0"/>
            </w:tcBorders>
            <w:noWrap/>
            <w:vAlign w:val="bottom"/>
          </w:tcPr>
          <w:p w:rsidRPr="00291EFE" w:rsidR="00875359" w:rsidP="00875359" w:rsidRDefault="00875359" w14:paraId="3F2D4C71" w14:textId="2BC66326">
            <w:pPr>
              <w:jc w:val="right"/>
              <w:rPr>
                <w:rFonts w:ascii="Arial" w:hAnsi="Arial" w:cs="Arial"/>
                <w:color w:val="000000"/>
              </w:rPr>
            </w:pPr>
            <w:r w:rsidRPr="00291EFE">
              <w:rPr>
                <w:rFonts w:ascii="Arial" w:hAnsi="Arial" w:cs="Arial"/>
                <w:color w:val="000000"/>
              </w:rPr>
              <w:t>33.3%</w:t>
            </w:r>
          </w:p>
        </w:tc>
      </w:tr>
    </w:tbl>
    <w:p w:rsidRPr="00291EFE" w:rsidR="00A21A78" w:rsidP="00A21A78" w:rsidRDefault="00A21A78" w14:paraId="1E5DA786" w14:textId="77777777">
      <w:pPr>
        <w:rPr>
          <w:rFonts w:ascii="Arial" w:hAnsi="Arial" w:cs="Arial"/>
          <w:b/>
          <w:color w:val="000000"/>
          <w:highlight w:val="yellow"/>
          <w:u w:val="single"/>
        </w:rPr>
      </w:pPr>
    </w:p>
    <w:p w:rsidRPr="00291EFE" w:rsidR="00A21A78" w:rsidRDefault="00A21A78" w14:paraId="316AF819" w14:textId="77777777">
      <w:pPr>
        <w:rPr>
          <w:rFonts w:ascii="Arial" w:hAnsi="Arial" w:cs="Arial"/>
          <w:b/>
          <w:color w:val="000000"/>
          <w:highlight w:val="yellow"/>
          <w:u w:val="single"/>
        </w:rPr>
      </w:pPr>
    </w:p>
    <w:p w:rsidRPr="00291EFE" w:rsidR="00A21A78" w:rsidRDefault="00A21A78" w14:paraId="691F8FF5" w14:textId="77777777">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Pr="00291EFE" w:rsidR="00A21A78" w:rsidTr="00EC479E" w14:paraId="5DB309D4" w14:textId="77777777">
        <w:trPr>
          <w:trHeight w:val="315"/>
        </w:trPr>
        <w:tc>
          <w:tcPr>
            <w:tcW w:w="5929" w:type="dxa"/>
            <w:gridSpan w:val="5"/>
            <w:tcBorders>
              <w:top w:val="nil"/>
              <w:left w:val="nil"/>
              <w:bottom w:val="nil"/>
              <w:right w:val="nil"/>
            </w:tcBorders>
            <w:noWrap/>
            <w:vAlign w:val="bottom"/>
            <w:hideMark/>
          </w:tcPr>
          <w:p w:rsidRPr="00291EFE" w:rsidR="00A21A78" w:rsidP="00EC479E" w:rsidRDefault="00A21A78" w14:paraId="691693CB" w14:textId="4DF9956C">
            <w:pPr>
              <w:rPr>
                <w:rFonts w:ascii="Arial" w:hAnsi="Arial" w:cs="Arial"/>
              </w:rPr>
            </w:pPr>
            <w:r w:rsidRPr="00291EFE">
              <w:rPr>
                <w:rFonts w:ascii="Arial" w:hAnsi="Arial" w:cs="Arial"/>
                <w:b/>
                <w:bCs/>
                <w:color w:val="000000"/>
                <w:u w:val="single"/>
              </w:rPr>
              <w:t>0615 – Nutrition and Dietetics</w:t>
            </w:r>
          </w:p>
        </w:tc>
        <w:tc>
          <w:tcPr>
            <w:tcW w:w="1163" w:type="dxa"/>
            <w:tcBorders>
              <w:top w:val="nil"/>
              <w:left w:val="nil"/>
              <w:bottom w:val="nil"/>
              <w:right w:val="nil"/>
            </w:tcBorders>
            <w:noWrap/>
            <w:vAlign w:val="bottom"/>
            <w:hideMark/>
          </w:tcPr>
          <w:p w:rsidRPr="00291EFE" w:rsidR="00A21A78" w:rsidP="00EC479E" w:rsidRDefault="00A21A78" w14:paraId="2230CFCE" w14:textId="77777777">
            <w:pPr>
              <w:rPr>
                <w:rFonts w:ascii="Arial" w:hAnsi="Arial" w:cs="Arial"/>
              </w:rPr>
            </w:pPr>
          </w:p>
        </w:tc>
        <w:tc>
          <w:tcPr>
            <w:tcW w:w="1065" w:type="dxa"/>
            <w:tcBorders>
              <w:top w:val="nil"/>
              <w:left w:val="nil"/>
              <w:bottom w:val="nil"/>
              <w:right w:val="nil"/>
            </w:tcBorders>
            <w:noWrap/>
            <w:vAlign w:val="bottom"/>
            <w:hideMark/>
          </w:tcPr>
          <w:p w:rsidRPr="00291EFE" w:rsidR="00A21A78" w:rsidP="00EC479E" w:rsidRDefault="00A21A78" w14:paraId="45A0CB61" w14:textId="77777777">
            <w:pPr>
              <w:rPr>
                <w:rFonts w:ascii="Arial" w:hAnsi="Arial" w:cs="Arial"/>
              </w:rPr>
            </w:pPr>
          </w:p>
        </w:tc>
        <w:tc>
          <w:tcPr>
            <w:tcW w:w="1203" w:type="dxa"/>
            <w:tcBorders>
              <w:top w:val="nil"/>
              <w:left w:val="nil"/>
              <w:bottom w:val="nil"/>
              <w:right w:val="nil"/>
            </w:tcBorders>
            <w:noWrap/>
            <w:vAlign w:val="bottom"/>
            <w:hideMark/>
          </w:tcPr>
          <w:p w:rsidRPr="00291EFE" w:rsidR="00A21A78" w:rsidP="00EC479E" w:rsidRDefault="00A21A78" w14:paraId="44A73542" w14:textId="77777777">
            <w:pPr>
              <w:rPr>
                <w:rFonts w:ascii="Arial" w:hAnsi="Arial" w:cs="Arial"/>
              </w:rPr>
            </w:pPr>
          </w:p>
        </w:tc>
      </w:tr>
      <w:tr w:rsidRPr="00291EFE" w:rsidR="00A21A78" w:rsidTr="00EC479E" w14:paraId="65C2429C" w14:textId="77777777">
        <w:trPr>
          <w:trHeight w:val="915"/>
        </w:trPr>
        <w:tc>
          <w:tcPr>
            <w:tcW w:w="1400" w:type="dxa"/>
            <w:tcBorders>
              <w:top w:val="single" w:color="auto" w:sz="12" w:space="0"/>
              <w:left w:val="single" w:color="auto" w:sz="12" w:space="0"/>
              <w:bottom w:val="single" w:color="auto" w:sz="4" w:space="0"/>
              <w:right w:val="single" w:color="auto" w:sz="4" w:space="0"/>
            </w:tcBorders>
            <w:shd w:val="clear" w:color="000000" w:fill="9BC2E6"/>
            <w:hideMark/>
          </w:tcPr>
          <w:p w:rsidRPr="00291EFE" w:rsidR="00A21A78" w:rsidP="00EC479E" w:rsidRDefault="00A21A78" w14:paraId="388CF696" w14:textId="77777777">
            <w:pPr>
              <w:rPr>
                <w:rFonts w:ascii="Arial" w:hAnsi="Arial" w:cs="Arial"/>
                <w:color w:val="FFFFFF"/>
              </w:rPr>
            </w:pPr>
            <w:r w:rsidRPr="00291EFE">
              <w:rPr>
                <w:rFonts w:ascii="Arial" w:hAnsi="Arial" w:cs="Arial"/>
                <w:color w:val="FFFFFF"/>
              </w:rPr>
              <w:t>Outcome Year</w:t>
            </w:r>
          </w:p>
        </w:tc>
        <w:tc>
          <w:tcPr>
            <w:tcW w:w="1244"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12DCB9E7" w14:textId="77777777">
            <w:pPr>
              <w:rPr>
                <w:rFonts w:ascii="Arial" w:hAnsi="Arial" w:cs="Arial"/>
                <w:color w:val="FFFFFF"/>
              </w:rPr>
            </w:pPr>
            <w:r w:rsidRPr="00291EFE">
              <w:rPr>
                <w:rFonts w:ascii="Arial" w:hAnsi="Arial" w:cs="Arial"/>
                <w:color w:val="FFFFFF"/>
              </w:rPr>
              <w:t>Graduates</w:t>
            </w:r>
          </w:p>
        </w:tc>
        <w:tc>
          <w:tcPr>
            <w:tcW w:w="1045"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38D48B7D" w14:textId="77777777">
            <w:pPr>
              <w:rPr>
                <w:rFonts w:ascii="Arial" w:hAnsi="Arial" w:cs="Arial"/>
                <w:color w:val="FFFFFF"/>
              </w:rPr>
            </w:pPr>
            <w:r w:rsidRPr="00291EFE">
              <w:rPr>
                <w:rFonts w:ascii="Arial" w:hAnsi="Arial" w:cs="Arial"/>
                <w:color w:val="FFFFFF"/>
              </w:rPr>
              <w:t>Enrolled Two-Year</w:t>
            </w:r>
          </w:p>
        </w:tc>
        <w:tc>
          <w:tcPr>
            <w:tcW w:w="1045"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4CF81992" w14:textId="77777777">
            <w:pPr>
              <w:rPr>
                <w:rFonts w:ascii="Arial" w:hAnsi="Arial" w:cs="Arial"/>
                <w:color w:val="FFFFFF"/>
              </w:rPr>
            </w:pPr>
            <w:r w:rsidRPr="00291EFE">
              <w:rPr>
                <w:rFonts w:ascii="Arial" w:hAnsi="Arial" w:cs="Arial"/>
                <w:color w:val="FFFFFF"/>
              </w:rPr>
              <w:t>Enrolled Four-Year</w:t>
            </w:r>
          </w:p>
        </w:tc>
        <w:tc>
          <w:tcPr>
            <w:tcW w:w="1195" w:type="dxa"/>
            <w:tcBorders>
              <w:top w:val="single" w:color="auto" w:sz="12" w:space="0"/>
              <w:left w:val="nil"/>
              <w:bottom w:val="single" w:color="auto" w:sz="4" w:space="0"/>
              <w:right w:val="single" w:color="auto" w:sz="12" w:space="0"/>
            </w:tcBorders>
            <w:shd w:val="clear" w:color="000000" w:fill="9BC2E6"/>
            <w:hideMark/>
          </w:tcPr>
          <w:p w:rsidRPr="00291EFE" w:rsidR="00A21A78" w:rsidP="00EC479E" w:rsidRDefault="00A21A78" w14:paraId="64F9C3BD" w14:textId="77777777">
            <w:pPr>
              <w:rPr>
                <w:rFonts w:ascii="Arial" w:hAnsi="Arial" w:cs="Arial"/>
                <w:color w:val="FFFFFF"/>
              </w:rPr>
            </w:pPr>
            <w:r w:rsidRPr="00291EFE">
              <w:rPr>
                <w:rFonts w:ascii="Arial" w:hAnsi="Arial" w:cs="Arial"/>
                <w:color w:val="FFFFFF"/>
              </w:rPr>
              <w:t>Employed</w:t>
            </w:r>
          </w:p>
        </w:tc>
        <w:tc>
          <w:tcPr>
            <w:tcW w:w="1163"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5CD7115C" w14:textId="77777777">
            <w:pPr>
              <w:rPr>
                <w:rFonts w:ascii="Arial" w:hAnsi="Arial" w:cs="Arial"/>
                <w:color w:val="FFFFFF"/>
              </w:rPr>
            </w:pPr>
            <w:r w:rsidRPr="00291EFE">
              <w:rPr>
                <w:rFonts w:ascii="Arial" w:hAnsi="Arial" w:cs="Arial"/>
                <w:color w:val="FFFFFF"/>
              </w:rPr>
              <w:t>% Enrolled Two-Year</w:t>
            </w:r>
          </w:p>
        </w:tc>
        <w:tc>
          <w:tcPr>
            <w:tcW w:w="1065" w:type="dxa"/>
            <w:tcBorders>
              <w:top w:val="single" w:color="auto" w:sz="12" w:space="0"/>
              <w:left w:val="nil"/>
              <w:bottom w:val="single" w:color="auto" w:sz="4" w:space="0"/>
              <w:right w:val="single" w:color="auto" w:sz="4" w:space="0"/>
            </w:tcBorders>
            <w:shd w:val="clear" w:color="000000" w:fill="9BC2E6"/>
            <w:hideMark/>
          </w:tcPr>
          <w:p w:rsidRPr="00291EFE" w:rsidR="00A21A78" w:rsidP="00EC479E" w:rsidRDefault="00A21A78" w14:paraId="41C1DF3F" w14:textId="77777777">
            <w:pPr>
              <w:rPr>
                <w:rFonts w:ascii="Arial" w:hAnsi="Arial" w:cs="Arial"/>
                <w:color w:val="FFFFFF"/>
              </w:rPr>
            </w:pPr>
            <w:r w:rsidRPr="00291EFE">
              <w:rPr>
                <w:rFonts w:ascii="Arial" w:hAnsi="Arial" w:cs="Arial"/>
                <w:color w:val="FFFFFF"/>
              </w:rPr>
              <w:t>% Enrolled Four-Year</w:t>
            </w:r>
          </w:p>
        </w:tc>
        <w:tc>
          <w:tcPr>
            <w:tcW w:w="1203" w:type="dxa"/>
            <w:tcBorders>
              <w:top w:val="single" w:color="auto" w:sz="12" w:space="0"/>
              <w:left w:val="nil"/>
              <w:bottom w:val="single" w:color="auto" w:sz="4" w:space="0"/>
              <w:right w:val="single" w:color="auto" w:sz="12" w:space="0"/>
            </w:tcBorders>
            <w:shd w:val="clear" w:color="000000" w:fill="9BC2E6"/>
            <w:hideMark/>
          </w:tcPr>
          <w:p w:rsidRPr="00291EFE" w:rsidR="00A21A78" w:rsidP="00EC479E" w:rsidRDefault="00A21A78" w14:paraId="459E5226" w14:textId="77777777">
            <w:pPr>
              <w:rPr>
                <w:rFonts w:ascii="Arial" w:hAnsi="Arial" w:cs="Arial"/>
                <w:color w:val="FFFFFF"/>
              </w:rPr>
            </w:pPr>
            <w:r w:rsidRPr="00291EFE">
              <w:rPr>
                <w:rFonts w:ascii="Arial" w:hAnsi="Arial" w:cs="Arial"/>
                <w:color w:val="FFFFFF"/>
              </w:rPr>
              <w:t>% Employed</w:t>
            </w:r>
          </w:p>
        </w:tc>
      </w:tr>
      <w:tr w:rsidRPr="00291EFE" w:rsidR="00AF042C" w:rsidTr="00EC479E" w14:paraId="539E3D90"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AF042C" w:rsidP="00AF042C" w:rsidRDefault="00AF042C" w14:paraId="68824D76" w14:textId="44DF9E53">
            <w:pPr>
              <w:rPr>
                <w:rFonts w:ascii="Arial" w:hAnsi="Arial" w:cs="Arial"/>
                <w:color w:val="000000"/>
              </w:rPr>
            </w:pPr>
            <w:r w:rsidRPr="00291EFE">
              <w:rPr>
                <w:rFonts w:ascii="Arial" w:hAnsi="Arial" w:cs="Arial"/>
                <w:color w:val="000000"/>
              </w:rPr>
              <w:t>FY2020-21</w:t>
            </w:r>
          </w:p>
        </w:tc>
        <w:tc>
          <w:tcPr>
            <w:tcW w:w="1244" w:type="dxa"/>
            <w:tcBorders>
              <w:top w:val="nil"/>
              <w:left w:val="nil"/>
              <w:bottom w:val="single" w:color="auto" w:sz="4" w:space="0"/>
              <w:right w:val="single" w:color="auto" w:sz="4" w:space="0"/>
            </w:tcBorders>
            <w:noWrap/>
            <w:vAlign w:val="bottom"/>
          </w:tcPr>
          <w:p w:rsidRPr="00291EFE" w:rsidR="00AF042C" w:rsidP="00AF042C" w:rsidRDefault="00AF042C" w14:paraId="69E28C32" w14:textId="51C9BF47">
            <w:pPr>
              <w:jc w:val="right"/>
              <w:rPr>
                <w:rFonts w:ascii="Arial" w:hAnsi="Arial" w:cs="Arial"/>
                <w:color w:val="000000"/>
              </w:rPr>
            </w:pPr>
            <w:r w:rsidRPr="00291EFE">
              <w:rPr>
                <w:rFonts w:ascii="Arial" w:hAnsi="Arial" w:cs="Arial"/>
                <w:color w:val="000000"/>
              </w:rPr>
              <w:t>16</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33293C52" w14:textId="43BBDA90">
            <w:pPr>
              <w:jc w:val="right"/>
              <w:rPr>
                <w:rFonts w:ascii="Arial" w:hAnsi="Arial" w:cs="Arial"/>
                <w:color w:val="000000"/>
              </w:rPr>
            </w:pPr>
            <w:r w:rsidRPr="00291EFE">
              <w:rPr>
                <w:rFonts w:ascii="Arial" w:hAnsi="Arial" w:cs="Arial"/>
                <w:color w:val="000000"/>
              </w:rPr>
              <w:t>1</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4FFBEDAE" w14:textId="18BCA300">
            <w:pPr>
              <w:jc w:val="right"/>
              <w:rPr>
                <w:rFonts w:ascii="Arial" w:hAnsi="Arial" w:cs="Arial"/>
                <w:color w:val="000000"/>
              </w:rPr>
            </w:pPr>
            <w:r w:rsidRPr="00291EFE">
              <w:rPr>
                <w:rFonts w:ascii="Arial" w:hAnsi="Arial" w:cs="Arial"/>
                <w:color w:val="000000"/>
              </w:rPr>
              <w:t>2</w:t>
            </w:r>
          </w:p>
        </w:tc>
        <w:tc>
          <w:tcPr>
            <w:tcW w:w="1195" w:type="dxa"/>
            <w:tcBorders>
              <w:top w:val="nil"/>
              <w:left w:val="nil"/>
              <w:bottom w:val="single" w:color="auto" w:sz="4" w:space="0"/>
              <w:right w:val="single" w:color="auto" w:sz="12" w:space="0"/>
            </w:tcBorders>
            <w:noWrap/>
            <w:vAlign w:val="bottom"/>
          </w:tcPr>
          <w:p w:rsidRPr="00291EFE" w:rsidR="00AF042C" w:rsidP="00AF042C" w:rsidRDefault="00AF042C" w14:paraId="0EDA0887" w14:textId="17C604EE">
            <w:pPr>
              <w:jc w:val="right"/>
              <w:rPr>
                <w:rFonts w:ascii="Arial" w:hAnsi="Arial" w:cs="Arial"/>
                <w:color w:val="000000"/>
              </w:rPr>
            </w:pPr>
            <w:r w:rsidRPr="00291EFE">
              <w:rPr>
                <w:rFonts w:ascii="Arial" w:hAnsi="Arial" w:cs="Arial"/>
                <w:color w:val="000000"/>
              </w:rPr>
              <w:t>15</w:t>
            </w:r>
          </w:p>
        </w:tc>
        <w:tc>
          <w:tcPr>
            <w:tcW w:w="1163" w:type="dxa"/>
            <w:tcBorders>
              <w:top w:val="nil"/>
              <w:left w:val="nil"/>
              <w:bottom w:val="single" w:color="auto" w:sz="4" w:space="0"/>
              <w:right w:val="single" w:color="auto" w:sz="4" w:space="0"/>
            </w:tcBorders>
            <w:noWrap/>
            <w:vAlign w:val="bottom"/>
          </w:tcPr>
          <w:p w:rsidRPr="00291EFE" w:rsidR="00AF042C" w:rsidP="00AF042C" w:rsidRDefault="00AF042C" w14:paraId="5D85CE20" w14:textId="5FFEDD47">
            <w:pPr>
              <w:jc w:val="right"/>
              <w:rPr>
                <w:rFonts w:ascii="Arial" w:hAnsi="Arial" w:cs="Arial"/>
                <w:color w:val="000000"/>
              </w:rPr>
            </w:pPr>
            <w:r w:rsidRPr="00291EFE">
              <w:rPr>
                <w:rFonts w:ascii="Arial" w:hAnsi="Arial" w:cs="Arial"/>
                <w:color w:val="000000"/>
              </w:rPr>
              <w:t>6.3%</w:t>
            </w:r>
          </w:p>
        </w:tc>
        <w:tc>
          <w:tcPr>
            <w:tcW w:w="1065" w:type="dxa"/>
            <w:tcBorders>
              <w:top w:val="nil"/>
              <w:left w:val="nil"/>
              <w:bottom w:val="single" w:color="auto" w:sz="4" w:space="0"/>
              <w:right w:val="single" w:color="auto" w:sz="4" w:space="0"/>
            </w:tcBorders>
            <w:noWrap/>
            <w:vAlign w:val="bottom"/>
          </w:tcPr>
          <w:p w:rsidRPr="00291EFE" w:rsidR="00AF042C" w:rsidP="00AF042C" w:rsidRDefault="00AF042C" w14:paraId="71418C78" w14:textId="4F7BDCBC">
            <w:pPr>
              <w:jc w:val="right"/>
              <w:rPr>
                <w:rFonts w:ascii="Arial" w:hAnsi="Arial" w:cs="Arial"/>
                <w:color w:val="000000"/>
              </w:rPr>
            </w:pPr>
            <w:r w:rsidRPr="00291EFE">
              <w:rPr>
                <w:rFonts w:ascii="Arial" w:hAnsi="Arial" w:cs="Arial"/>
                <w:color w:val="000000"/>
              </w:rPr>
              <w:t>12.5%</w:t>
            </w:r>
          </w:p>
        </w:tc>
        <w:tc>
          <w:tcPr>
            <w:tcW w:w="1203" w:type="dxa"/>
            <w:tcBorders>
              <w:top w:val="nil"/>
              <w:left w:val="nil"/>
              <w:bottom w:val="single" w:color="auto" w:sz="4" w:space="0"/>
              <w:right w:val="single" w:color="auto" w:sz="12" w:space="0"/>
            </w:tcBorders>
            <w:noWrap/>
            <w:vAlign w:val="bottom"/>
          </w:tcPr>
          <w:p w:rsidRPr="00291EFE" w:rsidR="00AF042C" w:rsidP="00AF042C" w:rsidRDefault="00AF042C" w14:paraId="7AB6D88B" w14:textId="5DD0005F">
            <w:pPr>
              <w:jc w:val="right"/>
              <w:rPr>
                <w:rFonts w:ascii="Arial" w:hAnsi="Arial" w:cs="Arial"/>
                <w:color w:val="000000"/>
              </w:rPr>
            </w:pPr>
            <w:r w:rsidRPr="00291EFE">
              <w:rPr>
                <w:rFonts w:ascii="Arial" w:hAnsi="Arial" w:cs="Arial"/>
                <w:color w:val="000000"/>
              </w:rPr>
              <w:t>93.8%</w:t>
            </w:r>
          </w:p>
        </w:tc>
      </w:tr>
      <w:tr w:rsidRPr="00291EFE" w:rsidR="00AF042C" w:rsidTr="00EC479E" w14:paraId="7D451623"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AF042C" w:rsidP="00AF042C" w:rsidRDefault="00AF042C" w14:paraId="78AC9AE5" w14:textId="0073BC12">
            <w:pPr>
              <w:rPr>
                <w:rFonts w:ascii="Arial" w:hAnsi="Arial" w:cs="Arial"/>
                <w:color w:val="000000"/>
              </w:rPr>
            </w:pPr>
            <w:r w:rsidRPr="00291EFE">
              <w:rPr>
                <w:rFonts w:ascii="Arial" w:hAnsi="Arial" w:cs="Arial"/>
                <w:color w:val="000000"/>
              </w:rPr>
              <w:t>FY2021-22</w:t>
            </w:r>
          </w:p>
        </w:tc>
        <w:tc>
          <w:tcPr>
            <w:tcW w:w="1244" w:type="dxa"/>
            <w:tcBorders>
              <w:top w:val="nil"/>
              <w:left w:val="nil"/>
              <w:bottom w:val="single" w:color="auto" w:sz="4" w:space="0"/>
              <w:right w:val="single" w:color="auto" w:sz="4" w:space="0"/>
            </w:tcBorders>
            <w:noWrap/>
            <w:vAlign w:val="bottom"/>
          </w:tcPr>
          <w:p w:rsidRPr="00291EFE" w:rsidR="00AF042C" w:rsidP="00AF042C" w:rsidRDefault="00AF042C" w14:paraId="10BF3E60" w14:textId="7302B78F">
            <w:pPr>
              <w:jc w:val="right"/>
              <w:rPr>
                <w:rFonts w:ascii="Arial" w:hAnsi="Arial" w:cs="Arial"/>
                <w:color w:val="000000"/>
              </w:rPr>
            </w:pPr>
            <w:r w:rsidRPr="00291EFE">
              <w:rPr>
                <w:rFonts w:ascii="Arial" w:hAnsi="Arial" w:cs="Arial"/>
                <w:color w:val="000000"/>
              </w:rPr>
              <w:t>17</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13C8B408" w14:textId="4A48CB8E">
            <w:pPr>
              <w:jc w:val="right"/>
              <w:rPr>
                <w:rFonts w:ascii="Arial" w:hAnsi="Arial" w:cs="Arial"/>
                <w:color w:val="000000"/>
              </w:rPr>
            </w:pPr>
            <w:r w:rsidRPr="00291EFE">
              <w:rPr>
                <w:rFonts w:ascii="Arial" w:hAnsi="Arial" w:cs="Arial"/>
                <w:color w:val="000000"/>
              </w:rPr>
              <w:t>0</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15AF5181" w14:textId="65B5ED76">
            <w:pPr>
              <w:jc w:val="right"/>
              <w:rPr>
                <w:rFonts w:ascii="Arial" w:hAnsi="Arial" w:cs="Arial"/>
                <w:color w:val="000000"/>
              </w:rPr>
            </w:pPr>
            <w:r w:rsidRPr="00291EFE">
              <w:rPr>
                <w:rFonts w:ascii="Arial" w:hAnsi="Arial" w:cs="Arial"/>
                <w:color w:val="000000"/>
              </w:rPr>
              <w:t>2</w:t>
            </w:r>
          </w:p>
        </w:tc>
        <w:tc>
          <w:tcPr>
            <w:tcW w:w="1195" w:type="dxa"/>
            <w:tcBorders>
              <w:top w:val="nil"/>
              <w:left w:val="nil"/>
              <w:bottom w:val="single" w:color="auto" w:sz="4" w:space="0"/>
              <w:right w:val="single" w:color="auto" w:sz="12" w:space="0"/>
            </w:tcBorders>
            <w:noWrap/>
            <w:vAlign w:val="bottom"/>
          </w:tcPr>
          <w:p w:rsidRPr="00291EFE" w:rsidR="00AF042C" w:rsidP="00AF042C" w:rsidRDefault="00AF042C" w14:paraId="01D676FE" w14:textId="0F63B0C5">
            <w:pPr>
              <w:jc w:val="right"/>
              <w:rPr>
                <w:rFonts w:ascii="Arial" w:hAnsi="Arial" w:cs="Arial"/>
                <w:color w:val="000000"/>
              </w:rPr>
            </w:pPr>
            <w:r w:rsidRPr="00291EFE">
              <w:rPr>
                <w:rFonts w:ascii="Arial" w:hAnsi="Arial" w:cs="Arial"/>
                <w:color w:val="000000"/>
              </w:rPr>
              <w:t>15</w:t>
            </w:r>
          </w:p>
        </w:tc>
        <w:tc>
          <w:tcPr>
            <w:tcW w:w="1163" w:type="dxa"/>
            <w:tcBorders>
              <w:top w:val="nil"/>
              <w:left w:val="nil"/>
              <w:bottom w:val="single" w:color="auto" w:sz="4" w:space="0"/>
              <w:right w:val="single" w:color="auto" w:sz="4" w:space="0"/>
            </w:tcBorders>
            <w:noWrap/>
            <w:vAlign w:val="bottom"/>
          </w:tcPr>
          <w:p w:rsidRPr="00291EFE" w:rsidR="00AF042C" w:rsidP="00AF042C" w:rsidRDefault="00AF042C" w14:paraId="1B9F996F" w14:textId="0FAB21D1">
            <w:pPr>
              <w:jc w:val="right"/>
              <w:rPr>
                <w:rFonts w:ascii="Arial" w:hAnsi="Arial" w:cs="Arial"/>
                <w:color w:val="000000"/>
              </w:rPr>
            </w:pPr>
            <w:r w:rsidRPr="00291EFE">
              <w:rPr>
                <w:rFonts w:ascii="Arial" w:hAnsi="Arial" w:cs="Arial"/>
                <w:color w:val="000000"/>
              </w:rPr>
              <w:t>0.0%</w:t>
            </w:r>
          </w:p>
        </w:tc>
        <w:tc>
          <w:tcPr>
            <w:tcW w:w="1065" w:type="dxa"/>
            <w:tcBorders>
              <w:top w:val="nil"/>
              <w:left w:val="nil"/>
              <w:bottom w:val="single" w:color="auto" w:sz="4" w:space="0"/>
              <w:right w:val="single" w:color="auto" w:sz="4" w:space="0"/>
            </w:tcBorders>
            <w:noWrap/>
            <w:vAlign w:val="bottom"/>
          </w:tcPr>
          <w:p w:rsidRPr="00291EFE" w:rsidR="00AF042C" w:rsidP="00AF042C" w:rsidRDefault="00AF042C" w14:paraId="54CE02C7" w14:textId="333D1895">
            <w:pPr>
              <w:jc w:val="right"/>
              <w:rPr>
                <w:rFonts w:ascii="Arial" w:hAnsi="Arial" w:cs="Arial"/>
                <w:color w:val="000000"/>
              </w:rPr>
            </w:pPr>
            <w:r w:rsidRPr="00291EFE">
              <w:rPr>
                <w:rFonts w:ascii="Arial" w:hAnsi="Arial" w:cs="Arial"/>
                <w:color w:val="000000"/>
              </w:rPr>
              <w:t>11.8%</w:t>
            </w:r>
          </w:p>
        </w:tc>
        <w:tc>
          <w:tcPr>
            <w:tcW w:w="1203" w:type="dxa"/>
            <w:tcBorders>
              <w:top w:val="nil"/>
              <w:left w:val="nil"/>
              <w:bottom w:val="single" w:color="auto" w:sz="4" w:space="0"/>
              <w:right w:val="single" w:color="auto" w:sz="12" w:space="0"/>
            </w:tcBorders>
            <w:noWrap/>
            <w:vAlign w:val="bottom"/>
          </w:tcPr>
          <w:p w:rsidRPr="00291EFE" w:rsidR="00AF042C" w:rsidP="00AF042C" w:rsidRDefault="00AF042C" w14:paraId="7E4D79C2" w14:textId="49E4D4CF">
            <w:pPr>
              <w:jc w:val="right"/>
              <w:rPr>
                <w:rFonts w:ascii="Arial" w:hAnsi="Arial" w:cs="Arial"/>
                <w:color w:val="000000"/>
              </w:rPr>
            </w:pPr>
            <w:r w:rsidRPr="00291EFE">
              <w:rPr>
                <w:rFonts w:ascii="Arial" w:hAnsi="Arial" w:cs="Arial"/>
                <w:color w:val="000000"/>
              </w:rPr>
              <w:t>88.2%</w:t>
            </w:r>
          </w:p>
        </w:tc>
      </w:tr>
      <w:tr w:rsidRPr="00291EFE" w:rsidR="00AF042C" w:rsidTr="00EC479E" w14:paraId="0EEDBF21"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AF042C" w:rsidP="00AF042C" w:rsidRDefault="00AF042C" w14:paraId="5E6F36EC" w14:textId="3DC54903">
            <w:pPr>
              <w:rPr>
                <w:rFonts w:ascii="Arial" w:hAnsi="Arial" w:cs="Arial"/>
                <w:color w:val="000000"/>
              </w:rPr>
            </w:pPr>
            <w:r w:rsidRPr="00291EFE">
              <w:rPr>
                <w:rFonts w:ascii="Arial" w:hAnsi="Arial" w:cs="Arial"/>
                <w:color w:val="000000"/>
              </w:rPr>
              <w:t>FY2022-23</w:t>
            </w:r>
          </w:p>
        </w:tc>
        <w:tc>
          <w:tcPr>
            <w:tcW w:w="1244" w:type="dxa"/>
            <w:tcBorders>
              <w:top w:val="nil"/>
              <w:left w:val="nil"/>
              <w:bottom w:val="single" w:color="auto" w:sz="4" w:space="0"/>
              <w:right w:val="single" w:color="auto" w:sz="4" w:space="0"/>
            </w:tcBorders>
            <w:noWrap/>
            <w:vAlign w:val="bottom"/>
          </w:tcPr>
          <w:p w:rsidRPr="00291EFE" w:rsidR="00AF042C" w:rsidP="00AF042C" w:rsidRDefault="00AF042C" w14:paraId="6B9ADF76" w14:textId="548EC50A">
            <w:pPr>
              <w:jc w:val="right"/>
              <w:rPr>
                <w:rFonts w:ascii="Arial" w:hAnsi="Arial" w:cs="Arial"/>
                <w:color w:val="000000"/>
              </w:rPr>
            </w:pPr>
            <w:r w:rsidRPr="00291EFE">
              <w:rPr>
                <w:rFonts w:ascii="Arial" w:hAnsi="Arial" w:cs="Arial"/>
                <w:color w:val="000000"/>
              </w:rPr>
              <w:t>23</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2F7BA901" w14:textId="0429FF61">
            <w:pPr>
              <w:jc w:val="right"/>
              <w:rPr>
                <w:rFonts w:ascii="Arial" w:hAnsi="Arial" w:cs="Arial"/>
                <w:color w:val="000000"/>
              </w:rPr>
            </w:pPr>
            <w:r w:rsidRPr="00291EFE">
              <w:rPr>
                <w:rFonts w:ascii="Arial" w:hAnsi="Arial" w:cs="Arial"/>
                <w:color w:val="000000"/>
              </w:rPr>
              <w:t>1</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360F5E03" w14:textId="5A36F18C">
            <w:pPr>
              <w:jc w:val="right"/>
              <w:rPr>
                <w:rFonts w:ascii="Arial" w:hAnsi="Arial" w:cs="Arial"/>
                <w:color w:val="000000"/>
              </w:rPr>
            </w:pPr>
            <w:r w:rsidRPr="00291EFE">
              <w:rPr>
                <w:rFonts w:ascii="Arial" w:hAnsi="Arial" w:cs="Arial"/>
                <w:color w:val="000000"/>
              </w:rPr>
              <w:t>3</w:t>
            </w:r>
          </w:p>
        </w:tc>
        <w:tc>
          <w:tcPr>
            <w:tcW w:w="1195" w:type="dxa"/>
            <w:tcBorders>
              <w:top w:val="nil"/>
              <w:left w:val="nil"/>
              <w:bottom w:val="single" w:color="auto" w:sz="4" w:space="0"/>
              <w:right w:val="single" w:color="auto" w:sz="12" w:space="0"/>
            </w:tcBorders>
            <w:noWrap/>
            <w:vAlign w:val="bottom"/>
          </w:tcPr>
          <w:p w:rsidRPr="00291EFE" w:rsidR="00AF042C" w:rsidP="00AF042C" w:rsidRDefault="00AF042C" w14:paraId="069659FB" w14:textId="08DD6260">
            <w:pPr>
              <w:jc w:val="right"/>
              <w:rPr>
                <w:rFonts w:ascii="Arial" w:hAnsi="Arial" w:cs="Arial"/>
                <w:color w:val="000000"/>
              </w:rPr>
            </w:pPr>
            <w:r w:rsidRPr="00291EFE">
              <w:rPr>
                <w:rFonts w:ascii="Arial" w:hAnsi="Arial" w:cs="Arial"/>
                <w:color w:val="000000"/>
              </w:rPr>
              <w:t>21</w:t>
            </w:r>
          </w:p>
        </w:tc>
        <w:tc>
          <w:tcPr>
            <w:tcW w:w="1163" w:type="dxa"/>
            <w:tcBorders>
              <w:top w:val="nil"/>
              <w:left w:val="nil"/>
              <w:bottom w:val="single" w:color="auto" w:sz="4" w:space="0"/>
              <w:right w:val="single" w:color="auto" w:sz="4" w:space="0"/>
            </w:tcBorders>
            <w:noWrap/>
            <w:vAlign w:val="bottom"/>
          </w:tcPr>
          <w:p w:rsidRPr="00291EFE" w:rsidR="00AF042C" w:rsidP="00AF042C" w:rsidRDefault="00AF042C" w14:paraId="5106B133" w14:textId="6AC4EA61">
            <w:pPr>
              <w:jc w:val="right"/>
              <w:rPr>
                <w:rFonts w:ascii="Arial" w:hAnsi="Arial" w:cs="Arial"/>
                <w:color w:val="000000"/>
              </w:rPr>
            </w:pPr>
            <w:r w:rsidRPr="00291EFE">
              <w:rPr>
                <w:rFonts w:ascii="Arial" w:hAnsi="Arial" w:cs="Arial"/>
                <w:color w:val="000000"/>
              </w:rPr>
              <w:t>4.3%</w:t>
            </w:r>
          </w:p>
        </w:tc>
        <w:tc>
          <w:tcPr>
            <w:tcW w:w="1065" w:type="dxa"/>
            <w:tcBorders>
              <w:top w:val="nil"/>
              <w:left w:val="nil"/>
              <w:bottom w:val="single" w:color="auto" w:sz="4" w:space="0"/>
              <w:right w:val="single" w:color="auto" w:sz="4" w:space="0"/>
            </w:tcBorders>
            <w:noWrap/>
            <w:vAlign w:val="bottom"/>
          </w:tcPr>
          <w:p w:rsidRPr="00291EFE" w:rsidR="00AF042C" w:rsidP="00AF042C" w:rsidRDefault="00AF042C" w14:paraId="08C8C227" w14:textId="1F607BA2">
            <w:pPr>
              <w:jc w:val="right"/>
              <w:rPr>
                <w:rFonts w:ascii="Arial" w:hAnsi="Arial" w:cs="Arial"/>
                <w:color w:val="000000"/>
              </w:rPr>
            </w:pPr>
            <w:r w:rsidRPr="00291EFE">
              <w:rPr>
                <w:rFonts w:ascii="Arial" w:hAnsi="Arial" w:cs="Arial"/>
                <w:color w:val="000000"/>
              </w:rPr>
              <w:t>13.0%</w:t>
            </w:r>
          </w:p>
        </w:tc>
        <w:tc>
          <w:tcPr>
            <w:tcW w:w="1203" w:type="dxa"/>
            <w:tcBorders>
              <w:top w:val="nil"/>
              <w:left w:val="nil"/>
              <w:bottom w:val="single" w:color="auto" w:sz="4" w:space="0"/>
              <w:right w:val="single" w:color="auto" w:sz="12" w:space="0"/>
            </w:tcBorders>
            <w:noWrap/>
            <w:vAlign w:val="bottom"/>
          </w:tcPr>
          <w:p w:rsidRPr="00291EFE" w:rsidR="00AF042C" w:rsidP="00AF042C" w:rsidRDefault="00AF042C" w14:paraId="18CD16BB" w14:textId="5373BB02">
            <w:pPr>
              <w:jc w:val="right"/>
              <w:rPr>
                <w:rFonts w:ascii="Arial" w:hAnsi="Arial" w:cs="Arial"/>
                <w:color w:val="000000"/>
              </w:rPr>
            </w:pPr>
            <w:r w:rsidRPr="00291EFE">
              <w:rPr>
                <w:rFonts w:ascii="Arial" w:hAnsi="Arial" w:cs="Arial"/>
                <w:color w:val="000000"/>
              </w:rPr>
              <w:t>91.3%</w:t>
            </w:r>
          </w:p>
        </w:tc>
      </w:tr>
      <w:tr w:rsidRPr="00291EFE" w:rsidR="00AF042C" w:rsidTr="00EC479E" w14:paraId="5BC97FE9" w14:textId="77777777">
        <w:trPr>
          <w:trHeight w:val="300"/>
        </w:trPr>
        <w:tc>
          <w:tcPr>
            <w:tcW w:w="1400" w:type="dxa"/>
            <w:tcBorders>
              <w:top w:val="nil"/>
              <w:left w:val="single" w:color="auto" w:sz="12" w:space="0"/>
              <w:bottom w:val="single" w:color="auto" w:sz="4" w:space="0"/>
              <w:right w:val="single" w:color="auto" w:sz="4" w:space="0"/>
            </w:tcBorders>
            <w:noWrap/>
            <w:vAlign w:val="bottom"/>
            <w:hideMark/>
          </w:tcPr>
          <w:p w:rsidRPr="00291EFE" w:rsidR="00AF042C" w:rsidP="00AF042C" w:rsidRDefault="00AF042C" w14:paraId="51CA1B7F" w14:textId="00CE2270">
            <w:pPr>
              <w:rPr>
                <w:rFonts w:ascii="Arial" w:hAnsi="Arial" w:cs="Arial"/>
                <w:color w:val="000000"/>
              </w:rPr>
            </w:pPr>
            <w:r w:rsidRPr="00291EFE">
              <w:rPr>
                <w:rFonts w:ascii="Arial" w:hAnsi="Arial" w:cs="Arial"/>
                <w:color w:val="000000"/>
              </w:rPr>
              <w:t>FY2023-24</w:t>
            </w:r>
          </w:p>
        </w:tc>
        <w:tc>
          <w:tcPr>
            <w:tcW w:w="1244" w:type="dxa"/>
            <w:tcBorders>
              <w:top w:val="nil"/>
              <w:left w:val="nil"/>
              <w:bottom w:val="single" w:color="auto" w:sz="4" w:space="0"/>
              <w:right w:val="single" w:color="auto" w:sz="4" w:space="0"/>
            </w:tcBorders>
            <w:noWrap/>
            <w:vAlign w:val="bottom"/>
          </w:tcPr>
          <w:p w:rsidRPr="00291EFE" w:rsidR="00AF042C" w:rsidP="00AF042C" w:rsidRDefault="00AF042C" w14:paraId="518DAE0E" w14:textId="7F0BCDEB">
            <w:pPr>
              <w:jc w:val="right"/>
              <w:rPr>
                <w:rFonts w:ascii="Arial" w:hAnsi="Arial" w:cs="Arial"/>
                <w:color w:val="000000"/>
              </w:rPr>
            </w:pPr>
            <w:r w:rsidRPr="00291EFE">
              <w:rPr>
                <w:rFonts w:ascii="Arial" w:hAnsi="Arial" w:cs="Arial"/>
                <w:color w:val="000000"/>
              </w:rPr>
              <w:t>22</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435B1D89" w14:textId="02E7A929">
            <w:pPr>
              <w:jc w:val="right"/>
              <w:rPr>
                <w:rFonts w:ascii="Arial" w:hAnsi="Arial" w:cs="Arial"/>
                <w:color w:val="000000"/>
              </w:rPr>
            </w:pPr>
            <w:r w:rsidRPr="00291EFE">
              <w:rPr>
                <w:rFonts w:ascii="Arial" w:hAnsi="Arial" w:cs="Arial"/>
                <w:color w:val="000000"/>
              </w:rPr>
              <w:t>1</w:t>
            </w:r>
          </w:p>
        </w:tc>
        <w:tc>
          <w:tcPr>
            <w:tcW w:w="1045" w:type="dxa"/>
            <w:tcBorders>
              <w:top w:val="nil"/>
              <w:left w:val="nil"/>
              <w:bottom w:val="single" w:color="auto" w:sz="4" w:space="0"/>
              <w:right w:val="single" w:color="auto" w:sz="4" w:space="0"/>
            </w:tcBorders>
            <w:noWrap/>
            <w:vAlign w:val="bottom"/>
          </w:tcPr>
          <w:p w:rsidRPr="00291EFE" w:rsidR="00AF042C" w:rsidP="00AF042C" w:rsidRDefault="00AF042C" w14:paraId="1988F16E" w14:textId="0C51416B">
            <w:pPr>
              <w:jc w:val="right"/>
              <w:rPr>
                <w:rFonts w:ascii="Arial" w:hAnsi="Arial" w:cs="Arial"/>
                <w:color w:val="000000"/>
              </w:rPr>
            </w:pPr>
            <w:r w:rsidRPr="00291EFE">
              <w:rPr>
                <w:rFonts w:ascii="Arial" w:hAnsi="Arial" w:cs="Arial"/>
                <w:color w:val="000000"/>
              </w:rPr>
              <w:t>6</w:t>
            </w:r>
          </w:p>
        </w:tc>
        <w:tc>
          <w:tcPr>
            <w:tcW w:w="1195" w:type="dxa"/>
            <w:tcBorders>
              <w:top w:val="nil"/>
              <w:left w:val="nil"/>
              <w:bottom w:val="single" w:color="auto" w:sz="4" w:space="0"/>
              <w:right w:val="single" w:color="auto" w:sz="12" w:space="0"/>
            </w:tcBorders>
            <w:noWrap/>
            <w:vAlign w:val="bottom"/>
          </w:tcPr>
          <w:p w:rsidRPr="00291EFE" w:rsidR="00AF042C" w:rsidP="00AF042C" w:rsidRDefault="00AF042C" w14:paraId="35A2C893" w14:textId="24477034">
            <w:pPr>
              <w:jc w:val="right"/>
              <w:rPr>
                <w:rFonts w:ascii="Arial" w:hAnsi="Arial" w:cs="Arial"/>
                <w:color w:val="000000"/>
              </w:rPr>
            </w:pPr>
            <w:r w:rsidRPr="00291EFE">
              <w:rPr>
                <w:rFonts w:ascii="Arial" w:hAnsi="Arial" w:cs="Arial"/>
                <w:color w:val="000000"/>
              </w:rPr>
              <w:t>17</w:t>
            </w:r>
          </w:p>
        </w:tc>
        <w:tc>
          <w:tcPr>
            <w:tcW w:w="1163" w:type="dxa"/>
            <w:tcBorders>
              <w:top w:val="nil"/>
              <w:left w:val="nil"/>
              <w:bottom w:val="single" w:color="auto" w:sz="4" w:space="0"/>
              <w:right w:val="single" w:color="auto" w:sz="4" w:space="0"/>
            </w:tcBorders>
            <w:noWrap/>
            <w:vAlign w:val="bottom"/>
          </w:tcPr>
          <w:p w:rsidRPr="00291EFE" w:rsidR="00AF042C" w:rsidP="00AF042C" w:rsidRDefault="00AF042C" w14:paraId="40F59169" w14:textId="19DA2EAB">
            <w:pPr>
              <w:jc w:val="right"/>
              <w:rPr>
                <w:rFonts w:ascii="Arial" w:hAnsi="Arial" w:cs="Arial"/>
                <w:color w:val="000000"/>
              </w:rPr>
            </w:pPr>
            <w:r w:rsidRPr="00291EFE">
              <w:rPr>
                <w:rFonts w:ascii="Arial" w:hAnsi="Arial" w:cs="Arial"/>
                <w:color w:val="000000"/>
              </w:rPr>
              <w:t>4.5%</w:t>
            </w:r>
          </w:p>
        </w:tc>
        <w:tc>
          <w:tcPr>
            <w:tcW w:w="1065" w:type="dxa"/>
            <w:tcBorders>
              <w:top w:val="nil"/>
              <w:left w:val="nil"/>
              <w:bottom w:val="single" w:color="auto" w:sz="4" w:space="0"/>
              <w:right w:val="single" w:color="auto" w:sz="4" w:space="0"/>
            </w:tcBorders>
            <w:noWrap/>
            <w:vAlign w:val="bottom"/>
          </w:tcPr>
          <w:p w:rsidRPr="00291EFE" w:rsidR="00AF042C" w:rsidP="00AF042C" w:rsidRDefault="00AF042C" w14:paraId="27D8331A" w14:textId="623D2206">
            <w:pPr>
              <w:jc w:val="right"/>
              <w:rPr>
                <w:rFonts w:ascii="Arial" w:hAnsi="Arial" w:cs="Arial"/>
                <w:color w:val="000000"/>
              </w:rPr>
            </w:pPr>
            <w:r w:rsidRPr="00291EFE">
              <w:rPr>
                <w:rFonts w:ascii="Arial" w:hAnsi="Arial" w:cs="Arial"/>
                <w:color w:val="000000"/>
              </w:rPr>
              <w:t>27.3%</w:t>
            </w:r>
          </w:p>
        </w:tc>
        <w:tc>
          <w:tcPr>
            <w:tcW w:w="1203" w:type="dxa"/>
            <w:tcBorders>
              <w:top w:val="nil"/>
              <w:left w:val="nil"/>
              <w:bottom w:val="single" w:color="auto" w:sz="4" w:space="0"/>
              <w:right w:val="single" w:color="auto" w:sz="12" w:space="0"/>
            </w:tcBorders>
            <w:noWrap/>
            <w:vAlign w:val="bottom"/>
          </w:tcPr>
          <w:p w:rsidRPr="00291EFE" w:rsidR="00AF042C" w:rsidP="00AF042C" w:rsidRDefault="00AF042C" w14:paraId="2C2D2AA3" w14:textId="5E4F1A18">
            <w:pPr>
              <w:jc w:val="right"/>
              <w:rPr>
                <w:rFonts w:ascii="Arial" w:hAnsi="Arial" w:cs="Arial"/>
                <w:color w:val="000000"/>
              </w:rPr>
            </w:pPr>
            <w:r w:rsidRPr="00291EFE">
              <w:rPr>
                <w:rFonts w:ascii="Arial" w:hAnsi="Arial" w:cs="Arial"/>
                <w:color w:val="000000"/>
              </w:rPr>
              <w:t>77.3%</w:t>
            </w:r>
          </w:p>
        </w:tc>
      </w:tr>
      <w:tr w:rsidRPr="00291EFE" w:rsidR="00AF042C" w:rsidTr="00EC479E" w14:paraId="5E411E83" w14:textId="77777777">
        <w:trPr>
          <w:trHeight w:val="315"/>
        </w:trPr>
        <w:tc>
          <w:tcPr>
            <w:tcW w:w="1400" w:type="dxa"/>
            <w:tcBorders>
              <w:top w:val="nil"/>
              <w:left w:val="single" w:color="auto" w:sz="12" w:space="0"/>
              <w:bottom w:val="single" w:color="auto" w:sz="12" w:space="0"/>
              <w:right w:val="single" w:color="auto" w:sz="4" w:space="0"/>
            </w:tcBorders>
            <w:noWrap/>
            <w:vAlign w:val="bottom"/>
            <w:hideMark/>
          </w:tcPr>
          <w:p w:rsidRPr="00291EFE" w:rsidR="00AF042C" w:rsidP="00AF042C" w:rsidRDefault="00AF042C" w14:paraId="5C3CFF89" w14:textId="4A8DADBA">
            <w:pPr>
              <w:rPr>
                <w:rFonts w:ascii="Arial" w:hAnsi="Arial" w:cs="Arial"/>
                <w:color w:val="000000"/>
              </w:rPr>
            </w:pPr>
            <w:r w:rsidRPr="00291EFE">
              <w:rPr>
                <w:rFonts w:ascii="Arial" w:hAnsi="Arial" w:cs="Arial"/>
                <w:color w:val="000000"/>
              </w:rPr>
              <w:t>FY2024-25</w:t>
            </w:r>
          </w:p>
        </w:tc>
        <w:tc>
          <w:tcPr>
            <w:tcW w:w="1244" w:type="dxa"/>
            <w:tcBorders>
              <w:top w:val="nil"/>
              <w:left w:val="nil"/>
              <w:bottom w:val="single" w:color="auto" w:sz="12" w:space="0"/>
              <w:right w:val="single" w:color="auto" w:sz="4" w:space="0"/>
            </w:tcBorders>
            <w:noWrap/>
            <w:vAlign w:val="bottom"/>
          </w:tcPr>
          <w:p w:rsidRPr="00291EFE" w:rsidR="00AF042C" w:rsidP="00AF042C" w:rsidRDefault="00AF042C" w14:paraId="2B240835" w14:textId="384E9B54">
            <w:pPr>
              <w:jc w:val="right"/>
              <w:rPr>
                <w:rFonts w:ascii="Arial" w:hAnsi="Arial" w:cs="Arial"/>
                <w:color w:val="000000"/>
              </w:rPr>
            </w:pPr>
            <w:r w:rsidRPr="00291EFE">
              <w:rPr>
                <w:rFonts w:ascii="Arial" w:hAnsi="Arial" w:cs="Arial"/>
                <w:color w:val="000000"/>
              </w:rPr>
              <w:t>28</w:t>
            </w:r>
          </w:p>
        </w:tc>
        <w:tc>
          <w:tcPr>
            <w:tcW w:w="1045" w:type="dxa"/>
            <w:tcBorders>
              <w:top w:val="nil"/>
              <w:left w:val="nil"/>
              <w:bottom w:val="single" w:color="auto" w:sz="12" w:space="0"/>
              <w:right w:val="single" w:color="auto" w:sz="4" w:space="0"/>
            </w:tcBorders>
            <w:noWrap/>
            <w:vAlign w:val="bottom"/>
          </w:tcPr>
          <w:p w:rsidRPr="00291EFE" w:rsidR="00AF042C" w:rsidP="00AF042C" w:rsidRDefault="00AF042C" w14:paraId="205BA023" w14:textId="3AA9A86D">
            <w:pPr>
              <w:jc w:val="right"/>
              <w:rPr>
                <w:rFonts w:ascii="Arial" w:hAnsi="Arial" w:cs="Arial"/>
                <w:color w:val="000000"/>
              </w:rPr>
            </w:pPr>
            <w:r w:rsidRPr="00291EFE">
              <w:rPr>
                <w:rFonts w:ascii="Arial" w:hAnsi="Arial" w:cs="Arial"/>
                <w:color w:val="000000"/>
              </w:rPr>
              <w:t>4</w:t>
            </w:r>
          </w:p>
        </w:tc>
        <w:tc>
          <w:tcPr>
            <w:tcW w:w="1045" w:type="dxa"/>
            <w:tcBorders>
              <w:top w:val="nil"/>
              <w:left w:val="nil"/>
              <w:bottom w:val="single" w:color="auto" w:sz="12" w:space="0"/>
              <w:right w:val="single" w:color="auto" w:sz="4" w:space="0"/>
            </w:tcBorders>
            <w:noWrap/>
            <w:vAlign w:val="bottom"/>
          </w:tcPr>
          <w:p w:rsidRPr="00291EFE" w:rsidR="00AF042C" w:rsidP="00AF042C" w:rsidRDefault="00AF042C" w14:paraId="761B321B" w14:textId="19AF3F4F">
            <w:pPr>
              <w:jc w:val="right"/>
              <w:rPr>
                <w:rFonts w:ascii="Arial" w:hAnsi="Arial" w:cs="Arial"/>
                <w:color w:val="000000"/>
              </w:rPr>
            </w:pPr>
            <w:r w:rsidRPr="00291EFE">
              <w:rPr>
                <w:rFonts w:ascii="Arial" w:hAnsi="Arial" w:cs="Arial"/>
                <w:color w:val="000000"/>
              </w:rPr>
              <w:t>0</w:t>
            </w:r>
          </w:p>
        </w:tc>
        <w:tc>
          <w:tcPr>
            <w:tcW w:w="1195" w:type="dxa"/>
            <w:tcBorders>
              <w:top w:val="nil"/>
              <w:left w:val="nil"/>
              <w:bottom w:val="single" w:color="auto" w:sz="12" w:space="0"/>
              <w:right w:val="single" w:color="auto" w:sz="12" w:space="0"/>
            </w:tcBorders>
            <w:noWrap/>
            <w:vAlign w:val="bottom"/>
          </w:tcPr>
          <w:p w:rsidRPr="00291EFE" w:rsidR="00AF042C" w:rsidP="00AF042C" w:rsidRDefault="00AF042C" w14:paraId="0C5E3C62" w14:textId="731C67C7">
            <w:pPr>
              <w:jc w:val="right"/>
              <w:rPr>
                <w:rFonts w:ascii="Arial" w:hAnsi="Arial" w:cs="Arial"/>
                <w:color w:val="000000"/>
              </w:rPr>
            </w:pPr>
            <w:r w:rsidRPr="00291EFE">
              <w:rPr>
                <w:rFonts w:ascii="Arial" w:hAnsi="Arial" w:cs="Arial"/>
                <w:color w:val="000000"/>
              </w:rPr>
              <w:t>3</w:t>
            </w:r>
          </w:p>
        </w:tc>
        <w:tc>
          <w:tcPr>
            <w:tcW w:w="1163" w:type="dxa"/>
            <w:tcBorders>
              <w:top w:val="nil"/>
              <w:left w:val="nil"/>
              <w:bottom w:val="single" w:color="auto" w:sz="12" w:space="0"/>
              <w:right w:val="single" w:color="auto" w:sz="4" w:space="0"/>
            </w:tcBorders>
            <w:noWrap/>
            <w:vAlign w:val="bottom"/>
          </w:tcPr>
          <w:p w:rsidRPr="00291EFE" w:rsidR="00AF042C" w:rsidP="00AF042C" w:rsidRDefault="00AF042C" w14:paraId="163F37C6" w14:textId="1BA8E35D">
            <w:pPr>
              <w:jc w:val="right"/>
              <w:rPr>
                <w:rFonts w:ascii="Arial" w:hAnsi="Arial" w:cs="Arial"/>
                <w:color w:val="000000"/>
              </w:rPr>
            </w:pPr>
            <w:r w:rsidRPr="00291EFE">
              <w:rPr>
                <w:rFonts w:ascii="Arial" w:hAnsi="Arial" w:cs="Arial"/>
                <w:color w:val="000000"/>
              </w:rPr>
              <w:t>14.3%</w:t>
            </w:r>
          </w:p>
        </w:tc>
        <w:tc>
          <w:tcPr>
            <w:tcW w:w="1065" w:type="dxa"/>
            <w:tcBorders>
              <w:top w:val="nil"/>
              <w:left w:val="nil"/>
              <w:bottom w:val="single" w:color="auto" w:sz="12" w:space="0"/>
              <w:right w:val="single" w:color="auto" w:sz="4" w:space="0"/>
            </w:tcBorders>
            <w:noWrap/>
            <w:vAlign w:val="bottom"/>
          </w:tcPr>
          <w:p w:rsidRPr="00291EFE" w:rsidR="00AF042C" w:rsidP="00AF042C" w:rsidRDefault="00AF042C" w14:paraId="124B54F0" w14:textId="392715B1">
            <w:pPr>
              <w:jc w:val="right"/>
              <w:rPr>
                <w:rFonts w:ascii="Arial" w:hAnsi="Arial" w:cs="Arial"/>
                <w:color w:val="000000"/>
              </w:rPr>
            </w:pPr>
            <w:r w:rsidRPr="00291EFE">
              <w:rPr>
                <w:rFonts w:ascii="Arial" w:hAnsi="Arial" w:cs="Arial"/>
                <w:color w:val="000000"/>
              </w:rPr>
              <w:t>0.0%</w:t>
            </w:r>
          </w:p>
        </w:tc>
        <w:tc>
          <w:tcPr>
            <w:tcW w:w="1203" w:type="dxa"/>
            <w:tcBorders>
              <w:top w:val="nil"/>
              <w:left w:val="nil"/>
              <w:bottom w:val="single" w:color="auto" w:sz="12" w:space="0"/>
              <w:right w:val="single" w:color="auto" w:sz="12" w:space="0"/>
            </w:tcBorders>
            <w:noWrap/>
            <w:vAlign w:val="bottom"/>
          </w:tcPr>
          <w:p w:rsidRPr="00291EFE" w:rsidR="00AF042C" w:rsidP="00AF042C" w:rsidRDefault="00AF042C" w14:paraId="6F0642E4" w14:textId="2B77F5E7">
            <w:pPr>
              <w:jc w:val="right"/>
              <w:rPr>
                <w:rFonts w:ascii="Arial" w:hAnsi="Arial" w:cs="Arial"/>
                <w:color w:val="000000"/>
              </w:rPr>
            </w:pPr>
            <w:r w:rsidRPr="00291EFE">
              <w:rPr>
                <w:rFonts w:ascii="Arial" w:hAnsi="Arial" w:cs="Arial"/>
                <w:color w:val="000000"/>
              </w:rPr>
              <w:t>10.7%</w:t>
            </w:r>
          </w:p>
        </w:tc>
      </w:tr>
    </w:tbl>
    <w:p w:rsidRPr="00291EFE" w:rsidR="00A21A78" w:rsidP="00A21A78" w:rsidRDefault="00A21A78" w14:paraId="033C60D5" w14:textId="77777777">
      <w:pPr>
        <w:rPr>
          <w:rFonts w:ascii="Arial" w:hAnsi="Arial" w:cs="Arial"/>
          <w:b/>
          <w:color w:val="000000"/>
          <w:highlight w:val="yellow"/>
          <w:u w:val="single"/>
        </w:rPr>
      </w:pPr>
    </w:p>
    <w:p w:rsidRPr="00291EFE" w:rsidR="00A21A78" w:rsidRDefault="00A21A78" w14:paraId="648046BC" w14:textId="77777777">
      <w:pPr>
        <w:rPr>
          <w:rFonts w:ascii="Arial" w:hAnsi="Arial" w:cs="Arial"/>
          <w:b/>
          <w:color w:val="000000"/>
          <w:highlight w:val="yellow"/>
          <w:u w:val="single"/>
        </w:rPr>
      </w:pPr>
    </w:p>
    <w:p w:rsidRPr="00291EFE" w:rsidR="00A21A78" w:rsidRDefault="00A21A78" w14:paraId="3304B49E" w14:textId="77777777">
      <w:pPr>
        <w:rPr>
          <w:rFonts w:ascii="Arial" w:hAnsi="Arial" w:cs="Arial"/>
          <w:b/>
          <w:color w:val="000000"/>
          <w:highlight w:val="yellow"/>
          <w:u w:val="single"/>
        </w:rPr>
      </w:pPr>
    </w:p>
    <w:p w:rsidRPr="00291EFE" w:rsidR="007F3EC5" w:rsidP="007F3EC5" w:rsidRDefault="007F3EC5" w14:paraId="4F20B7FA" w14:textId="549D37DC">
      <w:pPr>
        <w:spacing w:after="200" w:line="276" w:lineRule="auto"/>
        <w:rPr>
          <w:rFonts w:ascii="Arial" w:hAnsi="Arial" w:cs="Arial"/>
          <w:b/>
          <w:color w:val="000000"/>
        </w:rPr>
      </w:pPr>
      <w:r w:rsidRPr="00291EFE">
        <w:rPr>
          <w:rFonts w:ascii="Arial" w:hAnsi="Arial" w:cs="Arial"/>
          <w:b/>
          <w:color w:val="000000"/>
        </w:rPr>
        <w:t xml:space="preserve">Note – Enrollment data at other institutions comes from National Student Clearinghouse Data.  Employment data is </w:t>
      </w:r>
      <w:r w:rsidRPr="00291EFE" w:rsidR="00551BBA">
        <w:rPr>
          <w:rFonts w:ascii="Arial" w:hAnsi="Arial" w:cs="Arial"/>
          <w:b/>
          <w:color w:val="000000"/>
        </w:rPr>
        <w:t xml:space="preserve">from the Ohio Department of Job and Family Services (ODJFS) </w:t>
      </w:r>
      <w:r w:rsidRPr="00291EFE">
        <w:rPr>
          <w:rFonts w:ascii="Arial" w:hAnsi="Arial" w:cs="Arial"/>
          <w:b/>
          <w:color w:val="000000"/>
        </w:rPr>
        <w:t>for any graduate employed anywhere in the state of Ohio other than Wright-Patterson Air Force base.  Note that in the most recent year not all ODJFS data is available, and data will be less accurate.</w:t>
      </w:r>
    </w:p>
    <w:p w:rsidRPr="00291EFE" w:rsidR="00C12107" w:rsidRDefault="00C12107" w14:paraId="45AF273C" w14:textId="77777777">
      <w:pPr>
        <w:rPr>
          <w:rFonts w:ascii="Arial" w:hAnsi="Arial" w:cs="Arial"/>
          <w:b/>
          <w:color w:val="000000"/>
          <w:highlight w:val="yellow"/>
          <w:u w:val="single"/>
        </w:rPr>
      </w:pPr>
    </w:p>
    <w:p w:rsidRPr="00291EFE" w:rsidR="00C12107" w:rsidRDefault="00C12107" w14:paraId="08A78582" w14:textId="732A0B74">
      <w:pPr>
        <w:rPr>
          <w:rFonts w:ascii="Arial" w:hAnsi="Arial" w:cs="Arial"/>
          <w:b/>
          <w:color w:val="000000"/>
        </w:rPr>
      </w:pPr>
      <w:r w:rsidRPr="00291EFE">
        <w:rPr>
          <w:rFonts w:ascii="Arial" w:hAnsi="Arial" w:cs="Arial"/>
          <w:b/>
          <w:color w:val="000000"/>
        </w:rPr>
        <w:t xml:space="preserve">Graduate outcome </w:t>
      </w:r>
      <w:r w:rsidRPr="00291EFE" w:rsidR="006A50CD">
        <w:rPr>
          <w:rFonts w:ascii="Arial" w:hAnsi="Arial" w:cs="Arial"/>
          <w:b/>
          <w:color w:val="000000"/>
        </w:rPr>
        <w:t xml:space="preserve">trend </w:t>
      </w:r>
      <w:r w:rsidRPr="00291EFE">
        <w:rPr>
          <w:rFonts w:ascii="Arial" w:hAnsi="Arial" w:cs="Arial"/>
          <w:b/>
          <w:color w:val="000000"/>
        </w:rPr>
        <w:t>data by budget code for your department is provided above.  In the space below, please briefly discuss graduate outcomes for your department.  For additional information, please login to the Program Review Dashboard in SAS Visual Analytics and review the “Graduate Outcomes” tab after selecting your division and department.</w:t>
      </w:r>
    </w:p>
    <w:p w:rsidRPr="00291EFE" w:rsidR="003F0144" w:rsidRDefault="003F0144" w14:paraId="2A3CA7CE" w14:textId="77777777">
      <w:pPr>
        <w:rPr>
          <w:rFonts w:ascii="Arial" w:hAnsi="Arial" w:cs="Arial"/>
          <w:b/>
          <w:color w:val="000000"/>
        </w:rPr>
      </w:pPr>
    </w:p>
    <w:p w:rsidRPr="00291EFE" w:rsidR="003F0144" w:rsidP="003F0144" w:rsidRDefault="003F0144" w14:paraId="251E854D" w14:textId="77777777">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 xml:space="preserve">What overall trends do you see, and what factors account for them? </w:t>
      </w:r>
    </w:p>
    <w:p w:rsidRPr="00291EFE" w:rsidR="008C7A4C" w:rsidP="00C440EE" w:rsidRDefault="003F0144" w14:paraId="5A11D0FC" w14:textId="7B08C1AB">
      <w:pPr>
        <w:pStyle w:val="ListParagraph"/>
        <w:numPr>
          <w:ilvl w:val="0"/>
          <w:numId w:val="26"/>
        </w:numPr>
        <w:rPr>
          <w:rFonts w:ascii="Arial" w:hAnsi="Arial" w:cs="Arial"/>
          <w:b/>
          <w:color w:val="000000"/>
          <w:sz w:val="22"/>
          <w:szCs w:val="22"/>
        </w:rPr>
      </w:pPr>
      <w:r w:rsidRPr="00291EFE">
        <w:rPr>
          <w:rFonts w:ascii="Arial" w:hAnsi="Arial" w:cs="Arial"/>
          <w:b/>
          <w:color w:val="000000"/>
          <w:sz w:val="22"/>
          <w:szCs w:val="22"/>
        </w:rPr>
        <w:t>Are any changes planned based on this information?</w:t>
      </w:r>
      <w:r w:rsidRPr="00291EFE" w:rsidR="008C7A4C">
        <w:rPr>
          <w:rFonts w:ascii="Arial" w:hAnsi="Arial" w:cs="Arial"/>
          <w:b/>
          <w:color w:val="000000"/>
          <w:sz w:val="22"/>
          <w:szCs w:val="22"/>
        </w:rPr>
        <w:t xml:space="preserve">  </w:t>
      </w:r>
      <w:r w:rsidRPr="00291EFE" w:rsidR="00F107BC">
        <w:rPr>
          <w:rFonts w:ascii="Arial" w:hAnsi="Arial" w:cs="Arial"/>
          <w:b/>
          <w:color w:val="000000"/>
          <w:sz w:val="22"/>
          <w:szCs w:val="22"/>
        </w:rPr>
        <w:t>Please explain.</w:t>
      </w:r>
    </w:p>
    <w:p w:rsidRPr="00291EFE" w:rsidR="0032486A" w:rsidP="0032486A" w:rsidRDefault="0032486A" w14:paraId="513455D7" w14:textId="77777777">
      <w:pPr>
        <w:pStyle w:val="ListParagraph"/>
        <w:numPr>
          <w:ilvl w:val="0"/>
          <w:numId w:val="26"/>
        </w:numPr>
        <w:rPr>
          <w:rFonts w:ascii="Arial" w:hAnsi="Arial" w:cs="Arial"/>
          <w:b/>
          <w:color w:val="000000"/>
          <w:sz w:val="22"/>
          <w:szCs w:val="22"/>
        </w:rPr>
      </w:pPr>
      <w:r w:rsidRPr="00291EFE">
        <w:rPr>
          <w:rFonts w:ascii="Arial" w:hAnsi="Arial" w:eastAsia="Calibri" w:cs="Arial"/>
          <w:b/>
          <w:color w:val="000000"/>
          <w:sz w:val="22"/>
          <w:szCs w:val="22"/>
        </w:rPr>
        <w:t>How will you determine whether those changes had an impact?</w:t>
      </w:r>
    </w:p>
    <w:p w:rsidRPr="00291EFE" w:rsidR="0032486A" w:rsidP="0032486A" w:rsidRDefault="0032486A" w14:paraId="19FAA4C0" w14:textId="77777777">
      <w:pPr>
        <w:pStyle w:val="ListParagraph"/>
        <w:rPr>
          <w:rFonts w:ascii="Arial" w:hAnsi="Arial" w:cs="Arial"/>
          <w:b/>
          <w:color w:val="000000"/>
          <w:sz w:val="22"/>
          <w:szCs w:val="22"/>
        </w:rPr>
      </w:pPr>
    </w:p>
    <w:p w:rsidRPr="00291EFE" w:rsidR="003F0144" w:rsidP="003F0144" w:rsidRDefault="003F0144" w14:paraId="796E6667" w14:textId="77777777">
      <w:pPr>
        <w:rPr>
          <w:rFonts w:ascii="Arial" w:hAnsi="Arial" w:cs="Arial"/>
          <w:b/>
          <w:color w:val="000000"/>
        </w:rPr>
      </w:pPr>
    </w:p>
    <w:p w:rsidRPr="00291EFE" w:rsidR="00D60341" w:rsidRDefault="003F0144" w14:paraId="32612994" w14:textId="77777777">
      <w:pPr>
        <w:rPr>
          <w:rFonts w:ascii="Arial" w:hAnsi="Arial" w:cs="Arial"/>
          <w:bCs/>
          <w:color w:val="000000"/>
        </w:rPr>
      </w:pPr>
      <w:r w:rsidRPr="00291EFE">
        <w:rPr>
          <w:rFonts w:ascii="Arial" w:hAnsi="Arial" w:cs="Arial"/>
          <w:b/>
          <w:color w:val="000000"/>
        </w:rPr>
        <w:t>Responses for this section should not exceed two pages.</w:t>
      </w:r>
    </w:p>
    <w:p w:rsidRPr="00291EFE" w:rsidR="00D60341" w:rsidP="7644D8E5" w:rsidRDefault="00D60341" w14:paraId="0750EC32" w14:textId="77777777">
      <w:pPr>
        <w:rPr>
          <w:rFonts w:ascii="Arial" w:hAnsi="Arial" w:cs="Arial"/>
          <w:color w:val="000000"/>
        </w:rPr>
      </w:pPr>
    </w:p>
    <w:p w:rsidRPr="00291EFE" w:rsidR="4B9896AD" w:rsidP="7644D8E5" w:rsidRDefault="4B9896AD" w14:paraId="087FCD8A" w14:textId="6E215A79">
      <w:pPr>
        <w:spacing w:before="240" w:after="240"/>
        <w:ind w:left="720"/>
        <w:rPr>
          <w:rFonts w:ascii="Arial" w:hAnsi="Arial" w:cs="Arial"/>
        </w:rPr>
      </w:pPr>
      <w:r w:rsidRPr="00291EFE">
        <w:rPr>
          <w:rFonts w:ascii="Arial" w:hAnsi="Arial" w:eastAsia="Arial" w:cs="Arial"/>
          <w:b/>
          <w:bCs/>
        </w:rPr>
        <w:t>Overall Graduate Outcome Trends and Contributing Factors</w:t>
      </w:r>
    </w:p>
    <w:p w:rsidRPr="00291EFE" w:rsidR="4B9896AD" w:rsidP="7644D8E5" w:rsidRDefault="4B9896AD" w14:paraId="1EB0E2B4" w14:textId="322BA243">
      <w:pPr>
        <w:spacing w:before="240" w:after="240"/>
        <w:ind w:left="720"/>
        <w:rPr>
          <w:rFonts w:ascii="Arial" w:hAnsi="Arial" w:cs="Arial"/>
        </w:rPr>
      </w:pPr>
      <w:r w:rsidRPr="00291EFE">
        <w:rPr>
          <w:rFonts w:ascii="Arial" w:hAnsi="Arial" w:eastAsia="Arial" w:cs="Arial"/>
        </w:rPr>
        <w:t>Graduate outcome data across the Health Technologies Department generally reflects strong employment outcomes; however, through review of our program specific records, we have identified that portions of the reported data are inaccurate due to limitations in external data sources and reporting lags. For Clinical Laboratory Technology (0611), graduate outcome data is not fully accurate, as phlebotomy graduates are not consistently tracked through this system. Program maintained records indicate that both Medical Laboratory Technology (MLT) and Histotechnology graduates achieved a 100% employment rate, consistent with strong workforce demand. Apparent declines in employment percentages in FY2023–24 and FY2024–25 are largely attributable to incomplete state employment data rather than actual placement outcomes.</w:t>
      </w:r>
    </w:p>
    <w:p w:rsidRPr="00291EFE" w:rsidR="41689211" w:rsidP="7644D8E5" w:rsidRDefault="41689211" w14:paraId="066D873D" w14:textId="7A9DC46D">
      <w:pPr>
        <w:spacing w:before="240" w:after="240"/>
        <w:ind w:left="720"/>
        <w:rPr>
          <w:rFonts w:ascii="Arial" w:hAnsi="Arial" w:eastAsia="Arial" w:cs="Arial"/>
        </w:rPr>
      </w:pPr>
      <w:r w:rsidRPr="00291EFE">
        <w:rPr>
          <w:rFonts w:ascii="Arial" w:hAnsi="Arial" w:eastAsia="Arial" w:cs="Arial"/>
        </w:rPr>
        <w:t>In Electroneurodiagnostic Technology (0613), employment outcomes have remained strong. Program specific tracking shows job placement rates of 100% in 2022 and 2023, and 87.5% in 2024. In the most recent cohort, employment could have been higher; however, one graduate is not currently working due to personal life circumstances rather than lack of employment opportunity. Continued limited enrollment in further education is expected, as these programs are designed for direct workforce entry. The Polysomnography certificate program also reports 100% job placement, consistent with employer demand and strong clinical partnerships.</w:t>
      </w:r>
    </w:p>
    <w:p w:rsidRPr="00291EFE" w:rsidR="41689211" w:rsidP="7644D8E5" w:rsidRDefault="41689211" w14:paraId="5EB36495" w14:textId="27E56DB7">
      <w:pPr>
        <w:ind w:left="720"/>
        <w:rPr>
          <w:rFonts w:ascii="Arial" w:hAnsi="Arial" w:eastAsia="Arial" w:cs="Arial"/>
        </w:rPr>
      </w:pPr>
      <w:r w:rsidRPr="00291EFE">
        <w:rPr>
          <w:rFonts w:ascii="Arial" w:hAnsi="Arial" w:eastAsia="Arial" w:cs="Arial"/>
        </w:rPr>
        <w:t>For Nutrition and Dietetics (0615),</w:t>
      </w:r>
      <w:r w:rsidRPr="00291EFE" w:rsidR="1617CFBF">
        <w:rPr>
          <w:rFonts w:ascii="Arial" w:hAnsi="Arial" w:eastAsia="Arial" w:cs="Arial"/>
        </w:rPr>
        <w:t xml:space="preserve"> the</w:t>
      </w:r>
      <w:r w:rsidRPr="00291EFE">
        <w:rPr>
          <w:rFonts w:ascii="Arial" w:hAnsi="Arial" w:eastAsia="Arial" w:cs="Arial"/>
        </w:rPr>
        <w:t xml:space="preserve"> </w:t>
      </w:r>
      <w:r w:rsidRPr="00291EFE" w:rsidR="7624E0EC">
        <w:rPr>
          <w:rFonts w:ascii="Arial" w:hAnsi="Arial" w:eastAsia="Arial" w:cs="Arial"/>
        </w:rPr>
        <w:t>program specific tracking for 2</w:t>
      </w:r>
      <w:r w:rsidRPr="00291EFE" w:rsidR="58ECCD9F">
        <w:rPr>
          <w:rFonts w:ascii="Arial" w:hAnsi="Arial" w:eastAsia="Arial" w:cs="Arial"/>
        </w:rPr>
        <w:t>2-23</w:t>
      </w:r>
      <w:r w:rsidRPr="00291EFE" w:rsidR="7624E0EC">
        <w:rPr>
          <w:rFonts w:ascii="Arial" w:hAnsi="Arial" w:eastAsia="Arial" w:cs="Arial"/>
        </w:rPr>
        <w:t xml:space="preserve"> shows that 5 of 6 graduates were employed within 12 months of graduation. The remaining graduate was employed outside the nutrition and dietetics field, which is recorded as a negative job placement in external reporting systems. </w:t>
      </w:r>
      <w:r w:rsidRPr="00291EFE" w:rsidR="2D822DFB">
        <w:rPr>
          <w:rFonts w:ascii="Arial" w:hAnsi="Arial" w:eastAsia="Arial" w:cs="Arial"/>
        </w:rPr>
        <w:t>For</w:t>
      </w:r>
      <w:r w:rsidRPr="00291EFE" w:rsidR="78AE3FA6">
        <w:rPr>
          <w:rFonts w:ascii="Arial" w:hAnsi="Arial" w:eastAsia="Arial" w:cs="Arial"/>
        </w:rPr>
        <w:t xml:space="preserve"> 23-</w:t>
      </w:r>
      <w:r w:rsidRPr="00291EFE" w:rsidR="36C76FBE">
        <w:rPr>
          <w:rFonts w:ascii="Arial" w:hAnsi="Arial" w:eastAsia="Arial" w:cs="Arial"/>
        </w:rPr>
        <w:t>24,</w:t>
      </w:r>
      <w:r w:rsidRPr="00291EFE" w:rsidR="26851E24">
        <w:rPr>
          <w:rFonts w:ascii="Arial" w:hAnsi="Arial" w:eastAsia="Arial" w:cs="Arial"/>
        </w:rPr>
        <w:t xml:space="preserve"> 4</w:t>
      </w:r>
      <w:r w:rsidRPr="00291EFE" w:rsidR="78AE3FA6">
        <w:rPr>
          <w:rFonts w:ascii="Arial" w:hAnsi="Arial" w:eastAsia="Arial" w:cs="Arial"/>
        </w:rPr>
        <w:t xml:space="preserve"> students </w:t>
      </w:r>
      <w:r w:rsidRPr="00291EFE" w:rsidR="18DA0660">
        <w:rPr>
          <w:rFonts w:ascii="Arial" w:hAnsi="Arial" w:eastAsia="Arial" w:cs="Arial"/>
        </w:rPr>
        <w:t>employed</w:t>
      </w:r>
      <w:r w:rsidRPr="00291EFE" w:rsidR="78AE3FA6">
        <w:rPr>
          <w:rFonts w:ascii="Arial" w:hAnsi="Arial" w:eastAsia="Arial" w:cs="Arial"/>
        </w:rPr>
        <w:t xml:space="preserve"> and </w:t>
      </w:r>
      <w:r w:rsidRPr="00291EFE" w:rsidR="560827C7">
        <w:rPr>
          <w:rFonts w:ascii="Arial" w:hAnsi="Arial" w:eastAsia="Arial" w:cs="Arial"/>
        </w:rPr>
        <w:t>1 student</w:t>
      </w:r>
      <w:r w:rsidRPr="00291EFE" w:rsidR="6940BC66">
        <w:rPr>
          <w:rFonts w:ascii="Arial" w:hAnsi="Arial" w:eastAsia="Arial" w:cs="Arial"/>
        </w:rPr>
        <w:t xml:space="preserve"> who we do not have </w:t>
      </w:r>
      <w:r w:rsidRPr="00291EFE" w:rsidR="35D76E02">
        <w:rPr>
          <w:rFonts w:ascii="Arial" w:hAnsi="Arial" w:eastAsia="Arial" w:cs="Arial"/>
        </w:rPr>
        <w:t>records</w:t>
      </w:r>
      <w:r w:rsidRPr="00291EFE" w:rsidR="6940BC66">
        <w:rPr>
          <w:rFonts w:ascii="Arial" w:hAnsi="Arial" w:eastAsia="Arial" w:cs="Arial"/>
        </w:rPr>
        <w:t xml:space="preserve"> for. </w:t>
      </w:r>
      <w:r w:rsidRPr="00291EFE" w:rsidR="7624E0EC">
        <w:rPr>
          <w:rFonts w:ascii="Arial" w:hAnsi="Arial" w:eastAsia="Arial" w:cs="Arial"/>
        </w:rPr>
        <w:t>Overall employment outcomes for this program remain strong, and fluctuations in reported data are influenced by how employment is categorized rather than true workforce demand.</w:t>
      </w:r>
    </w:p>
    <w:p w:rsidRPr="00291EFE" w:rsidR="00931C35" w:rsidP="7644D8E5" w:rsidRDefault="00931C35" w14:paraId="0C3390C9" w14:textId="77777777">
      <w:pPr>
        <w:ind w:left="720"/>
        <w:rPr>
          <w:rFonts w:ascii="Arial" w:hAnsi="Arial" w:cs="Arial"/>
          <w:color w:val="EE0000"/>
        </w:rPr>
      </w:pPr>
    </w:p>
    <w:p w:rsidRPr="00291EFE" w:rsidR="00931C35" w:rsidP="7644D8E5" w:rsidRDefault="60EEDE2F" w14:paraId="322A7B26" w14:textId="523019AA">
      <w:pPr>
        <w:spacing w:before="240" w:after="240"/>
        <w:ind w:left="720"/>
        <w:rPr>
          <w:rFonts w:ascii="Arial" w:hAnsi="Arial" w:cs="Arial"/>
        </w:rPr>
      </w:pPr>
      <w:r w:rsidRPr="00291EFE">
        <w:rPr>
          <w:rFonts w:ascii="Arial" w:hAnsi="Arial" w:eastAsia="Arial" w:cs="Arial"/>
          <w:b/>
          <w:bCs/>
        </w:rPr>
        <w:t>Planned Changes Based on the Data</w:t>
      </w:r>
    </w:p>
    <w:p w:rsidRPr="00291EFE" w:rsidR="00931C35" w:rsidP="7644D8E5" w:rsidRDefault="60EEDE2F" w14:paraId="1CFE8C67" w14:textId="5B148EFD">
      <w:pPr>
        <w:spacing w:before="240" w:after="240"/>
        <w:ind w:left="720"/>
        <w:rPr>
          <w:rFonts w:ascii="Arial" w:hAnsi="Arial" w:cs="Arial"/>
        </w:rPr>
      </w:pPr>
      <w:r w:rsidRPr="00291EFE">
        <w:rPr>
          <w:rFonts w:ascii="Arial" w:hAnsi="Arial" w:eastAsia="Arial" w:cs="Arial"/>
        </w:rPr>
        <w:t>No programmatic changes are planned solely based on graduate outcome data at this time. The department will continue to supplement external data with program maintained employment tracking, employer feedback, and accreditation reporting to ensure accurate interpretation of graduate outcomes.</w:t>
      </w:r>
    </w:p>
    <w:p w:rsidRPr="00291EFE" w:rsidR="00931C35" w:rsidP="7644D8E5" w:rsidRDefault="00931C35" w14:paraId="7433B75D" w14:textId="640AECCC">
      <w:pPr>
        <w:spacing w:before="240" w:after="240"/>
        <w:ind w:left="720"/>
        <w:rPr>
          <w:rFonts w:ascii="Arial" w:hAnsi="Arial" w:eastAsia="Arial" w:cs="Arial"/>
        </w:rPr>
      </w:pPr>
    </w:p>
    <w:p w:rsidRPr="00291EFE" w:rsidR="00931C35" w:rsidP="7644D8E5" w:rsidRDefault="60EEDE2F" w14:paraId="5D6C0B2B" w14:textId="53BC8601">
      <w:pPr>
        <w:spacing w:before="240" w:after="240"/>
        <w:ind w:left="720"/>
        <w:rPr>
          <w:rFonts w:ascii="Arial" w:hAnsi="Arial" w:cs="Arial"/>
        </w:rPr>
      </w:pPr>
      <w:r w:rsidRPr="00291EFE">
        <w:rPr>
          <w:rFonts w:ascii="Arial" w:hAnsi="Arial" w:eastAsia="Arial" w:cs="Arial"/>
          <w:b/>
          <w:bCs/>
        </w:rPr>
        <w:t>How Impact Will Be Determined</w:t>
      </w:r>
    </w:p>
    <w:p w:rsidRPr="00291EFE" w:rsidR="00931C35" w:rsidP="7644D8E5" w:rsidRDefault="60EEDE2F" w14:paraId="45DE1305" w14:textId="506B8A6B">
      <w:pPr>
        <w:spacing w:before="240" w:after="240"/>
        <w:ind w:left="720"/>
        <w:rPr>
          <w:rFonts w:ascii="Arial" w:hAnsi="Arial" w:cs="Arial"/>
        </w:rPr>
      </w:pPr>
      <w:r w:rsidRPr="00291EFE">
        <w:rPr>
          <w:rFonts w:ascii="Arial" w:hAnsi="Arial" w:eastAsia="Arial" w:cs="Arial"/>
        </w:rPr>
        <w:t>Impact will be evaluated through ongoing review of graduate outcomes using multiple data sources, including the Program Review Dashboard, program maintained job placement records, accreditor reports, and employer feedback. Annual review of employment trends and credential attainment will guide future decisions to support graduate success.</w:t>
      </w:r>
    </w:p>
    <w:p w:rsidRPr="00291EFE" w:rsidR="00931C35" w:rsidP="7644D8E5" w:rsidRDefault="00931C35" w14:paraId="6A475813" w14:textId="1CF7FBAC">
      <w:pPr>
        <w:rPr>
          <w:rFonts w:ascii="Arial" w:hAnsi="Arial" w:cs="Arial"/>
          <w:color w:val="EE0000"/>
        </w:rPr>
      </w:pPr>
    </w:p>
    <w:p w:rsidRPr="00291EFE" w:rsidR="008C7A4C" w:rsidP="00F755B6" w:rsidRDefault="008C7A4C" w14:paraId="4E221CE4" w14:textId="39260EB9">
      <w:pPr>
        <w:rPr>
          <w:rFonts w:ascii="Arial" w:hAnsi="Arial" w:cs="Arial"/>
          <w:b/>
          <w:color w:val="000000"/>
          <w:highlight w:val="yellow"/>
          <w:u w:val="single"/>
        </w:rPr>
      </w:pPr>
      <w:r w:rsidRPr="00291EFE">
        <w:rPr>
          <w:rFonts w:ascii="Arial" w:hAnsi="Arial" w:cs="Arial"/>
          <w:b/>
          <w:color w:val="000000"/>
          <w:highlight w:val="yellow"/>
          <w:u w:val="single"/>
        </w:rPr>
        <w:br w:type="page"/>
      </w:r>
    </w:p>
    <w:p w:rsidRPr="00291EFE" w:rsidR="008C7A4C" w:rsidP="008C7A4C" w:rsidRDefault="008C7A4C" w14:paraId="402130B4" w14:textId="0A4015DF">
      <w:pPr>
        <w:shd w:val="clear" w:color="auto" w:fill="E0E0E0"/>
        <w:spacing w:before="120" w:after="120"/>
        <w:contextualSpacing/>
        <w:rPr>
          <w:rFonts w:ascii="Arial" w:hAnsi="Arial" w:cs="Arial"/>
          <w:b/>
        </w:rPr>
      </w:pPr>
      <w:r w:rsidRPr="00291EFE">
        <w:rPr>
          <w:rFonts w:ascii="Arial" w:hAnsi="Arial" w:cs="Arial"/>
          <w:b/>
        </w:rPr>
        <w:t xml:space="preserve">Section V:  </w:t>
      </w:r>
      <w:r w:rsidRPr="00291EFE">
        <w:rPr>
          <w:rFonts w:ascii="Arial" w:hAnsi="Arial" w:cs="Arial"/>
          <w:b/>
          <w:color w:val="000000"/>
          <w:u w:val="single"/>
        </w:rPr>
        <w:t>Department Assessment of Program Outlook</w:t>
      </w:r>
    </w:p>
    <w:p w:rsidRPr="00291EFE" w:rsidR="008C7A4C" w:rsidP="008C7A4C" w:rsidRDefault="008C7A4C" w14:paraId="13441E81" w14:textId="77777777">
      <w:pPr>
        <w:rPr>
          <w:rFonts w:ascii="Arial" w:hAnsi="Arial" w:cs="Arial"/>
          <w:color w:val="1F497D"/>
        </w:rPr>
      </w:pPr>
    </w:p>
    <w:p w:rsidRPr="00291EFE" w:rsidR="008C7A4C" w:rsidP="008C7A4C" w:rsidRDefault="008C7A4C" w14:paraId="59058497" w14:textId="0A50A2F4">
      <w:pPr>
        <w:rPr>
          <w:rFonts w:ascii="Arial" w:hAnsi="Arial" w:cs="Arial"/>
          <w:b/>
          <w:color w:val="000000"/>
        </w:rPr>
      </w:pPr>
      <w:r w:rsidRPr="00291EFE">
        <w:rPr>
          <w:rFonts w:ascii="Arial" w:hAnsi="Arial" w:cs="Arial"/>
          <w:b/>
          <w:color w:val="000000"/>
        </w:rPr>
        <w:t xml:space="preserve">Each of your department’s programs are listed below.  Based on all factors, please provide an assessment of the program’s outlook by indicating “Grow”, “Maintain”, or “Sunset” for each.   Please discuss your assessments of these programs in the </w:t>
      </w:r>
      <w:r w:rsidRPr="00291EFE" w:rsidR="00A83A41">
        <w:rPr>
          <w:rFonts w:ascii="Arial" w:hAnsi="Arial" w:cs="Arial"/>
          <w:b/>
          <w:color w:val="000000"/>
        </w:rPr>
        <w:t>column on the far right</w:t>
      </w:r>
      <w:r w:rsidRPr="00291EFE">
        <w:rPr>
          <w:rFonts w:ascii="Arial" w:hAnsi="Arial" w:cs="Arial"/>
          <w:b/>
          <w:color w:val="000000"/>
        </w:rPr>
        <w:t>.</w:t>
      </w:r>
    </w:p>
    <w:p w:rsidRPr="00291EFE" w:rsidR="008C7A4C" w:rsidP="008C7A4C" w:rsidRDefault="008C7A4C" w14:paraId="578077AC" w14:textId="77777777">
      <w:pPr>
        <w:rPr>
          <w:rFonts w:ascii="Arial" w:hAnsi="Arial" w:cs="Arial"/>
          <w:color w:val="1F497D"/>
        </w:rPr>
      </w:pPr>
    </w:p>
    <w:p w:rsidRPr="00291EFE" w:rsidR="00B33F7C" w:rsidP="008C7A4C" w:rsidRDefault="00B33F7C" w14:paraId="38E441BB" w14:textId="78136FFE">
      <w:pPr>
        <w:rPr>
          <w:rFonts w:ascii="Arial" w:hAnsi="Arial" w:cs="Arial"/>
        </w:rPr>
      </w:pPr>
      <w:r w:rsidRPr="00291EFE">
        <w:rPr>
          <w:rFonts w:ascii="Arial" w:hAnsi="Arial" w:cs="Arial"/>
        </w:rPr>
        <w:t>0611 – Clinical Laboratory Technology</w:t>
      </w:r>
    </w:p>
    <w:tbl>
      <w:tblPr>
        <w:tblW w:w="9900" w:type="dxa"/>
        <w:tblInd w:w="-15" w:type="dxa"/>
        <w:tblCellMar>
          <w:left w:w="0" w:type="dxa"/>
          <w:right w:w="0" w:type="dxa"/>
        </w:tblCellMar>
        <w:tblLook w:val="04A0" w:firstRow="1" w:lastRow="0" w:firstColumn="1" w:lastColumn="0" w:noHBand="0" w:noVBand="1"/>
      </w:tblPr>
      <w:tblGrid>
        <w:gridCol w:w="648"/>
        <w:gridCol w:w="766"/>
        <w:gridCol w:w="2429"/>
        <w:gridCol w:w="816"/>
        <w:gridCol w:w="1109"/>
        <w:gridCol w:w="950"/>
        <w:gridCol w:w="3182"/>
      </w:tblGrid>
      <w:tr w:rsidRPr="00291EFE" w:rsidR="00A83A41" w:rsidTr="7644D8E5" w14:paraId="6F84D7C8" w14:textId="03975EC7">
        <w:trPr>
          <w:trHeight w:val="630"/>
        </w:trPr>
        <w:tc>
          <w:tcPr>
            <w:tcW w:w="648" w:type="dxa"/>
            <w:tcBorders>
              <w:top w:val="single" w:color="auto" w:sz="12" w:space="0"/>
              <w:left w:val="single" w:color="auto" w:sz="12" w:space="0"/>
              <w:bottom w:val="nil"/>
              <w:right w:val="single" w:color="auto" w:sz="8" w:space="0"/>
            </w:tcBorders>
            <w:shd w:val="clear" w:color="auto" w:fill="000000" w:themeFill="text1"/>
            <w:tcMar>
              <w:top w:w="0" w:type="dxa"/>
              <w:left w:w="108" w:type="dxa"/>
              <w:bottom w:w="0" w:type="dxa"/>
              <w:right w:w="108" w:type="dxa"/>
            </w:tcMar>
            <w:hideMark/>
          </w:tcPr>
          <w:p w:rsidRPr="00291EFE" w:rsidR="00A83A41" w:rsidP="00C440EE" w:rsidRDefault="00A83A41" w14:paraId="3752E7E5" w14:textId="77777777">
            <w:pPr>
              <w:rPr>
                <w:rFonts w:ascii="Arial" w:hAnsi="Arial" w:cs="Arial"/>
                <w:b/>
                <w:bCs/>
                <w:color w:val="FFFFFF"/>
              </w:rPr>
            </w:pPr>
            <w:r w:rsidRPr="00291EFE">
              <w:rPr>
                <w:rFonts w:ascii="Arial" w:hAnsi="Arial" w:cs="Arial"/>
                <w:b/>
                <w:bCs/>
                <w:color w:val="FFFFFF"/>
              </w:rPr>
              <w:t>Div </w:t>
            </w:r>
          </w:p>
        </w:tc>
        <w:tc>
          <w:tcPr>
            <w:tcW w:w="766" w:type="dxa"/>
            <w:tcBorders>
              <w:top w:val="single" w:color="auto" w:sz="12" w:space="0"/>
              <w:left w:val="nil"/>
              <w:bottom w:val="nil"/>
              <w:right w:val="single" w:color="auto" w:sz="8" w:space="0"/>
            </w:tcBorders>
            <w:shd w:val="clear" w:color="auto" w:fill="000000" w:themeFill="text1"/>
            <w:tcMar>
              <w:top w:w="0" w:type="dxa"/>
              <w:left w:w="108" w:type="dxa"/>
              <w:bottom w:w="0" w:type="dxa"/>
              <w:right w:w="108" w:type="dxa"/>
            </w:tcMar>
            <w:hideMark/>
          </w:tcPr>
          <w:p w:rsidRPr="00291EFE" w:rsidR="00A83A41" w:rsidP="00C440EE" w:rsidRDefault="00A83A41" w14:paraId="02971C67" w14:textId="77777777">
            <w:pPr>
              <w:rPr>
                <w:rFonts w:ascii="Arial" w:hAnsi="Arial" w:cs="Arial"/>
                <w:b/>
                <w:bCs/>
                <w:color w:val="FFFFFF"/>
              </w:rPr>
            </w:pPr>
            <w:r w:rsidRPr="00291EFE">
              <w:rPr>
                <w:rFonts w:ascii="Arial" w:hAnsi="Arial" w:cs="Arial"/>
                <w:b/>
                <w:bCs/>
                <w:color w:val="FFFFFF"/>
              </w:rPr>
              <w:t>Dept </w:t>
            </w:r>
          </w:p>
        </w:tc>
        <w:tc>
          <w:tcPr>
            <w:tcW w:w="2045" w:type="dxa"/>
            <w:tcBorders>
              <w:top w:val="single" w:color="auto" w:sz="12" w:space="0"/>
              <w:left w:val="nil"/>
              <w:bottom w:val="nil"/>
              <w:right w:val="single" w:color="auto" w:sz="8" w:space="0"/>
            </w:tcBorders>
            <w:shd w:val="clear" w:color="auto" w:fill="000000" w:themeFill="text1"/>
            <w:tcMar>
              <w:top w:w="0" w:type="dxa"/>
              <w:left w:w="108" w:type="dxa"/>
              <w:bottom w:w="0" w:type="dxa"/>
              <w:right w:w="108" w:type="dxa"/>
            </w:tcMar>
            <w:hideMark/>
          </w:tcPr>
          <w:p w:rsidRPr="00291EFE" w:rsidR="00A83A41" w:rsidP="00C440EE" w:rsidRDefault="00A83A41" w14:paraId="7A295795" w14:textId="77777777">
            <w:pPr>
              <w:rPr>
                <w:rFonts w:ascii="Arial" w:hAnsi="Arial" w:cs="Arial"/>
                <w:b/>
                <w:bCs/>
                <w:color w:val="FFFFFF"/>
              </w:rPr>
            </w:pPr>
            <w:r w:rsidRPr="00291EFE">
              <w:rPr>
                <w:rFonts w:ascii="Arial" w:hAnsi="Arial" w:cs="Arial"/>
                <w:b/>
                <w:bCs/>
                <w:color w:val="FFFFFF"/>
              </w:rPr>
              <w:t>Program </w:t>
            </w:r>
          </w:p>
        </w:tc>
        <w:tc>
          <w:tcPr>
            <w:tcW w:w="816"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A83A41" w:rsidP="00C440EE" w:rsidRDefault="00A83A41" w14:paraId="1F11E9DE" w14:textId="77777777">
            <w:pPr>
              <w:rPr>
                <w:rFonts w:ascii="Arial" w:hAnsi="Arial" w:cs="Arial"/>
                <w:b/>
                <w:bCs/>
                <w:color w:val="FFFFFF"/>
              </w:rPr>
            </w:pPr>
            <w:r w:rsidRPr="00291EFE">
              <w:rPr>
                <w:rFonts w:ascii="Arial" w:hAnsi="Arial" w:cs="Arial"/>
                <w:b/>
                <w:bCs/>
                <w:color w:val="FFFFFF"/>
              </w:rPr>
              <w:t>Grow</w:t>
            </w:r>
          </w:p>
        </w:tc>
        <w:tc>
          <w:tcPr>
            <w:tcW w:w="1109"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A83A41" w:rsidP="00C440EE" w:rsidRDefault="00A83A41" w14:paraId="0D45A213" w14:textId="77777777">
            <w:pPr>
              <w:rPr>
                <w:rFonts w:ascii="Arial" w:hAnsi="Arial" w:cs="Arial"/>
                <w:b/>
                <w:bCs/>
                <w:color w:val="FFFFFF"/>
              </w:rPr>
            </w:pPr>
            <w:r w:rsidRPr="00291EFE">
              <w:rPr>
                <w:rFonts w:ascii="Arial" w:hAnsi="Arial" w:cs="Arial"/>
                <w:b/>
                <w:bCs/>
                <w:color w:val="FFFFFF"/>
              </w:rPr>
              <w:t>Maintain</w:t>
            </w:r>
          </w:p>
        </w:tc>
        <w:tc>
          <w:tcPr>
            <w:tcW w:w="950"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A83A41" w:rsidP="00C440EE" w:rsidRDefault="00A83A41" w14:paraId="43675DC3" w14:textId="77777777">
            <w:pPr>
              <w:rPr>
                <w:rFonts w:ascii="Arial" w:hAnsi="Arial" w:cs="Arial"/>
                <w:b/>
                <w:bCs/>
                <w:color w:val="FFFFFF"/>
              </w:rPr>
            </w:pPr>
            <w:r w:rsidRPr="00291EFE">
              <w:rPr>
                <w:rFonts w:ascii="Arial" w:hAnsi="Arial" w:cs="Arial"/>
                <w:b/>
                <w:bCs/>
                <w:color w:val="FFFFFF"/>
              </w:rPr>
              <w:t>Sunset</w:t>
            </w:r>
          </w:p>
        </w:tc>
        <w:tc>
          <w:tcPr>
            <w:tcW w:w="3566" w:type="dxa"/>
            <w:tcBorders>
              <w:top w:val="nil"/>
              <w:left w:val="nil"/>
              <w:bottom w:val="nil"/>
              <w:right w:val="single" w:color="auto" w:sz="8" w:space="0"/>
            </w:tcBorders>
            <w:shd w:val="clear" w:color="auto" w:fill="000000" w:themeFill="text1"/>
          </w:tcPr>
          <w:p w:rsidRPr="00291EFE" w:rsidR="00A83A41" w:rsidP="00C440EE" w:rsidRDefault="00A83A41" w14:paraId="611BB7E8" w14:textId="0EBD2600">
            <w:pPr>
              <w:rPr>
                <w:rFonts w:ascii="Arial" w:hAnsi="Arial" w:cs="Arial"/>
                <w:b/>
                <w:bCs/>
                <w:color w:val="FFFFFF"/>
              </w:rPr>
            </w:pPr>
            <w:r w:rsidRPr="00291EFE">
              <w:rPr>
                <w:rFonts w:ascii="Arial" w:hAnsi="Arial" w:cs="Arial"/>
                <w:b/>
                <w:bCs/>
                <w:color w:val="FFFFFF"/>
              </w:rPr>
              <w:t>Discussion</w:t>
            </w:r>
          </w:p>
        </w:tc>
      </w:tr>
      <w:tr w:rsidRPr="00291EFE" w:rsidR="00C64BBB" w:rsidTr="7644D8E5" w14:paraId="063E4A92" w14:textId="7F6B2149">
        <w:trPr>
          <w:trHeight w:val="315"/>
        </w:trPr>
        <w:tc>
          <w:tcPr>
            <w:tcW w:w="648" w:type="dxa"/>
            <w:tcBorders>
              <w:top w:val="single" w:color="auto" w:sz="12" w:space="0"/>
              <w:left w:val="single" w:color="auto" w:sz="12" w:space="0"/>
              <w:bottom w:val="single" w:color="auto" w:sz="12" w:space="0"/>
              <w:right w:val="single" w:color="auto" w:sz="8" w:space="0"/>
            </w:tcBorders>
            <w:noWrap/>
            <w:tcMar>
              <w:top w:w="0" w:type="dxa"/>
              <w:left w:w="108" w:type="dxa"/>
              <w:bottom w:w="0" w:type="dxa"/>
              <w:right w:w="108" w:type="dxa"/>
            </w:tcMar>
          </w:tcPr>
          <w:p w:rsidRPr="00291EFE" w:rsidR="00C64BBB" w:rsidP="00C64BBB" w:rsidRDefault="00C64BBB" w14:paraId="5656FA9B" w14:textId="6CDAB131">
            <w:pPr>
              <w:rPr>
                <w:rFonts w:ascii="Arial" w:hAnsi="Arial" w:cs="Arial"/>
                <w:color w:val="000000"/>
              </w:rPr>
            </w:pPr>
            <w:r w:rsidRPr="00291EFE">
              <w:rPr>
                <w:rFonts w:ascii="Arial" w:hAnsi="Arial" w:cs="Arial"/>
                <w:color w:val="000000"/>
              </w:rPr>
              <w:t>HS</w:t>
            </w:r>
          </w:p>
        </w:tc>
        <w:tc>
          <w:tcPr>
            <w:tcW w:w="766" w:type="dxa"/>
            <w:tcBorders>
              <w:top w:val="single" w:color="auto" w:sz="12" w:space="0"/>
              <w:left w:val="nil"/>
              <w:bottom w:val="single" w:color="auto" w:sz="12" w:space="0"/>
              <w:right w:val="single" w:color="auto" w:sz="8" w:space="0"/>
            </w:tcBorders>
            <w:noWrap/>
            <w:tcMar>
              <w:top w:w="0" w:type="dxa"/>
              <w:left w:w="108" w:type="dxa"/>
              <w:bottom w:w="0" w:type="dxa"/>
              <w:right w:w="108" w:type="dxa"/>
            </w:tcMar>
          </w:tcPr>
          <w:p w:rsidRPr="00291EFE" w:rsidR="00C64BBB" w:rsidP="00C64BBB" w:rsidRDefault="00C64BBB" w14:paraId="61D8FC53" w14:textId="5523C08A">
            <w:pPr>
              <w:rPr>
                <w:rFonts w:ascii="Arial" w:hAnsi="Arial" w:cs="Arial"/>
                <w:color w:val="000000"/>
              </w:rPr>
            </w:pPr>
            <w:r w:rsidRPr="00291EFE">
              <w:rPr>
                <w:rFonts w:ascii="Arial" w:hAnsi="Arial" w:cs="Arial"/>
                <w:color w:val="000000"/>
              </w:rPr>
              <w:t>0611</w:t>
            </w:r>
          </w:p>
        </w:tc>
        <w:tc>
          <w:tcPr>
            <w:tcW w:w="2045"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C64BBB" w:rsidP="00C64BBB" w:rsidRDefault="00C64BBB" w14:paraId="5C54EB32" w14:textId="43B67954">
            <w:pPr>
              <w:rPr>
                <w:rFonts w:ascii="Arial" w:hAnsi="Arial" w:cs="Arial"/>
                <w:color w:val="000000"/>
              </w:rPr>
            </w:pPr>
            <w:r w:rsidRPr="00291EFE">
              <w:rPr>
                <w:rFonts w:ascii="Arial" w:hAnsi="Arial" w:cs="Arial"/>
                <w:color w:val="000000"/>
              </w:rPr>
              <w:t>HT.S.CRT: HISTOTECHNOLOGY</w:t>
            </w:r>
          </w:p>
        </w:tc>
        <w:tc>
          <w:tcPr>
            <w:tcW w:w="816"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C64BBB" w:rsidP="00C64BBB" w:rsidRDefault="00FC6837" w14:paraId="40CFBE59" w14:textId="5701FFBD">
            <w:pPr>
              <w:jc w:val="right"/>
              <w:rPr>
                <w:rFonts w:ascii="Arial" w:hAnsi="Arial" w:cs="Arial"/>
                <w:color w:val="000000"/>
              </w:rPr>
            </w:pPr>
            <w:r w:rsidRPr="00291EFE">
              <w:rPr>
                <w:rFonts w:ascii="Arial" w:hAnsi="Arial" w:cs="Arial"/>
                <w:color w:val="000000"/>
              </w:rPr>
              <w:t>X</w:t>
            </w:r>
          </w:p>
        </w:tc>
        <w:tc>
          <w:tcPr>
            <w:tcW w:w="1109"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C64BBB" w:rsidP="00C64BBB" w:rsidRDefault="00C64BBB" w14:paraId="7CC6265C" w14:textId="77777777">
            <w:pPr>
              <w:jc w:val="right"/>
              <w:rPr>
                <w:rFonts w:ascii="Arial" w:hAnsi="Arial" w:cs="Arial"/>
                <w:color w:val="000000"/>
              </w:rPr>
            </w:pPr>
          </w:p>
        </w:tc>
        <w:tc>
          <w:tcPr>
            <w:tcW w:w="95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C64BBB" w:rsidP="00C64BBB" w:rsidRDefault="00C64BBB" w14:paraId="58BA82F1" w14:textId="77777777">
            <w:pPr>
              <w:jc w:val="right"/>
              <w:rPr>
                <w:rFonts w:ascii="Arial" w:hAnsi="Arial" w:cs="Arial"/>
                <w:color w:val="000000"/>
              </w:rPr>
            </w:pPr>
          </w:p>
        </w:tc>
        <w:tc>
          <w:tcPr>
            <w:tcW w:w="3566" w:type="dxa"/>
            <w:tcBorders>
              <w:top w:val="single" w:color="auto" w:sz="12" w:space="0"/>
              <w:left w:val="nil"/>
              <w:bottom w:val="single" w:color="auto" w:sz="12" w:space="0"/>
              <w:right w:val="single" w:color="auto" w:sz="8" w:space="0"/>
            </w:tcBorders>
          </w:tcPr>
          <w:p w:rsidRPr="00291EFE" w:rsidR="00C64BBB" w:rsidP="7644D8E5" w:rsidRDefault="6531DC04" w14:paraId="4BE8DDD6" w14:textId="3F00796B">
            <w:pPr>
              <w:rPr>
                <w:rFonts w:ascii="Arial" w:hAnsi="Arial" w:cs="Arial"/>
                <w:color w:val="000000"/>
              </w:rPr>
            </w:pPr>
            <w:r w:rsidRPr="00291EFE">
              <w:rPr>
                <w:rFonts w:ascii="Arial" w:hAnsi="Arial" w:eastAsia="Arial" w:cs="Arial"/>
              </w:rPr>
              <w:t>This is a newly developed program currently completing the accreditation process. Initial enrollment and early completions are emerging, and workforce demand for histotechnologists remains strong. Continued growth is expected through increased program visibility, targeted outreach, and expanded clinical partnerships.</w:t>
            </w:r>
            <w:r w:rsidRPr="00291EFE" w:rsidR="1EEEF4D1">
              <w:rPr>
                <w:rFonts w:ascii="Arial" w:hAnsi="Arial" w:cs="Arial"/>
                <w:color w:val="000000" w:themeColor="text1"/>
              </w:rPr>
              <w:t xml:space="preserve">. </w:t>
            </w:r>
          </w:p>
        </w:tc>
      </w:tr>
      <w:tr w:rsidRPr="00291EFE" w:rsidR="00B21658" w:rsidTr="7644D8E5" w14:paraId="660AB8C2" w14:textId="77777777">
        <w:trPr>
          <w:trHeight w:val="315"/>
        </w:trPr>
        <w:tc>
          <w:tcPr>
            <w:tcW w:w="648" w:type="dxa"/>
            <w:tcBorders>
              <w:top w:val="single" w:color="auto" w:sz="12" w:space="0"/>
              <w:left w:val="single" w:color="auto" w:sz="12" w:space="0"/>
              <w:bottom w:val="single" w:color="auto" w:sz="12" w:space="0"/>
              <w:right w:val="single" w:color="auto" w:sz="8" w:space="0"/>
            </w:tcBorders>
            <w:noWrap/>
            <w:tcMar>
              <w:top w:w="0" w:type="dxa"/>
              <w:left w:w="108" w:type="dxa"/>
              <w:bottom w:w="0" w:type="dxa"/>
              <w:right w:w="108" w:type="dxa"/>
            </w:tcMar>
          </w:tcPr>
          <w:p w:rsidRPr="00291EFE" w:rsidR="00B21658" w:rsidP="00B21658" w:rsidRDefault="00B21658" w14:paraId="4833181B" w14:textId="1EF20A34">
            <w:pPr>
              <w:rPr>
                <w:rFonts w:ascii="Arial" w:hAnsi="Arial" w:cs="Arial"/>
                <w:color w:val="000000"/>
              </w:rPr>
            </w:pPr>
            <w:r w:rsidRPr="00291EFE">
              <w:rPr>
                <w:rFonts w:ascii="Arial" w:hAnsi="Arial" w:cs="Arial"/>
                <w:color w:val="000000"/>
              </w:rPr>
              <w:t>HS</w:t>
            </w:r>
          </w:p>
        </w:tc>
        <w:tc>
          <w:tcPr>
            <w:tcW w:w="766" w:type="dxa"/>
            <w:tcBorders>
              <w:top w:val="single" w:color="auto" w:sz="12" w:space="0"/>
              <w:left w:val="nil"/>
              <w:bottom w:val="single" w:color="auto" w:sz="12" w:space="0"/>
              <w:right w:val="single" w:color="auto" w:sz="8" w:space="0"/>
            </w:tcBorders>
            <w:noWrap/>
            <w:tcMar>
              <w:top w:w="0" w:type="dxa"/>
              <w:left w:w="108" w:type="dxa"/>
              <w:bottom w:w="0" w:type="dxa"/>
              <w:right w:w="108" w:type="dxa"/>
            </w:tcMar>
          </w:tcPr>
          <w:p w:rsidRPr="00291EFE" w:rsidR="00B21658" w:rsidP="00B21658" w:rsidRDefault="00B21658" w14:paraId="6B30939B" w14:textId="467E3F76">
            <w:pPr>
              <w:rPr>
                <w:rFonts w:ascii="Arial" w:hAnsi="Arial" w:cs="Arial"/>
                <w:color w:val="000000"/>
              </w:rPr>
            </w:pPr>
            <w:r w:rsidRPr="00291EFE">
              <w:rPr>
                <w:rFonts w:ascii="Arial" w:hAnsi="Arial" w:cs="Arial"/>
                <w:color w:val="000000"/>
              </w:rPr>
              <w:t>0611</w:t>
            </w:r>
          </w:p>
        </w:tc>
        <w:tc>
          <w:tcPr>
            <w:tcW w:w="2045" w:type="dxa"/>
            <w:tcBorders>
              <w:top w:val="single" w:color="auto" w:sz="12" w:space="0"/>
              <w:left w:val="nil"/>
              <w:bottom w:val="single" w:color="auto" w:sz="12" w:space="0"/>
              <w:right w:val="single" w:color="auto" w:sz="8" w:space="0"/>
            </w:tcBorders>
            <w:noWrap/>
            <w:tcMar>
              <w:top w:w="0" w:type="dxa"/>
              <w:left w:w="108" w:type="dxa"/>
              <w:bottom w:w="0" w:type="dxa"/>
              <w:right w:w="108" w:type="dxa"/>
            </w:tcMar>
          </w:tcPr>
          <w:p w:rsidRPr="00291EFE" w:rsidR="00B21658" w:rsidP="00B21658" w:rsidRDefault="00B21658" w14:paraId="419B8C4E" w14:textId="4CF1CBD2">
            <w:pPr>
              <w:rPr>
                <w:rFonts w:ascii="Arial" w:hAnsi="Arial" w:cs="Arial"/>
                <w:color w:val="000000"/>
              </w:rPr>
            </w:pPr>
            <w:r w:rsidRPr="00291EFE">
              <w:rPr>
                <w:rFonts w:ascii="Arial" w:hAnsi="Arial" w:cs="Arial"/>
              </w:rPr>
              <w:t>CLT.S.AAS</w:t>
            </w:r>
            <w:r w:rsidRPr="00291EFE" w:rsidR="00417F68">
              <w:rPr>
                <w:rFonts w:ascii="Arial" w:hAnsi="Arial" w:cs="Arial"/>
              </w:rPr>
              <w:t>:</w:t>
            </w:r>
            <w:r w:rsidRPr="00291EFE" w:rsidR="00F54C40">
              <w:rPr>
                <w:rFonts w:ascii="Arial" w:hAnsi="Arial" w:cs="Arial"/>
              </w:rPr>
              <w:t xml:space="preserve"> MEDICAL LABORATORY TECHNOLOGY</w:t>
            </w:r>
          </w:p>
        </w:tc>
        <w:tc>
          <w:tcPr>
            <w:tcW w:w="816"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B21658" w:rsidP="00B21658" w:rsidRDefault="00B21658" w14:paraId="076274DD" w14:textId="77777777">
            <w:pPr>
              <w:jc w:val="right"/>
              <w:rPr>
                <w:rFonts w:ascii="Arial" w:hAnsi="Arial" w:cs="Arial"/>
                <w:color w:val="000000"/>
              </w:rPr>
            </w:pPr>
          </w:p>
        </w:tc>
        <w:tc>
          <w:tcPr>
            <w:tcW w:w="1109"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B21658" w:rsidP="00B21658" w:rsidRDefault="00FC6837" w14:paraId="672A04AB" w14:textId="02BCCDB4">
            <w:pPr>
              <w:jc w:val="right"/>
              <w:rPr>
                <w:rFonts w:ascii="Arial" w:hAnsi="Arial" w:cs="Arial"/>
                <w:color w:val="000000"/>
              </w:rPr>
            </w:pPr>
            <w:r w:rsidRPr="00291EFE">
              <w:rPr>
                <w:rFonts w:ascii="Arial" w:hAnsi="Arial" w:cs="Arial"/>
                <w:color w:val="000000"/>
              </w:rPr>
              <w:t>X</w:t>
            </w:r>
          </w:p>
        </w:tc>
        <w:tc>
          <w:tcPr>
            <w:tcW w:w="95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B21658" w:rsidP="00B21658" w:rsidRDefault="00B21658" w14:paraId="520211C6" w14:textId="77777777">
            <w:pPr>
              <w:jc w:val="right"/>
              <w:rPr>
                <w:rFonts w:ascii="Arial" w:hAnsi="Arial" w:cs="Arial"/>
                <w:color w:val="000000"/>
              </w:rPr>
            </w:pPr>
          </w:p>
        </w:tc>
        <w:tc>
          <w:tcPr>
            <w:tcW w:w="3566" w:type="dxa"/>
            <w:tcBorders>
              <w:top w:val="single" w:color="auto" w:sz="12" w:space="0"/>
              <w:left w:val="nil"/>
              <w:bottom w:val="single" w:color="auto" w:sz="12" w:space="0"/>
              <w:right w:val="single" w:color="auto" w:sz="8" w:space="0"/>
            </w:tcBorders>
          </w:tcPr>
          <w:p w:rsidRPr="00291EFE" w:rsidR="00B21658" w:rsidP="7644D8E5" w:rsidRDefault="015E6B55" w14:paraId="3470CA39" w14:textId="2896115A">
            <w:pPr>
              <w:rPr>
                <w:rFonts w:ascii="Arial" w:hAnsi="Arial" w:cs="Arial"/>
                <w:color w:val="000000"/>
              </w:rPr>
            </w:pPr>
            <w:r w:rsidRPr="00291EFE">
              <w:rPr>
                <w:rFonts w:ascii="Arial" w:hAnsi="Arial" w:eastAsia="Arial" w:cs="Arial"/>
              </w:rPr>
              <w:t xml:space="preserve">The program consistently fills cohorts and demonstrates strong board pass rates and employment outcomes, with program level data showing 100% job placement. Demand remains steady, and the program will continue to maintain current capacity while monitoring clinical site availability. </w:t>
            </w:r>
          </w:p>
        </w:tc>
      </w:tr>
      <w:tr w:rsidRPr="00291EFE" w:rsidR="00B21658" w:rsidTr="7644D8E5" w14:paraId="5E431524" w14:textId="77777777">
        <w:trPr>
          <w:trHeight w:val="315"/>
        </w:trPr>
        <w:tc>
          <w:tcPr>
            <w:tcW w:w="648" w:type="dxa"/>
            <w:tcBorders>
              <w:top w:val="single" w:color="auto" w:sz="12" w:space="0"/>
              <w:left w:val="single" w:color="auto" w:sz="12" w:space="0"/>
              <w:bottom w:val="single" w:color="auto" w:sz="12" w:space="0"/>
              <w:right w:val="single" w:color="auto" w:sz="8" w:space="0"/>
            </w:tcBorders>
            <w:noWrap/>
            <w:tcMar>
              <w:top w:w="0" w:type="dxa"/>
              <w:left w:w="108" w:type="dxa"/>
              <w:bottom w:w="0" w:type="dxa"/>
              <w:right w:w="108" w:type="dxa"/>
            </w:tcMar>
          </w:tcPr>
          <w:p w:rsidRPr="00291EFE" w:rsidR="00B21658" w:rsidP="00B21658" w:rsidRDefault="00B21658" w14:paraId="2A3E97AC" w14:textId="74557226">
            <w:pPr>
              <w:rPr>
                <w:rFonts w:ascii="Arial" w:hAnsi="Arial" w:cs="Arial"/>
                <w:color w:val="000000"/>
              </w:rPr>
            </w:pPr>
            <w:r w:rsidRPr="00291EFE">
              <w:rPr>
                <w:rFonts w:ascii="Arial" w:hAnsi="Arial" w:cs="Arial"/>
                <w:color w:val="000000"/>
              </w:rPr>
              <w:t>HS</w:t>
            </w:r>
          </w:p>
        </w:tc>
        <w:tc>
          <w:tcPr>
            <w:tcW w:w="766" w:type="dxa"/>
            <w:tcBorders>
              <w:top w:val="single" w:color="auto" w:sz="12" w:space="0"/>
              <w:left w:val="nil"/>
              <w:bottom w:val="single" w:color="auto" w:sz="12" w:space="0"/>
              <w:right w:val="single" w:color="auto" w:sz="8" w:space="0"/>
            </w:tcBorders>
            <w:noWrap/>
            <w:tcMar>
              <w:top w:w="0" w:type="dxa"/>
              <w:left w:w="108" w:type="dxa"/>
              <w:bottom w:w="0" w:type="dxa"/>
              <w:right w:w="108" w:type="dxa"/>
            </w:tcMar>
          </w:tcPr>
          <w:p w:rsidRPr="00291EFE" w:rsidR="00B21658" w:rsidP="00B21658" w:rsidRDefault="00B21658" w14:paraId="3E4D6F8F" w14:textId="0D09054F">
            <w:pPr>
              <w:rPr>
                <w:rFonts w:ascii="Arial" w:hAnsi="Arial" w:cs="Arial"/>
                <w:color w:val="000000"/>
              </w:rPr>
            </w:pPr>
            <w:r w:rsidRPr="00291EFE">
              <w:rPr>
                <w:rFonts w:ascii="Arial" w:hAnsi="Arial" w:cs="Arial"/>
                <w:color w:val="000000"/>
              </w:rPr>
              <w:t>0611</w:t>
            </w:r>
          </w:p>
        </w:tc>
        <w:tc>
          <w:tcPr>
            <w:tcW w:w="2045" w:type="dxa"/>
            <w:tcBorders>
              <w:top w:val="single" w:color="auto" w:sz="12" w:space="0"/>
              <w:left w:val="nil"/>
              <w:bottom w:val="single" w:color="auto" w:sz="12" w:space="0"/>
              <w:right w:val="single" w:color="auto" w:sz="8" w:space="0"/>
            </w:tcBorders>
            <w:noWrap/>
            <w:tcMar>
              <w:top w:w="0" w:type="dxa"/>
              <w:left w:w="108" w:type="dxa"/>
              <w:bottom w:w="0" w:type="dxa"/>
              <w:right w:w="108" w:type="dxa"/>
            </w:tcMar>
          </w:tcPr>
          <w:p w:rsidRPr="00291EFE" w:rsidR="00B21658" w:rsidP="00B21658" w:rsidRDefault="00B21658" w14:paraId="3BBDA521" w14:textId="1874CE29">
            <w:pPr>
              <w:rPr>
                <w:rFonts w:ascii="Arial" w:hAnsi="Arial" w:cs="Arial"/>
                <w:color w:val="000000"/>
              </w:rPr>
            </w:pPr>
            <w:r w:rsidRPr="00291EFE">
              <w:rPr>
                <w:rFonts w:ascii="Arial" w:hAnsi="Arial" w:cs="Arial"/>
              </w:rPr>
              <w:t>CPST.S.STC</w:t>
            </w:r>
            <w:r w:rsidRPr="00291EFE" w:rsidR="00417F68">
              <w:rPr>
                <w:rFonts w:ascii="Arial" w:hAnsi="Arial" w:cs="Arial"/>
              </w:rPr>
              <w:t>:</w:t>
            </w:r>
            <w:r w:rsidRPr="00291EFE" w:rsidR="0088348A">
              <w:rPr>
                <w:rFonts w:ascii="Arial" w:hAnsi="Arial" w:cs="Arial"/>
              </w:rPr>
              <w:t xml:space="preserve"> CLINICAL PHLEBOTOMY</w:t>
            </w:r>
          </w:p>
        </w:tc>
        <w:tc>
          <w:tcPr>
            <w:tcW w:w="816"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B21658" w:rsidP="00B21658" w:rsidRDefault="00FC6837" w14:paraId="7574B734" w14:textId="42FF934A">
            <w:pPr>
              <w:jc w:val="right"/>
              <w:rPr>
                <w:rFonts w:ascii="Arial" w:hAnsi="Arial" w:cs="Arial"/>
                <w:color w:val="000000"/>
              </w:rPr>
            </w:pPr>
            <w:r w:rsidRPr="00291EFE">
              <w:rPr>
                <w:rFonts w:ascii="Arial" w:hAnsi="Arial" w:cs="Arial"/>
                <w:color w:val="000000"/>
              </w:rPr>
              <w:t>x</w:t>
            </w:r>
          </w:p>
        </w:tc>
        <w:tc>
          <w:tcPr>
            <w:tcW w:w="1109"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B21658" w:rsidP="00B21658" w:rsidRDefault="00FC6837" w14:paraId="19A54C64" w14:textId="22F8EF43">
            <w:pPr>
              <w:jc w:val="right"/>
              <w:rPr>
                <w:rFonts w:ascii="Arial" w:hAnsi="Arial" w:cs="Arial"/>
                <w:color w:val="000000"/>
              </w:rPr>
            </w:pPr>
            <w:r w:rsidRPr="00291EFE">
              <w:rPr>
                <w:rFonts w:ascii="Arial" w:hAnsi="Arial" w:cs="Arial"/>
                <w:color w:val="000000"/>
              </w:rPr>
              <w:t>x</w:t>
            </w:r>
          </w:p>
        </w:tc>
        <w:tc>
          <w:tcPr>
            <w:tcW w:w="95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bottom"/>
          </w:tcPr>
          <w:p w:rsidRPr="00291EFE" w:rsidR="00B21658" w:rsidP="00B21658" w:rsidRDefault="00B21658" w14:paraId="75704D99" w14:textId="77777777">
            <w:pPr>
              <w:jc w:val="right"/>
              <w:rPr>
                <w:rFonts w:ascii="Arial" w:hAnsi="Arial" w:cs="Arial"/>
                <w:color w:val="000000"/>
              </w:rPr>
            </w:pPr>
          </w:p>
        </w:tc>
        <w:tc>
          <w:tcPr>
            <w:tcW w:w="3566" w:type="dxa"/>
            <w:tcBorders>
              <w:top w:val="single" w:color="auto" w:sz="12" w:space="0"/>
              <w:left w:val="nil"/>
              <w:bottom w:val="single" w:color="auto" w:sz="12" w:space="0"/>
              <w:right w:val="single" w:color="auto" w:sz="8" w:space="0"/>
            </w:tcBorders>
          </w:tcPr>
          <w:p w:rsidRPr="00291EFE" w:rsidR="00B21658" w:rsidP="7644D8E5" w:rsidRDefault="1DBA3EF0" w14:paraId="705DEC67" w14:textId="3F6170C0">
            <w:pPr>
              <w:rPr>
                <w:rFonts w:ascii="Arial" w:hAnsi="Arial" w:cs="Arial"/>
              </w:rPr>
            </w:pPr>
            <w:r w:rsidRPr="00291EFE">
              <w:rPr>
                <w:rFonts w:ascii="Arial" w:hAnsi="Arial" w:eastAsia="Arial" w:cs="Arial"/>
              </w:rPr>
              <w:t>Enrollment has increased steadily, supported by strong workforce demand and expanded access through the Hope Center. The program serves as a key entry point into healthcare careers and supports multiple academic pathways. Continued growth is anticipated through outreach and expanded clinical rotation opportunities.</w:t>
            </w:r>
          </w:p>
        </w:tc>
      </w:tr>
      <w:tr w:rsidRPr="00291EFE" w:rsidR="00B21658" w:rsidTr="7644D8E5" w14:paraId="5D82F751" w14:textId="77777777">
        <w:trPr>
          <w:trHeight w:val="315"/>
        </w:trPr>
        <w:tc>
          <w:tcPr>
            <w:tcW w:w="648" w:type="dxa"/>
            <w:tcBorders>
              <w:top w:val="single" w:color="auto" w:sz="12" w:space="0"/>
              <w:left w:val="single" w:color="auto" w:sz="12" w:space="0"/>
              <w:bottom w:val="single" w:color="auto" w:sz="12" w:space="0"/>
              <w:right w:val="single" w:color="auto" w:sz="8" w:space="0"/>
            </w:tcBorders>
            <w:shd w:val="clear" w:color="auto" w:fill="FFFF00"/>
            <w:noWrap/>
            <w:tcMar>
              <w:top w:w="0" w:type="dxa"/>
              <w:left w:w="108" w:type="dxa"/>
              <w:bottom w:w="0" w:type="dxa"/>
              <w:right w:w="108" w:type="dxa"/>
            </w:tcMar>
          </w:tcPr>
          <w:p w:rsidRPr="00291EFE" w:rsidR="00B21658" w:rsidP="00B21658" w:rsidRDefault="00B21658" w14:paraId="0C90BD00" w14:textId="2E1D5196">
            <w:pPr>
              <w:rPr>
                <w:rFonts w:ascii="Arial" w:hAnsi="Arial" w:cs="Arial"/>
                <w:color w:val="000000"/>
              </w:rPr>
            </w:pPr>
            <w:r w:rsidRPr="00291EFE">
              <w:rPr>
                <w:rFonts w:ascii="Arial" w:hAnsi="Arial" w:cs="Arial"/>
                <w:color w:val="000000"/>
              </w:rPr>
              <w:t>HS</w:t>
            </w:r>
          </w:p>
        </w:tc>
        <w:tc>
          <w:tcPr>
            <w:tcW w:w="766" w:type="dxa"/>
            <w:tcBorders>
              <w:top w:val="single" w:color="auto" w:sz="12" w:space="0"/>
              <w:left w:val="nil"/>
              <w:bottom w:val="single" w:color="auto" w:sz="12" w:space="0"/>
              <w:right w:val="single" w:color="auto" w:sz="8" w:space="0"/>
            </w:tcBorders>
            <w:shd w:val="clear" w:color="auto" w:fill="FFFF00"/>
            <w:noWrap/>
            <w:tcMar>
              <w:top w:w="0" w:type="dxa"/>
              <w:left w:w="108" w:type="dxa"/>
              <w:bottom w:w="0" w:type="dxa"/>
              <w:right w:w="108" w:type="dxa"/>
            </w:tcMar>
          </w:tcPr>
          <w:p w:rsidRPr="00291EFE" w:rsidR="00B21658" w:rsidP="00B21658" w:rsidRDefault="00B21658" w14:paraId="27AF507D" w14:textId="35CFAF93">
            <w:pPr>
              <w:rPr>
                <w:rFonts w:ascii="Arial" w:hAnsi="Arial" w:cs="Arial"/>
                <w:color w:val="000000"/>
              </w:rPr>
            </w:pPr>
            <w:r w:rsidRPr="00291EFE">
              <w:rPr>
                <w:rFonts w:ascii="Arial" w:hAnsi="Arial" w:cs="Arial"/>
                <w:color w:val="000000"/>
              </w:rPr>
              <w:t>0611</w:t>
            </w:r>
          </w:p>
        </w:tc>
        <w:tc>
          <w:tcPr>
            <w:tcW w:w="2045" w:type="dxa"/>
            <w:tcBorders>
              <w:top w:val="single" w:color="auto" w:sz="12" w:space="0"/>
              <w:left w:val="nil"/>
              <w:bottom w:val="single" w:color="auto" w:sz="12" w:space="0"/>
              <w:right w:val="single" w:color="auto" w:sz="8" w:space="0"/>
            </w:tcBorders>
            <w:shd w:val="clear" w:color="auto" w:fill="FFFF00"/>
            <w:noWrap/>
            <w:tcMar>
              <w:top w:w="0" w:type="dxa"/>
              <w:left w:w="108" w:type="dxa"/>
              <w:bottom w:w="0" w:type="dxa"/>
              <w:right w:w="108" w:type="dxa"/>
            </w:tcMar>
          </w:tcPr>
          <w:p w:rsidRPr="00291EFE" w:rsidR="00B21658" w:rsidP="00B21658" w:rsidRDefault="00B21658" w14:paraId="0BAF9AB0" w14:textId="3E7C0580">
            <w:pPr>
              <w:rPr>
                <w:rFonts w:ascii="Arial" w:hAnsi="Arial" w:cs="Arial"/>
                <w:color w:val="000000"/>
              </w:rPr>
            </w:pPr>
            <w:r w:rsidRPr="00291EFE">
              <w:rPr>
                <w:rFonts w:ascii="Arial" w:hAnsi="Arial" w:cs="Arial"/>
              </w:rPr>
              <w:t>SP.S.STC</w:t>
            </w:r>
            <w:r w:rsidRPr="00291EFE" w:rsidR="00417F68">
              <w:rPr>
                <w:rFonts w:ascii="Arial" w:hAnsi="Arial" w:cs="Arial"/>
              </w:rPr>
              <w:t>:</w:t>
            </w:r>
            <w:r w:rsidRPr="00291EFE" w:rsidR="0088348A">
              <w:rPr>
                <w:rFonts w:ascii="Arial" w:hAnsi="Arial" w:cs="Arial"/>
              </w:rPr>
              <w:t xml:space="preserve"> CLINICAL LAB ASSISTANT</w:t>
            </w:r>
          </w:p>
        </w:tc>
        <w:tc>
          <w:tcPr>
            <w:tcW w:w="816" w:type="dxa"/>
            <w:tcBorders>
              <w:top w:val="single" w:color="auto" w:sz="12" w:space="0"/>
              <w:left w:val="nil"/>
              <w:bottom w:val="single" w:color="auto" w:sz="12" w:space="0"/>
              <w:right w:val="single" w:color="auto" w:sz="8" w:space="0"/>
            </w:tcBorders>
            <w:shd w:val="clear" w:color="auto" w:fill="FFFF00"/>
            <w:noWrap/>
            <w:tcMar>
              <w:top w:w="0" w:type="dxa"/>
              <w:left w:w="108" w:type="dxa"/>
              <w:bottom w:w="0" w:type="dxa"/>
              <w:right w:w="108" w:type="dxa"/>
            </w:tcMar>
            <w:vAlign w:val="bottom"/>
          </w:tcPr>
          <w:p w:rsidRPr="00291EFE" w:rsidR="00B21658" w:rsidP="00B21658" w:rsidRDefault="00B21658" w14:paraId="6ACE0C28" w14:textId="77777777">
            <w:pPr>
              <w:jc w:val="right"/>
              <w:rPr>
                <w:rFonts w:ascii="Arial" w:hAnsi="Arial" w:cs="Arial"/>
                <w:color w:val="000000"/>
              </w:rPr>
            </w:pPr>
          </w:p>
        </w:tc>
        <w:tc>
          <w:tcPr>
            <w:tcW w:w="1109" w:type="dxa"/>
            <w:tcBorders>
              <w:top w:val="single" w:color="auto" w:sz="12" w:space="0"/>
              <w:left w:val="nil"/>
              <w:bottom w:val="single" w:color="auto" w:sz="12" w:space="0"/>
              <w:right w:val="single" w:color="auto" w:sz="8" w:space="0"/>
            </w:tcBorders>
            <w:shd w:val="clear" w:color="auto" w:fill="FFFF00"/>
            <w:noWrap/>
            <w:tcMar>
              <w:top w:w="0" w:type="dxa"/>
              <w:left w:w="108" w:type="dxa"/>
              <w:bottom w:w="0" w:type="dxa"/>
              <w:right w:w="108" w:type="dxa"/>
            </w:tcMar>
            <w:vAlign w:val="bottom"/>
          </w:tcPr>
          <w:p w:rsidRPr="00291EFE" w:rsidR="00B21658" w:rsidP="00B21658" w:rsidRDefault="00FC6837" w14:paraId="7DB53989" w14:textId="2BD04FE0">
            <w:pPr>
              <w:jc w:val="right"/>
              <w:rPr>
                <w:rFonts w:ascii="Arial" w:hAnsi="Arial" w:cs="Arial"/>
                <w:color w:val="000000"/>
              </w:rPr>
            </w:pPr>
            <w:r w:rsidRPr="00291EFE">
              <w:rPr>
                <w:rFonts w:ascii="Arial" w:hAnsi="Arial" w:cs="Arial"/>
                <w:color w:val="000000"/>
              </w:rPr>
              <w:t>x</w:t>
            </w:r>
          </w:p>
        </w:tc>
        <w:tc>
          <w:tcPr>
            <w:tcW w:w="950" w:type="dxa"/>
            <w:tcBorders>
              <w:top w:val="single" w:color="auto" w:sz="12" w:space="0"/>
              <w:left w:val="nil"/>
              <w:bottom w:val="single" w:color="auto" w:sz="12" w:space="0"/>
              <w:right w:val="single" w:color="auto" w:sz="8" w:space="0"/>
            </w:tcBorders>
            <w:shd w:val="clear" w:color="auto" w:fill="FFFF00"/>
            <w:noWrap/>
            <w:tcMar>
              <w:top w:w="0" w:type="dxa"/>
              <w:left w:w="108" w:type="dxa"/>
              <w:bottom w:w="0" w:type="dxa"/>
              <w:right w:w="108" w:type="dxa"/>
            </w:tcMar>
            <w:vAlign w:val="bottom"/>
          </w:tcPr>
          <w:p w:rsidRPr="00291EFE" w:rsidR="00B21658" w:rsidP="00B21658" w:rsidRDefault="00B21658" w14:paraId="2C6D4943" w14:textId="77777777">
            <w:pPr>
              <w:jc w:val="right"/>
              <w:rPr>
                <w:rFonts w:ascii="Arial" w:hAnsi="Arial" w:cs="Arial"/>
                <w:color w:val="000000"/>
              </w:rPr>
            </w:pPr>
          </w:p>
        </w:tc>
        <w:tc>
          <w:tcPr>
            <w:tcW w:w="3566" w:type="dxa"/>
            <w:tcBorders>
              <w:top w:val="single" w:color="auto" w:sz="12" w:space="0"/>
              <w:left w:val="nil"/>
              <w:bottom w:val="single" w:color="auto" w:sz="12" w:space="0"/>
              <w:right w:val="single" w:color="auto" w:sz="8" w:space="0"/>
            </w:tcBorders>
            <w:shd w:val="clear" w:color="auto" w:fill="FFFF00"/>
          </w:tcPr>
          <w:p w:rsidRPr="00291EFE" w:rsidR="00B21658" w:rsidP="7644D8E5" w:rsidRDefault="67FA32F5" w14:paraId="77A058FE" w14:textId="489EBF1C">
            <w:pPr>
              <w:rPr>
                <w:rFonts w:ascii="Arial" w:hAnsi="Arial" w:cs="Arial"/>
              </w:rPr>
            </w:pPr>
            <w:r w:rsidRPr="00291EFE">
              <w:rPr>
                <w:rFonts w:ascii="Arial" w:hAnsi="Arial" w:eastAsia="Arial" w:cs="Arial"/>
              </w:rPr>
              <w:t>Workforce demand for specimen processing and laboratory support roles exists; however, reporting and tracking challenges currently limit clear outcome data. The department will maintain the program while improving data tracking and evaluating employer demand and student outcomes.</w:t>
            </w:r>
          </w:p>
        </w:tc>
      </w:tr>
    </w:tbl>
    <w:p w:rsidRPr="00291EFE" w:rsidR="00932B89" w:rsidRDefault="00932B89" w14:paraId="0F784036" w14:textId="77777777">
      <w:pPr>
        <w:rPr>
          <w:rFonts w:ascii="Arial" w:hAnsi="Arial" w:cs="Arial"/>
          <w:b/>
          <w:color w:val="000000"/>
          <w:highlight w:val="yellow"/>
          <w:u w:val="single"/>
        </w:rPr>
      </w:pPr>
    </w:p>
    <w:p w:rsidRPr="00291EFE" w:rsidR="00B33F7C" w:rsidRDefault="00B33F7C" w14:paraId="2924D9A2" w14:textId="77777777">
      <w:pPr>
        <w:rPr>
          <w:rFonts w:ascii="Arial" w:hAnsi="Arial" w:cs="Arial"/>
          <w:b/>
          <w:color w:val="000000"/>
          <w:highlight w:val="yellow"/>
          <w:u w:val="single"/>
        </w:rPr>
      </w:pPr>
    </w:p>
    <w:p w:rsidRPr="00291EFE" w:rsidR="00B33F7C" w:rsidRDefault="00B33F7C" w14:paraId="61F4EB14" w14:textId="1FB6F084">
      <w:pPr>
        <w:rPr>
          <w:rFonts w:ascii="Arial" w:hAnsi="Arial" w:cs="Arial"/>
          <w:bCs/>
          <w:color w:val="000000"/>
          <w:highlight w:val="yellow"/>
          <w:u w:val="single"/>
        </w:rPr>
      </w:pPr>
      <w:r w:rsidRPr="00291EFE">
        <w:rPr>
          <w:rFonts w:ascii="Arial" w:hAnsi="Arial" w:cs="Arial"/>
          <w:bCs/>
          <w:color w:val="000000"/>
          <w:u w:val="single"/>
        </w:rPr>
        <w:t>0613 – Electroneurodiagnostic Technology</w:t>
      </w:r>
    </w:p>
    <w:tbl>
      <w:tblPr>
        <w:tblW w:w="9900" w:type="dxa"/>
        <w:tblInd w:w="-15" w:type="dxa"/>
        <w:tblCellMar>
          <w:left w:w="0" w:type="dxa"/>
          <w:right w:w="0" w:type="dxa"/>
        </w:tblCellMar>
        <w:tblLook w:val="04A0" w:firstRow="1" w:lastRow="0" w:firstColumn="1" w:lastColumn="0" w:noHBand="0" w:noVBand="1"/>
      </w:tblPr>
      <w:tblGrid>
        <w:gridCol w:w="648"/>
        <w:gridCol w:w="766"/>
        <w:gridCol w:w="3419"/>
        <w:gridCol w:w="779"/>
        <w:gridCol w:w="1109"/>
        <w:gridCol w:w="950"/>
        <w:gridCol w:w="2229"/>
      </w:tblGrid>
      <w:tr w:rsidRPr="00291EFE" w:rsidR="00B33F7C" w:rsidTr="7644D8E5" w14:paraId="1BAA95D2" w14:textId="77777777">
        <w:trPr>
          <w:trHeight w:val="630"/>
        </w:trPr>
        <w:tc>
          <w:tcPr>
            <w:tcW w:w="648" w:type="dxa"/>
            <w:tcBorders>
              <w:top w:val="single" w:color="auto" w:sz="12" w:space="0"/>
              <w:left w:val="single" w:color="auto" w:sz="12" w:space="0"/>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57CEE03A" w14:textId="77777777">
            <w:pPr>
              <w:rPr>
                <w:rFonts w:ascii="Arial" w:hAnsi="Arial" w:cs="Arial"/>
                <w:b/>
                <w:bCs/>
                <w:color w:val="FFFFFF"/>
              </w:rPr>
            </w:pPr>
            <w:r w:rsidRPr="00291EFE">
              <w:rPr>
                <w:rFonts w:ascii="Arial" w:hAnsi="Arial" w:cs="Arial"/>
                <w:b/>
                <w:bCs/>
                <w:color w:val="FFFFFF"/>
              </w:rPr>
              <w:t>Div </w:t>
            </w:r>
          </w:p>
        </w:tc>
        <w:tc>
          <w:tcPr>
            <w:tcW w:w="766" w:type="dxa"/>
            <w:tcBorders>
              <w:top w:val="single" w:color="auto" w:sz="12" w:space="0"/>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367CF121" w14:textId="77777777">
            <w:pPr>
              <w:rPr>
                <w:rFonts w:ascii="Arial" w:hAnsi="Arial" w:cs="Arial"/>
                <w:b/>
                <w:bCs/>
                <w:color w:val="FFFFFF"/>
              </w:rPr>
            </w:pPr>
            <w:r w:rsidRPr="00291EFE">
              <w:rPr>
                <w:rFonts w:ascii="Arial" w:hAnsi="Arial" w:cs="Arial"/>
                <w:b/>
                <w:bCs/>
                <w:color w:val="FFFFFF"/>
              </w:rPr>
              <w:t>Dept </w:t>
            </w:r>
          </w:p>
        </w:tc>
        <w:tc>
          <w:tcPr>
            <w:tcW w:w="3030" w:type="dxa"/>
            <w:tcBorders>
              <w:top w:val="single" w:color="auto" w:sz="12" w:space="0"/>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723B5394" w14:textId="77777777">
            <w:pPr>
              <w:rPr>
                <w:rFonts w:ascii="Arial" w:hAnsi="Arial" w:cs="Arial"/>
                <w:b/>
                <w:bCs/>
                <w:color w:val="FFFFFF"/>
              </w:rPr>
            </w:pPr>
            <w:r w:rsidRPr="00291EFE">
              <w:rPr>
                <w:rFonts w:ascii="Arial" w:hAnsi="Arial" w:cs="Arial"/>
                <w:b/>
                <w:bCs/>
                <w:color w:val="FFFFFF"/>
              </w:rPr>
              <w:t>Program </w:t>
            </w:r>
          </w:p>
        </w:tc>
        <w:tc>
          <w:tcPr>
            <w:tcW w:w="633"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690257BD" w14:textId="77777777">
            <w:pPr>
              <w:rPr>
                <w:rFonts w:ascii="Arial" w:hAnsi="Arial" w:cs="Arial"/>
                <w:b/>
                <w:bCs/>
                <w:color w:val="FFFFFF"/>
              </w:rPr>
            </w:pPr>
            <w:r w:rsidRPr="00291EFE">
              <w:rPr>
                <w:rFonts w:ascii="Arial" w:hAnsi="Arial" w:cs="Arial"/>
                <w:b/>
                <w:bCs/>
                <w:color w:val="FFFFFF"/>
              </w:rPr>
              <w:t>Grow</w:t>
            </w:r>
          </w:p>
        </w:tc>
        <w:tc>
          <w:tcPr>
            <w:tcW w:w="1109"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19ECDAFC" w14:textId="77777777">
            <w:pPr>
              <w:rPr>
                <w:rFonts w:ascii="Arial" w:hAnsi="Arial" w:cs="Arial"/>
                <w:b/>
                <w:bCs/>
                <w:color w:val="FFFFFF"/>
              </w:rPr>
            </w:pPr>
            <w:r w:rsidRPr="00291EFE">
              <w:rPr>
                <w:rFonts w:ascii="Arial" w:hAnsi="Arial" w:cs="Arial"/>
                <w:b/>
                <w:bCs/>
                <w:color w:val="FFFFFF"/>
              </w:rPr>
              <w:t>Maintain</w:t>
            </w:r>
          </w:p>
        </w:tc>
        <w:tc>
          <w:tcPr>
            <w:tcW w:w="950"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2E99A98C" w14:textId="77777777">
            <w:pPr>
              <w:rPr>
                <w:rFonts w:ascii="Arial" w:hAnsi="Arial" w:cs="Arial"/>
                <w:b/>
                <w:bCs/>
                <w:color w:val="FFFFFF"/>
              </w:rPr>
            </w:pPr>
            <w:r w:rsidRPr="00291EFE">
              <w:rPr>
                <w:rFonts w:ascii="Arial" w:hAnsi="Arial" w:cs="Arial"/>
                <w:b/>
                <w:bCs/>
                <w:color w:val="FFFFFF"/>
              </w:rPr>
              <w:t>Sunset</w:t>
            </w:r>
          </w:p>
        </w:tc>
        <w:tc>
          <w:tcPr>
            <w:tcW w:w="2764" w:type="dxa"/>
            <w:tcBorders>
              <w:top w:val="nil"/>
              <w:left w:val="nil"/>
              <w:bottom w:val="nil"/>
              <w:right w:val="single" w:color="auto" w:sz="8" w:space="0"/>
            </w:tcBorders>
            <w:shd w:val="clear" w:color="auto" w:fill="000000" w:themeFill="text1"/>
          </w:tcPr>
          <w:p w:rsidRPr="00291EFE" w:rsidR="00B33F7C" w:rsidP="00EC479E" w:rsidRDefault="00B33F7C" w14:paraId="580A3BF2" w14:textId="77777777">
            <w:pPr>
              <w:rPr>
                <w:rFonts w:ascii="Arial" w:hAnsi="Arial" w:cs="Arial"/>
                <w:b/>
                <w:bCs/>
                <w:color w:val="FFFFFF"/>
              </w:rPr>
            </w:pPr>
            <w:r w:rsidRPr="00291EFE">
              <w:rPr>
                <w:rFonts w:ascii="Arial" w:hAnsi="Arial" w:cs="Arial"/>
                <w:b/>
                <w:bCs/>
                <w:color w:val="FFFFFF"/>
              </w:rPr>
              <w:t>Discussion</w:t>
            </w:r>
          </w:p>
        </w:tc>
      </w:tr>
      <w:tr w:rsidRPr="00291EFE" w:rsidR="00C64BBB" w:rsidTr="7644D8E5" w14:paraId="1DDE4528" w14:textId="77777777">
        <w:trPr>
          <w:trHeight w:val="315"/>
        </w:trPr>
        <w:tc>
          <w:tcPr>
            <w:tcW w:w="648" w:type="dxa"/>
            <w:tcBorders>
              <w:top w:val="single" w:color="auto" w:sz="12" w:space="0"/>
              <w:left w:val="single" w:color="auto" w:sz="12" w:space="0"/>
              <w:bottom w:val="single" w:color="auto" w:sz="8" w:space="0"/>
              <w:right w:val="single" w:color="auto" w:sz="8" w:space="0"/>
            </w:tcBorders>
            <w:noWrap/>
            <w:tcMar>
              <w:top w:w="0" w:type="dxa"/>
              <w:left w:w="108" w:type="dxa"/>
              <w:bottom w:w="0" w:type="dxa"/>
              <w:right w:w="108" w:type="dxa"/>
            </w:tcMar>
          </w:tcPr>
          <w:p w:rsidRPr="00291EFE" w:rsidR="00C64BBB" w:rsidP="00C64BBB" w:rsidRDefault="00C64BBB" w14:paraId="7A426A22" w14:textId="35FA29EF">
            <w:pPr>
              <w:rPr>
                <w:rFonts w:ascii="Arial" w:hAnsi="Arial" w:cs="Arial"/>
                <w:color w:val="000000"/>
              </w:rPr>
            </w:pPr>
            <w:r w:rsidRPr="00291EFE">
              <w:rPr>
                <w:rFonts w:ascii="Arial" w:hAnsi="Arial" w:cs="Arial"/>
                <w:color w:val="000000"/>
              </w:rPr>
              <w:t>HS</w:t>
            </w:r>
          </w:p>
        </w:tc>
        <w:tc>
          <w:tcPr>
            <w:tcW w:w="766" w:type="dxa"/>
            <w:tcBorders>
              <w:top w:val="single" w:color="auto" w:sz="12" w:space="0"/>
              <w:left w:val="nil"/>
              <w:bottom w:val="single" w:color="auto" w:sz="8" w:space="0"/>
              <w:right w:val="single" w:color="auto" w:sz="8" w:space="0"/>
            </w:tcBorders>
            <w:noWrap/>
            <w:tcMar>
              <w:top w:w="0" w:type="dxa"/>
              <w:left w:w="108" w:type="dxa"/>
              <w:bottom w:w="0" w:type="dxa"/>
              <w:right w:w="108" w:type="dxa"/>
            </w:tcMar>
          </w:tcPr>
          <w:p w:rsidRPr="00291EFE" w:rsidR="00C64BBB" w:rsidP="00C64BBB" w:rsidRDefault="00C64BBB" w14:paraId="60EE9A2D" w14:textId="3F3BD757">
            <w:pPr>
              <w:rPr>
                <w:rFonts w:ascii="Arial" w:hAnsi="Arial" w:cs="Arial"/>
                <w:color w:val="000000"/>
              </w:rPr>
            </w:pPr>
            <w:r w:rsidRPr="00291EFE">
              <w:rPr>
                <w:rFonts w:ascii="Arial" w:hAnsi="Arial" w:cs="Arial"/>
                <w:color w:val="000000"/>
              </w:rPr>
              <w:t>0613</w:t>
            </w:r>
          </w:p>
        </w:tc>
        <w:tc>
          <w:tcPr>
            <w:tcW w:w="3030"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00C64BBB" w14:paraId="3C9DAC0E" w14:textId="6D01061C">
            <w:pPr>
              <w:rPr>
                <w:rFonts w:ascii="Arial" w:hAnsi="Arial" w:cs="Arial"/>
                <w:color w:val="000000"/>
              </w:rPr>
            </w:pPr>
            <w:r w:rsidRPr="00291EFE">
              <w:rPr>
                <w:rFonts w:ascii="Arial" w:hAnsi="Arial" w:cs="Arial"/>
                <w:color w:val="000000"/>
              </w:rPr>
              <w:t>END.S.AAS: ELECTRONEURODIAGNOSTIC TECHNOLOGY</w:t>
            </w:r>
          </w:p>
        </w:tc>
        <w:tc>
          <w:tcPr>
            <w:tcW w:w="633"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4B74315B" w14:paraId="07DE6AA8" w14:textId="65695D21">
            <w:pPr>
              <w:jc w:val="right"/>
              <w:rPr>
                <w:rFonts w:ascii="Arial" w:hAnsi="Arial" w:cs="Arial"/>
                <w:color w:val="000000"/>
              </w:rPr>
            </w:pPr>
            <w:r w:rsidRPr="00291EFE">
              <w:rPr>
                <w:rFonts w:ascii="Arial" w:hAnsi="Arial" w:cs="Arial"/>
                <w:color w:val="000000" w:themeColor="text1"/>
              </w:rPr>
              <w:t>X</w:t>
            </w:r>
          </w:p>
        </w:tc>
        <w:tc>
          <w:tcPr>
            <w:tcW w:w="1109"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00C64BBB" w14:paraId="7AAE7323" w14:textId="77777777">
            <w:pPr>
              <w:jc w:val="right"/>
              <w:rPr>
                <w:rFonts w:ascii="Arial" w:hAnsi="Arial" w:cs="Arial"/>
                <w:color w:val="000000"/>
              </w:rPr>
            </w:pPr>
          </w:p>
        </w:tc>
        <w:tc>
          <w:tcPr>
            <w:tcW w:w="950"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00C64BBB" w14:paraId="11840A31" w14:textId="77777777">
            <w:pPr>
              <w:jc w:val="right"/>
              <w:rPr>
                <w:rFonts w:ascii="Arial" w:hAnsi="Arial" w:cs="Arial"/>
                <w:color w:val="000000"/>
              </w:rPr>
            </w:pPr>
          </w:p>
        </w:tc>
        <w:tc>
          <w:tcPr>
            <w:tcW w:w="2764" w:type="dxa"/>
            <w:tcBorders>
              <w:top w:val="single" w:color="auto" w:sz="12" w:space="0"/>
              <w:left w:val="nil"/>
              <w:bottom w:val="single" w:color="auto" w:sz="8" w:space="0"/>
              <w:right w:val="single" w:color="auto" w:sz="8" w:space="0"/>
            </w:tcBorders>
          </w:tcPr>
          <w:p w:rsidRPr="00291EFE" w:rsidR="00C64BBB" w:rsidP="7644D8E5" w:rsidRDefault="4B74315B" w14:paraId="1187B2AD" w14:textId="60758D3D">
            <w:pPr>
              <w:rPr>
                <w:rFonts w:ascii="Arial" w:hAnsi="Arial" w:cs="Arial"/>
              </w:rPr>
            </w:pPr>
            <w:r w:rsidRPr="00291EFE">
              <w:rPr>
                <w:rFonts w:ascii="Arial" w:hAnsi="Arial" w:eastAsia="Arial" w:cs="Arial"/>
              </w:rPr>
              <w:t>The program shows recovery following prior enrollment declines and continues to demonstrate strong job placement outcomes. The formal name change to Neurodiagnostic Technology beg</w:t>
            </w:r>
            <w:r w:rsidRPr="00291EFE" w:rsidR="5C9BAB67">
              <w:rPr>
                <w:rFonts w:ascii="Arial" w:hAnsi="Arial" w:eastAsia="Arial" w:cs="Arial"/>
              </w:rPr>
              <w:t xml:space="preserve">an </w:t>
            </w:r>
            <w:r w:rsidRPr="00291EFE">
              <w:rPr>
                <w:rFonts w:ascii="Arial" w:hAnsi="Arial" w:eastAsia="Arial" w:cs="Arial"/>
              </w:rPr>
              <w:t>Fall 2025 is expected to improve program visibility and recruitment. Ongoing outreach and employer demand support growth.</w:t>
            </w:r>
          </w:p>
        </w:tc>
      </w:tr>
      <w:tr w:rsidRPr="00291EFE" w:rsidR="00C64BBB" w:rsidTr="7644D8E5" w14:paraId="185E9A93" w14:textId="77777777">
        <w:trPr>
          <w:trHeight w:val="300"/>
        </w:trPr>
        <w:tc>
          <w:tcPr>
            <w:tcW w:w="648" w:type="dxa"/>
            <w:tcBorders>
              <w:top w:val="nil"/>
              <w:left w:val="single" w:color="auto" w:sz="12" w:space="0"/>
              <w:bottom w:val="single" w:color="auto" w:sz="8" w:space="0"/>
              <w:right w:val="single" w:color="auto" w:sz="8" w:space="0"/>
            </w:tcBorders>
            <w:noWrap/>
            <w:tcMar>
              <w:top w:w="0" w:type="dxa"/>
              <w:left w:w="108" w:type="dxa"/>
              <w:bottom w:w="0" w:type="dxa"/>
              <w:right w:w="108" w:type="dxa"/>
            </w:tcMar>
          </w:tcPr>
          <w:p w:rsidRPr="00291EFE" w:rsidR="00C64BBB" w:rsidP="00C64BBB" w:rsidRDefault="00C64BBB" w14:paraId="730FCCBF" w14:textId="22592913">
            <w:pPr>
              <w:rPr>
                <w:rFonts w:ascii="Arial" w:hAnsi="Arial" w:cs="Arial"/>
                <w:color w:val="000000"/>
              </w:rPr>
            </w:pPr>
            <w:r w:rsidRPr="00291EFE">
              <w:rPr>
                <w:rFonts w:ascii="Arial" w:hAnsi="Arial" w:cs="Arial"/>
                <w:color w:val="000000"/>
              </w:rPr>
              <w:t>HS</w:t>
            </w:r>
          </w:p>
        </w:tc>
        <w:tc>
          <w:tcPr>
            <w:tcW w:w="766" w:type="dxa"/>
            <w:tcBorders>
              <w:top w:val="nil"/>
              <w:left w:val="nil"/>
              <w:bottom w:val="single" w:color="auto" w:sz="8" w:space="0"/>
              <w:right w:val="single" w:color="auto" w:sz="8" w:space="0"/>
            </w:tcBorders>
            <w:noWrap/>
            <w:tcMar>
              <w:top w:w="0" w:type="dxa"/>
              <w:left w:w="108" w:type="dxa"/>
              <w:bottom w:w="0" w:type="dxa"/>
              <w:right w:w="108" w:type="dxa"/>
            </w:tcMar>
          </w:tcPr>
          <w:p w:rsidRPr="00291EFE" w:rsidR="00C64BBB" w:rsidP="00C64BBB" w:rsidRDefault="00C64BBB" w14:paraId="402EA496" w14:textId="51897BB8">
            <w:pPr>
              <w:rPr>
                <w:rFonts w:ascii="Arial" w:hAnsi="Arial" w:cs="Arial"/>
                <w:color w:val="000000"/>
              </w:rPr>
            </w:pPr>
            <w:r w:rsidRPr="00291EFE">
              <w:rPr>
                <w:rFonts w:ascii="Arial" w:hAnsi="Arial" w:cs="Arial"/>
                <w:color w:val="000000"/>
              </w:rPr>
              <w:t>0613</w:t>
            </w:r>
          </w:p>
        </w:tc>
        <w:tc>
          <w:tcPr>
            <w:tcW w:w="30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00C64BBB" w14:paraId="586CE93B" w14:textId="5B545B81">
            <w:pPr>
              <w:rPr>
                <w:rFonts w:ascii="Arial" w:hAnsi="Arial" w:cs="Arial"/>
                <w:color w:val="000000"/>
              </w:rPr>
            </w:pPr>
            <w:r w:rsidRPr="00291EFE">
              <w:rPr>
                <w:rFonts w:ascii="Arial" w:hAnsi="Arial" w:cs="Arial"/>
                <w:color w:val="000000"/>
              </w:rPr>
              <w:t>PSG.S.CRT: POLYSOMNOGRAPHY</w:t>
            </w:r>
          </w:p>
        </w:tc>
        <w:tc>
          <w:tcPr>
            <w:tcW w:w="63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4990E75D" w14:paraId="653C54FF" w14:textId="70DB7650">
            <w:pPr>
              <w:jc w:val="right"/>
              <w:rPr>
                <w:rFonts w:ascii="Arial" w:hAnsi="Arial" w:cs="Arial"/>
                <w:color w:val="000000"/>
              </w:rPr>
            </w:pPr>
            <w:r w:rsidRPr="00291EFE">
              <w:rPr>
                <w:rFonts w:ascii="Arial" w:hAnsi="Arial" w:cs="Arial"/>
                <w:color w:val="000000" w:themeColor="text1"/>
              </w:rPr>
              <w:t>x</w:t>
            </w:r>
          </w:p>
        </w:tc>
        <w:tc>
          <w:tcPr>
            <w:tcW w:w="110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00C64BBB" w14:paraId="5695AF4D" w14:textId="77777777">
            <w:pPr>
              <w:jc w:val="right"/>
              <w:rPr>
                <w:rFonts w:ascii="Arial" w:hAnsi="Arial" w:cs="Arial"/>
                <w:color w:val="000000"/>
              </w:rPr>
            </w:pPr>
          </w:p>
        </w:tc>
        <w:tc>
          <w:tcPr>
            <w:tcW w:w="9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C64BBB" w:rsidP="00C64BBB" w:rsidRDefault="00C64BBB" w14:paraId="4772EFB2" w14:textId="77777777">
            <w:pPr>
              <w:jc w:val="right"/>
              <w:rPr>
                <w:rFonts w:ascii="Arial" w:hAnsi="Arial" w:cs="Arial"/>
                <w:color w:val="000000"/>
              </w:rPr>
            </w:pPr>
          </w:p>
        </w:tc>
        <w:tc>
          <w:tcPr>
            <w:tcW w:w="2764" w:type="dxa"/>
            <w:tcBorders>
              <w:top w:val="nil"/>
              <w:left w:val="nil"/>
              <w:bottom w:val="single" w:color="auto" w:sz="8" w:space="0"/>
              <w:right w:val="single" w:color="auto" w:sz="8" w:space="0"/>
            </w:tcBorders>
          </w:tcPr>
          <w:p w:rsidRPr="00291EFE" w:rsidR="00C64BBB" w:rsidP="7644D8E5" w:rsidRDefault="4990E75D" w14:paraId="1F624786" w14:textId="57CB448D">
            <w:pPr>
              <w:rPr>
                <w:rFonts w:ascii="Arial" w:hAnsi="Arial" w:cs="Arial"/>
              </w:rPr>
            </w:pPr>
            <w:r w:rsidRPr="00291EFE">
              <w:rPr>
                <w:rFonts w:ascii="Arial" w:hAnsi="Arial" w:eastAsia="Arial" w:cs="Arial"/>
              </w:rPr>
              <w:t>Enrollment and completion trends show recent growth, and program level data indicate strong job placement. Demand for sleep technologists remains high, and the program benefits from established clinical partnerships and industry recognition.</w:t>
            </w:r>
          </w:p>
        </w:tc>
      </w:tr>
    </w:tbl>
    <w:p w:rsidRPr="00291EFE" w:rsidR="00AC5AA5" w:rsidRDefault="00AC5AA5" w14:paraId="0E7DA8DD" w14:textId="77777777">
      <w:pPr>
        <w:rPr>
          <w:rFonts w:ascii="Arial" w:hAnsi="Arial" w:cs="Arial"/>
          <w:b/>
          <w:color w:val="000000"/>
          <w:u w:val="single"/>
        </w:rPr>
      </w:pPr>
    </w:p>
    <w:p w:rsidRPr="00291EFE" w:rsidR="00B33F7C" w:rsidRDefault="00B33F7C" w14:paraId="7DF801A3" w14:textId="6F80822C">
      <w:pPr>
        <w:rPr>
          <w:rFonts w:ascii="Arial" w:hAnsi="Arial" w:cs="Arial"/>
          <w:bCs/>
          <w:color w:val="000000"/>
          <w:u w:val="single"/>
        </w:rPr>
      </w:pPr>
      <w:r w:rsidRPr="00291EFE">
        <w:rPr>
          <w:rFonts w:ascii="Arial" w:hAnsi="Arial" w:cs="Arial"/>
          <w:bCs/>
          <w:color w:val="000000"/>
          <w:u w:val="single"/>
        </w:rPr>
        <w:t>0615 – Nutrition and Dietetics</w:t>
      </w:r>
    </w:p>
    <w:tbl>
      <w:tblPr>
        <w:tblW w:w="9900" w:type="dxa"/>
        <w:tblInd w:w="-15" w:type="dxa"/>
        <w:tblCellMar>
          <w:left w:w="0" w:type="dxa"/>
          <w:right w:w="0" w:type="dxa"/>
        </w:tblCellMar>
        <w:tblLook w:val="04A0" w:firstRow="1" w:lastRow="0" w:firstColumn="1" w:lastColumn="0" w:noHBand="0" w:noVBand="1"/>
      </w:tblPr>
      <w:tblGrid>
        <w:gridCol w:w="648"/>
        <w:gridCol w:w="766"/>
        <w:gridCol w:w="1610"/>
        <w:gridCol w:w="816"/>
        <w:gridCol w:w="1125"/>
        <w:gridCol w:w="1035"/>
        <w:gridCol w:w="3900"/>
      </w:tblGrid>
      <w:tr w:rsidRPr="00291EFE" w:rsidR="00B33F7C" w:rsidTr="7644D8E5" w14:paraId="79483FB5" w14:textId="77777777">
        <w:trPr>
          <w:trHeight w:val="630"/>
        </w:trPr>
        <w:tc>
          <w:tcPr>
            <w:tcW w:w="648" w:type="dxa"/>
            <w:tcBorders>
              <w:top w:val="single" w:color="auto" w:sz="12" w:space="0"/>
              <w:left w:val="single" w:color="auto" w:sz="12" w:space="0"/>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5EEB1CAE" w14:textId="77777777">
            <w:pPr>
              <w:rPr>
                <w:rFonts w:ascii="Arial" w:hAnsi="Arial" w:cs="Arial"/>
                <w:b/>
                <w:bCs/>
                <w:color w:val="FFFFFF"/>
              </w:rPr>
            </w:pPr>
            <w:r w:rsidRPr="00291EFE">
              <w:rPr>
                <w:rFonts w:ascii="Arial" w:hAnsi="Arial" w:cs="Arial"/>
                <w:b/>
                <w:bCs/>
                <w:color w:val="FFFFFF"/>
              </w:rPr>
              <w:t>Div </w:t>
            </w:r>
          </w:p>
        </w:tc>
        <w:tc>
          <w:tcPr>
            <w:tcW w:w="766" w:type="dxa"/>
            <w:tcBorders>
              <w:top w:val="single" w:color="auto" w:sz="12" w:space="0"/>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7CB819CC" w14:textId="77777777">
            <w:pPr>
              <w:rPr>
                <w:rFonts w:ascii="Arial" w:hAnsi="Arial" w:cs="Arial"/>
                <w:b/>
                <w:bCs/>
                <w:color w:val="FFFFFF"/>
              </w:rPr>
            </w:pPr>
            <w:r w:rsidRPr="00291EFE">
              <w:rPr>
                <w:rFonts w:ascii="Arial" w:hAnsi="Arial" w:cs="Arial"/>
                <w:b/>
                <w:bCs/>
                <w:color w:val="FFFFFF"/>
              </w:rPr>
              <w:t>Dept </w:t>
            </w:r>
          </w:p>
        </w:tc>
        <w:tc>
          <w:tcPr>
            <w:tcW w:w="1489" w:type="dxa"/>
            <w:tcBorders>
              <w:top w:val="single" w:color="auto" w:sz="12" w:space="0"/>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3DC2981A" w14:textId="77777777">
            <w:pPr>
              <w:rPr>
                <w:rFonts w:ascii="Arial" w:hAnsi="Arial" w:cs="Arial"/>
                <w:b/>
                <w:bCs/>
                <w:color w:val="FFFFFF"/>
              </w:rPr>
            </w:pPr>
            <w:r w:rsidRPr="00291EFE">
              <w:rPr>
                <w:rFonts w:ascii="Arial" w:hAnsi="Arial" w:cs="Arial"/>
                <w:b/>
                <w:bCs/>
                <w:color w:val="FFFFFF"/>
              </w:rPr>
              <w:t>Program </w:t>
            </w:r>
          </w:p>
        </w:tc>
        <w:tc>
          <w:tcPr>
            <w:tcW w:w="816"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6D51F3FC" w14:textId="77777777">
            <w:pPr>
              <w:rPr>
                <w:rFonts w:ascii="Arial" w:hAnsi="Arial" w:cs="Arial"/>
                <w:b/>
                <w:bCs/>
                <w:color w:val="FFFFFF"/>
              </w:rPr>
            </w:pPr>
            <w:r w:rsidRPr="00291EFE">
              <w:rPr>
                <w:rFonts w:ascii="Arial" w:hAnsi="Arial" w:cs="Arial"/>
                <w:b/>
                <w:bCs/>
                <w:color w:val="FFFFFF"/>
              </w:rPr>
              <w:t>Grow</w:t>
            </w:r>
          </w:p>
        </w:tc>
        <w:tc>
          <w:tcPr>
            <w:tcW w:w="1125"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7C0A02E1" w14:textId="77777777">
            <w:pPr>
              <w:rPr>
                <w:rFonts w:ascii="Arial" w:hAnsi="Arial" w:cs="Arial"/>
                <w:b/>
                <w:bCs/>
                <w:color w:val="FFFFFF"/>
              </w:rPr>
            </w:pPr>
            <w:r w:rsidRPr="00291EFE">
              <w:rPr>
                <w:rFonts w:ascii="Arial" w:hAnsi="Arial" w:cs="Arial"/>
                <w:b/>
                <w:bCs/>
                <w:color w:val="FFFFFF"/>
              </w:rPr>
              <w:t>Maintain</w:t>
            </w:r>
          </w:p>
        </w:tc>
        <w:tc>
          <w:tcPr>
            <w:tcW w:w="1035" w:type="dxa"/>
            <w:tcBorders>
              <w:top w:val="nil"/>
              <w:left w:val="nil"/>
              <w:bottom w:val="nil"/>
              <w:right w:val="single" w:color="auto" w:sz="8" w:space="0"/>
            </w:tcBorders>
            <w:shd w:val="clear" w:color="auto" w:fill="000000" w:themeFill="text1"/>
            <w:tcMar>
              <w:top w:w="0" w:type="dxa"/>
              <w:left w:w="108" w:type="dxa"/>
              <w:bottom w:w="0" w:type="dxa"/>
              <w:right w:w="108" w:type="dxa"/>
            </w:tcMar>
            <w:hideMark/>
          </w:tcPr>
          <w:p w:rsidRPr="00291EFE" w:rsidR="00B33F7C" w:rsidP="00EC479E" w:rsidRDefault="00B33F7C" w14:paraId="271D6727" w14:textId="77777777">
            <w:pPr>
              <w:rPr>
                <w:rFonts w:ascii="Arial" w:hAnsi="Arial" w:cs="Arial"/>
                <w:b/>
                <w:bCs/>
                <w:color w:val="FFFFFF"/>
              </w:rPr>
            </w:pPr>
            <w:r w:rsidRPr="00291EFE">
              <w:rPr>
                <w:rFonts w:ascii="Arial" w:hAnsi="Arial" w:cs="Arial"/>
                <w:b/>
                <w:bCs/>
                <w:color w:val="FFFFFF"/>
              </w:rPr>
              <w:t>Sunset</w:t>
            </w:r>
          </w:p>
        </w:tc>
        <w:tc>
          <w:tcPr>
            <w:tcW w:w="4021" w:type="dxa"/>
            <w:tcBorders>
              <w:top w:val="nil"/>
              <w:left w:val="nil"/>
              <w:bottom w:val="nil"/>
              <w:right w:val="single" w:color="auto" w:sz="8" w:space="0"/>
            </w:tcBorders>
            <w:shd w:val="clear" w:color="auto" w:fill="000000" w:themeFill="text1"/>
          </w:tcPr>
          <w:p w:rsidRPr="00291EFE" w:rsidR="00B33F7C" w:rsidP="00EC479E" w:rsidRDefault="00B33F7C" w14:paraId="2E0B0EEC" w14:textId="77777777">
            <w:pPr>
              <w:rPr>
                <w:rFonts w:ascii="Arial" w:hAnsi="Arial" w:cs="Arial"/>
                <w:b/>
                <w:bCs/>
                <w:color w:val="FFFFFF"/>
              </w:rPr>
            </w:pPr>
            <w:r w:rsidRPr="00291EFE">
              <w:rPr>
                <w:rFonts w:ascii="Arial" w:hAnsi="Arial" w:cs="Arial"/>
                <w:b/>
                <w:bCs/>
                <w:color w:val="FFFFFF"/>
              </w:rPr>
              <w:t>Discussion</w:t>
            </w:r>
          </w:p>
        </w:tc>
      </w:tr>
      <w:tr w:rsidRPr="00291EFE" w:rsidR="00AF5716" w:rsidTr="7644D8E5" w14:paraId="5B08254D" w14:textId="77777777">
        <w:trPr>
          <w:trHeight w:val="315"/>
        </w:trPr>
        <w:tc>
          <w:tcPr>
            <w:tcW w:w="648" w:type="dxa"/>
            <w:tcBorders>
              <w:top w:val="single" w:color="auto" w:sz="12" w:space="0"/>
              <w:left w:val="single" w:color="auto" w:sz="12" w:space="0"/>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63C109FF" w14:textId="1D434407">
            <w:pPr>
              <w:rPr>
                <w:rFonts w:ascii="Arial" w:hAnsi="Arial" w:cs="Arial"/>
                <w:color w:val="000000"/>
              </w:rPr>
            </w:pPr>
            <w:r w:rsidRPr="00291EFE">
              <w:rPr>
                <w:rFonts w:ascii="Arial" w:hAnsi="Arial" w:cs="Arial"/>
                <w:color w:val="000000"/>
              </w:rPr>
              <w:t>HS</w:t>
            </w:r>
          </w:p>
        </w:tc>
        <w:tc>
          <w:tcPr>
            <w:tcW w:w="766" w:type="dxa"/>
            <w:tcBorders>
              <w:top w:val="single" w:color="auto" w:sz="12" w:space="0"/>
              <w:left w:val="nil"/>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7FA97697" w14:textId="7BBB1527">
            <w:pPr>
              <w:rPr>
                <w:rFonts w:ascii="Arial" w:hAnsi="Arial" w:cs="Arial"/>
                <w:color w:val="000000"/>
              </w:rPr>
            </w:pPr>
            <w:r w:rsidRPr="00291EFE">
              <w:rPr>
                <w:rFonts w:ascii="Arial" w:hAnsi="Arial" w:cs="Arial"/>
                <w:color w:val="000000"/>
              </w:rPr>
              <w:t>0615</w:t>
            </w:r>
          </w:p>
        </w:tc>
        <w:tc>
          <w:tcPr>
            <w:tcW w:w="1489"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233781D5" w14:textId="6B9741E8">
            <w:pPr>
              <w:rPr>
                <w:rFonts w:ascii="Arial" w:hAnsi="Arial" w:cs="Arial"/>
                <w:color w:val="000000"/>
              </w:rPr>
            </w:pPr>
            <w:r w:rsidRPr="00291EFE">
              <w:rPr>
                <w:rFonts w:ascii="Arial" w:hAnsi="Arial" w:cs="Arial"/>
                <w:color w:val="000000"/>
              </w:rPr>
              <w:t>DAST.S.STC: DINING ASSISTANT</w:t>
            </w:r>
          </w:p>
        </w:tc>
        <w:tc>
          <w:tcPr>
            <w:tcW w:w="816"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237C8F57" w14:textId="77777777">
            <w:pPr>
              <w:jc w:val="right"/>
              <w:rPr>
                <w:rFonts w:ascii="Arial" w:hAnsi="Arial" w:cs="Arial"/>
                <w:color w:val="000000"/>
              </w:rPr>
            </w:pPr>
          </w:p>
        </w:tc>
        <w:tc>
          <w:tcPr>
            <w:tcW w:w="1125"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15E6B01B" w14:paraId="7C93B09A" w14:textId="316A2189">
            <w:pPr>
              <w:jc w:val="right"/>
              <w:rPr>
                <w:rFonts w:ascii="Arial" w:hAnsi="Arial" w:cs="Arial"/>
                <w:color w:val="000000"/>
              </w:rPr>
            </w:pPr>
            <w:r w:rsidRPr="00291EFE">
              <w:rPr>
                <w:rFonts w:ascii="Arial" w:hAnsi="Arial" w:cs="Arial"/>
                <w:color w:val="000000" w:themeColor="text1"/>
              </w:rPr>
              <w:t>x</w:t>
            </w:r>
          </w:p>
        </w:tc>
        <w:tc>
          <w:tcPr>
            <w:tcW w:w="1035"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48EB0665" w14:textId="77777777">
            <w:pPr>
              <w:jc w:val="right"/>
              <w:rPr>
                <w:rFonts w:ascii="Arial" w:hAnsi="Arial" w:cs="Arial"/>
                <w:color w:val="000000"/>
              </w:rPr>
            </w:pPr>
          </w:p>
        </w:tc>
        <w:tc>
          <w:tcPr>
            <w:tcW w:w="4021" w:type="dxa"/>
            <w:tcBorders>
              <w:top w:val="single" w:color="auto" w:sz="12" w:space="0"/>
              <w:left w:val="nil"/>
              <w:bottom w:val="single" w:color="auto" w:sz="8" w:space="0"/>
              <w:right w:val="single" w:color="auto" w:sz="8" w:space="0"/>
            </w:tcBorders>
          </w:tcPr>
          <w:p w:rsidRPr="00291EFE" w:rsidR="00AF5716" w:rsidP="7644D8E5" w:rsidRDefault="15E6B01B" w14:paraId="7B6133AB" w14:textId="58ADB0B8">
            <w:pPr>
              <w:rPr>
                <w:rFonts w:ascii="Arial" w:hAnsi="Arial" w:cs="Arial"/>
              </w:rPr>
            </w:pPr>
            <w:r w:rsidRPr="00291EFE">
              <w:rPr>
                <w:rFonts w:ascii="Arial" w:hAnsi="Arial" w:eastAsia="Arial" w:cs="Arial"/>
              </w:rPr>
              <w:t>The program demonstrates steady enrollment and strong conversion, supporting immediate workforce needs. It will continue to be maintained as an accessible short term credential.</w:t>
            </w:r>
          </w:p>
        </w:tc>
      </w:tr>
      <w:tr w:rsidRPr="00291EFE" w:rsidR="00AF5716" w:rsidTr="7644D8E5" w14:paraId="36684B15" w14:textId="77777777">
        <w:trPr>
          <w:trHeight w:val="300"/>
        </w:trPr>
        <w:tc>
          <w:tcPr>
            <w:tcW w:w="648" w:type="dxa"/>
            <w:tcBorders>
              <w:top w:val="nil"/>
              <w:left w:val="single" w:color="auto" w:sz="12" w:space="0"/>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628BD050" w14:textId="1566B449">
            <w:pPr>
              <w:rPr>
                <w:rFonts w:ascii="Arial" w:hAnsi="Arial" w:cs="Arial"/>
                <w:color w:val="000000"/>
              </w:rPr>
            </w:pPr>
            <w:r w:rsidRPr="00291EFE">
              <w:rPr>
                <w:rFonts w:ascii="Arial" w:hAnsi="Arial" w:cs="Arial"/>
                <w:color w:val="000000"/>
              </w:rPr>
              <w:t>HS</w:t>
            </w:r>
          </w:p>
        </w:tc>
        <w:tc>
          <w:tcPr>
            <w:tcW w:w="766" w:type="dxa"/>
            <w:tcBorders>
              <w:top w:val="nil"/>
              <w:left w:val="nil"/>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28C388FF" w14:textId="201F1290">
            <w:pPr>
              <w:rPr>
                <w:rFonts w:ascii="Arial" w:hAnsi="Arial" w:cs="Arial"/>
                <w:color w:val="000000"/>
              </w:rPr>
            </w:pPr>
            <w:r w:rsidRPr="00291EFE">
              <w:rPr>
                <w:rFonts w:ascii="Arial" w:hAnsi="Arial" w:cs="Arial"/>
                <w:color w:val="000000"/>
              </w:rPr>
              <w:t>0615</w:t>
            </w:r>
          </w:p>
        </w:tc>
        <w:tc>
          <w:tcPr>
            <w:tcW w:w="14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706B62BE" w14:textId="24C84011">
            <w:pPr>
              <w:rPr>
                <w:rFonts w:ascii="Arial" w:hAnsi="Arial" w:cs="Arial"/>
                <w:color w:val="000000"/>
              </w:rPr>
            </w:pPr>
            <w:r w:rsidRPr="00291EFE">
              <w:rPr>
                <w:rFonts w:ascii="Arial" w:hAnsi="Arial" w:cs="Arial"/>
                <w:color w:val="000000"/>
              </w:rPr>
              <w:t>DIT.S.AAS: NUTRITION AND DIETETICS TECHNICIAN</w:t>
            </w:r>
          </w:p>
        </w:tc>
        <w:tc>
          <w:tcPr>
            <w:tcW w:w="81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F55916B" w14:paraId="62B8177F" w14:textId="4CC58DBF">
            <w:pPr>
              <w:jc w:val="right"/>
              <w:rPr>
                <w:rFonts w:ascii="Arial" w:hAnsi="Arial" w:cs="Arial"/>
                <w:color w:val="000000"/>
              </w:rPr>
            </w:pPr>
            <w:r w:rsidRPr="00291EFE">
              <w:rPr>
                <w:rFonts w:ascii="Arial" w:hAnsi="Arial" w:cs="Arial"/>
                <w:color w:val="000000" w:themeColor="text1"/>
              </w:rPr>
              <w:t>x</w:t>
            </w:r>
          </w:p>
        </w:tc>
        <w:tc>
          <w:tcPr>
            <w:tcW w:w="112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4B6A425F" w14:textId="77777777">
            <w:pPr>
              <w:jc w:val="right"/>
              <w:rPr>
                <w:rFonts w:ascii="Arial" w:hAnsi="Arial" w:cs="Arial"/>
                <w:color w:val="000000"/>
              </w:rPr>
            </w:pPr>
          </w:p>
        </w:tc>
        <w:tc>
          <w:tcPr>
            <w:tcW w:w="10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46810B2E" w14:textId="77777777">
            <w:pPr>
              <w:jc w:val="right"/>
              <w:rPr>
                <w:rFonts w:ascii="Arial" w:hAnsi="Arial" w:cs="Arial"/>
                <w:color w:val="000000"/>
              </w:rPr>
            </w:pPr>
          </w:p>
        </w:tc>
        <w:tc>
          <w:tcPr>
            <w:tcW w:w="4021" w:type="dxa"/>
            <w:tcBorders>
              <w:top w:val="nil"/>
              <w:left w:val="nil"/>
              <w:bottom w:val="single" w:color="auto" w:sz="8" w:space="0"/>
              <w:right w:val="single" w:color="auto" w:sz="8" w:space="0"/>
            </w:tcBorders>
          </w:tcPr>
          <w:p w:rsidRPr="00291EFE" w:rsidR="00AF5716" w:rsidP="7644D8E5" w:rsidRDefault="0F55916B" w14:paraId="5F96C74A" w14:textId="708DA4C2">
            <w:pPr>
              <w:rPr>
                <w:rFonts w:ascii="Arial" w:hAnsi="Arial" w:cs="Arial"/>
              </w:rPr>
            </w:pPr>
            <w:r w:rsidRPr="00291EFE">
              <w:rPr>
                <w:rFonts w:ascii="Arial" w:hAnsi="Arial" w:eastAsia="Arial" w:cs="Arial"/>
              </w:rPr>
              <w:t>While enrollment and completion rates have been variable, the program is undergoing a full curriculum revision to transition to distance education. This change is expected to significantly increase flexibility, access, and enrollment nationwide.</w:t>
            </w:r>
          </w:p>
        </w:tc>
      </w:tr>
      <w:tr w:rsidRPr="00291EFE" w:rsidR="00AF5716" w:rsidTr="7644D8E5" w14:paraId="4B5247B2" w14:textId="77777777">
        <w:trPr>
          <w:trHeight w:val="300"/>
        </w:trPr>
        <w:tc>
          <w:tcPr>
            <w:tcW w:w="648" w:type="dxa"/>
            <w:tcBorders>
              <w:top w:val="nil"/>
              <w:left w:val="single" w:color="auto" w:sz="12" w:space="0"/>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5A153F5E" w14:textId="6317E112">
            <w:pPr>
              <w:rPr>
                <w:rFonts w:ascii="Arial" w:hAnsi="Arial" w:cs="Arial"/>
                <w:color w:val="000000"/>
              </w:rPr>
            </w:pPr>
            <w:r w:rsidRPr="00291EFE">
              <w:rPr>
                <w:rFonts w:ascii="Arial" w:hAnsi="Arial" w:cs="Arial"/>
                <w:color w:val="000000"/>
              </w:rPr>
              <w:t>HS</w:t>
            </w:r>
          </w:p>
        </w:tc>
        <w:tc>
          <w:tcPr>
            <w:tcW w:w="766" w:type="dxa"/>
            <w:tcBorders>
              <w:top w:val="nil"/>
              <w:left w:val="nil"/>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7C2CD1B6" w14:textId="262269AD">
            <w:pPr>
              <w:rPr>
                <w:rFonts w:ascii="Arial" w:hAnsi="Arial" w:cs="Arial"/>
                <w:color w:val="000000"/>
              </w:rPr>
            </w:pPr>
            <w:r w:rsidRPr="00291EFE">
              <w:rPr>
                <w:rFonts w:ascii="Arial" w:hAnsi="Arial" w:cs="Arial"/>
                <w:color w:val="000000"/>
              </w:rPr>
              <w:t>0615</w:t>
            </w:r>
          </w:p>
        </w:tc>
        <w:tc>
          <w:tcPr>
            <w:tcW w:w="14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5E7627C7" w14:textId="314E9D79">
            <w:pPr>
              <w:rPr>
                <w:rFonts w:ascii="Arial" w:hAnsi="Arial" w:cs="Arial"/>
                <w:color w:val="000000"/>
              </w:rPr>
            </w:pPr>
            <w:r w:rsidRPr="00291EFE">
              <w:rPr>
                <w:rFonts w:ascii="Arial" w:hAnsi="Arial" w:cs="Arial"/>
                <w:color w:val="000000"/>
              </w:rPr>
              <w:t>DMST.S.STC: DIETARY MANAGER</w:t>
            </w:r>
          </w:p>
        </w:tc>
        <w:tc>
          <w:tcPr>
            <w:tcW w:w="81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75E0F673" w14:textId="77777777">
            <w:pPr>
              <w:jc w:val="right"/>
              <w:rPr>
                <w:rFonts w:ascii="Arial" w:hAnsi="Arial" w:cs="Arial"/>
                <w:color w:val="000000"/>
              </w:rPr>
            </w:pPr>
          </w:p>
        </w:tc>
        <w:tc>
          <w:tcPr>
            <w:tcW w:w="112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5BE54760" w14:paraId="525B8EF7" w14:textId="0424FF98">
            <w:pPr>
              <w:jc w:val="right"/>
              <w:rPr>
                <w:rFonts w:ascii="Arial" w:hAnsi="Arial" w:cs="Arial"/>
                <w:color w:val="000000"/>
              </w:rPr>
            </w:pPr>
            <w:r w:rsidRPr="00291EFE">
              <w:rPr>
                <w:rFonts w:ascii="Arial" w:hAnsi="Arial" w:cs="Arial"/>
                <w:color w:val="000000" w:themeColor="text1"/>
              </w:rPr>
              <w:t>x</w:t>
            </w:r>
          </w:p>
        </w:tc>
        <w:tc>
          <w:tcPr>
            <w:tcW w:w="10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1D8876DE" w14:textId="77777777">
            <w:pPr>
              <w:jc w:val="right"/>
              <w:rPr>
                <w:rFonts w:ascii="Arial" w:hAnsi="Arial" w:cs="Arial"/>
                <w:color w:val="000000"/>
              </w:rPr>
            </w:pPr>
          </w:p>
        </w:tc>
        <w:tc>
          <w:tcPr>
            <w:tcW w:w="4021" w:type="dxa"/>
            <w:tcBorders>
              <w:top w:val="nil"/>
              <w:left w:val="nil"/>
              <w:bottom w:val="single" w:color="auto" w:sz="8" w:space="0"/>
              <w:right w:val="single" w:color="auto" w:sz="8" w:space="0"/>
            </w:tcBorders>
          </w:tcPr>
          <w:p w:rsidRPr="00291EFE" w:rsidR="00AF5716" w:rsidP="7644D8E5" w:rsidRDefault="5BE54760" w14:paraId="1744F406" w14:textId="707FD55B">
            <w:pPr>
              <w:rPr>
                <w:rFonts w:ascii="Arial" w:hAnsi="Arial" w:cs="Arial"/>
              </w:rPr>
            </w:pPr>
            <w:r w:rsidRPr="00291EFE">
              <w:rPr>
                <w:rFonts w:ascii="Arial" w:hAnsi="Arial" w:eastAsia="Arial" w:cs="Arial"/>
              </w:rPr>
              <w:t>The program shows consistent interest and aligns with workforce needs in healthcare and long term care settings. Enrollment will continue to be monitored and supported through advising and outreach.</w:t>
            </w:r>
          </w:p>
        </w:tc>
      </w:tr>
      <w:tr w:rsidRPr="00291EFE" w:rsidR="00AF5716" w:rsidTr="7644D8E5" w14:paraId="2A672DF5" w14:textId="77777777">
        <w:trPr>
          <w:trHeight w:val="300"/>
        </w:trPr>
        <w:tc>
          <w:tcPr>
            <w:tcW w:w="648" w:type="dxa"/>
            <w:tcBorders>
              <w:top w:val="nil"/>
              <w:left w:val="single" w:color="auto" w:sz="12" w:space="0"/>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2E955660" w14:textId="113CC82D">
            <w:pPr>
              <w:rPr>
                <w:rFonts w:ascii="Arial" w:hAnsi="Arial" w:cs="Arial"/>
                <w:color w:val="000000"/>
              </w:rPr>
            </w:pPr>
            <w:r w:rsidRPr="00291EFE">
              <w:rPr>
                <w:rFonts w:ascii="Arial" w:hAnsi="Arial" w:cs="Arial"/>
                <w:color w:val="000000"/>
              </w:rPr>
              <w:t>HS</w:t>
            </w:r>
          </w:p>
        </w:tc>
        <w:tc>
          <w:tcPr>
            <w:tcW w:w="766" w:type="dxa"/>
            <w:tcBorders>
              <w:top w:val="nil"/>
              <w:left w:val="nil"/>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321F6B21" w14:textId="63D80DE8">
            <w:pPr>
              <w:rPr>
                <w:rFonts w:ascii="Arial" w:hAnsi="Arial" w:cs="Arial"/>
                <w:color w:val="000000"/>
              </w:rPr>
            </w:pPr>
            <w:r w:rsidRPr="00291EFE">
              <w:rPr>
                <w:rFonts w:ascii="Arial" w:hAnsi="Arial" w:cs="Arial"/>
                <w:color w:val="000000"/>
              </w:rPr>
              <w:t>0615</w:t>
            </w:r>
          </w:p>
        </w:tc>
        <w:tc>
          <w:tcPr>
            <w:tcW w:w="14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7A5DAB0D" w14:textId="2FFC07DF">
            <w:pPr>
              <w:rPr>
                <w:rFonts w:ascii="Arial" w:hAnsi="Arial" w:cs="Arial"/>
                <w:color w:val="000000"/>
              </w:rPr>
            </w:pPr>
            <w:r w:rsidRPr="00291EFE">
              <w:rPr>
                <w:rFonts w:ascii="Arial" w:hAnsi="Arial" w:cs="Arial"/>
                <w:color w:val="000000"/>
              </w:rPr>
              <w:t>NA.S.STC: NUTRITION ASSOCIATE</w:t>
            </w:r>
          </w:p>
        </w:tc>
        <w:tc>
          <w:tcPr>
            <w:tcW w:w="81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2CAF1F17" w14:paraId="7677F84C" w14:textId="72DBED8C">
            <w:pPr>
              <w:jc w:val="right"/>
              <w:rPr>
                <w:rFonts w:ascii="Arial" w:hAnsi="Arial" w:cs="Arial"/>
                <w:color w:val="000000"/>
              </w:rPr>
            </w:pPr>
            <w:r w:rsidRPr="00291EFE">
              <w:rPr>
                <w:rFonts w:ascii="Arial" w:hAnsi="Arial" w:cs="Arial"/>
                <w:color w:val="000000" w:themeColor="text1"/>
              </w:rPr>
              <w:t>x</w:t>
            </w:r>
          </w:p>
        </w:tc>
        <w:tc>
          <w:tcPr>
            <w:tcW w:w="112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737D6F12" w14:textId="77777777">
            <w:pPr>
              <w:jc w:val="right"/>
              <w:rPr>
                <w:rFonts w:ascii="Arial" w:hAnsi="Arial" w:cs="Arial"/>
                <w:color w:val="000000"/>
              </w:rPr>
            </w:pPr>
          </w:p>
        </w:tc>
        <w:tc>
          <w:tcPr>
            <w:tcW w:w="10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2E1B024C" w14:textId="77777777">
            <w:pPr>
              <w:jc w:val="right"/>
              <w:rPr>
                <w:rFonts w:ascii="Arial" w:hAnsi="Arial" w:cs="Arial"/>
                <w:color w:val="000000"/>
              </w:rPr>
            </w:pPr>
          </w:p>
        </w:tc>
        <w:tc>
          <w:tcPr>
            <w:tcW w:w="4021" w:type="dxa"/>
            <w:tcBorders>
              <w:top w:val="nil"/>
              <w:left w:val="nil"/>
              <w:bottom w:val="single" w:color="auto" w:sz="8" w:space="0"/>
              <w:right w:val="single" w:color="auto" w:sz="8" w:space="0"/>
            </w:tcBorders>
          </w:tcPr>
          <w:p w:rsidRPr="00291EFE" w:rsidR="00AF5716" w:rsidP="7644D8E5" w:rsidRDefault="2CAF1F17" w14:paraId="5D33E1B8" w14:textId="662EE019">
            <w:pPr>
              <w:rPr>
                <w:rFonts w:ascii="Arial" w:hAnsi="Arial" w:cs="Arial"/>
              </w:rPr>
            </w:pPr>
            <w:r w:rsidRPr="00291EFE">
              <w:rPr>
                <w:rFonts w:ascii="Arial" w:hAnsi="Arial" w:eastAsia="Arial" w:cs="Arial"/>
              </w:rPr>
              <w:t>As a newer program, early enrollment trends are positive. The program provides an entry point into nutrition related careers and supports stackable credentials.</w:t>
            </w:r>
          </w:p>
        </w:tc>
      </w:tr>
      <w:tr w:rsidRPr="00291EFE" w:rsidR="00AF5716" w:rsidTr="7644D8E5" w14:paraId="3F9DCDF6" w14:textId="77777777">
        <w:trPr>
          <w:trHeight w:val="300"/>
        </w:trPr>
        <w:tc>
          <w:tcPr>
            <w:tcW w:w="648" w:type="dxa"/>
            <w:tcBorders>
              <w:top w:val="nil"/>
              <w:left w:val="single" w:color="auto" w:sz="12" w:space="0"/>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535AC8E0" w14:textId="1C8BDA2B">
            <w:pPr>
              <w:rPr>
                <w:rFonts w:ascii="Arial" w:hAnsi="Arial" w:cs="Arial"/>
                <w:color w:val="000000"/>
              </w:rPr>
            </w:pPr>
            <w:r w:rsidRPr="00291EFE">
              <w:rPr>
                <w:rFonts w:ascii="Arial" w:hAnsi="Arial" w:cs="Arial"/>
                <w:color w:val="000000"/>
              </w:rPr>
              <w:t>HS</w:t>
            </w:r>
          </w:p>
        </w:tc>
        <w:tc>
          <w:tcPr>
            <w:tcW w:w="766" w:type="dxa"/>
            <w:tcBorders>
              <w:top w:val="nil"/>
              <w:left w:val="nil"/>
              <w:bottom w:val="single" w:color="auto" w:sz="8" w:space="0"/>
              <w:right w:val="single" w:color="auto" w:sz="8" w:space="0"/>
            </w:tcBorders>
            <w:noWrap/>
            <w:tcMar>
              <w:top w:w="0" w:type="dxa"/>
              <w:left w:w="108" w:type="dxa"/>
              <w:bottom w:w="0" w:type="dxa"/>
              <w:right w:w="108" w:type="dxa"/>
            </w:tcMar>
          </w:tcPr>
          <w:p w:rsidRPr="00291EFE" w:rsidR="00AF5716" w:rsidP="00AF5716" w:rsidRDefault="00AF5716" w14:paraId="5CD90E0B" w14:textId="3C3D58AC">
            <w:pPr>
              <w:rPr>
                <w:rFonts w:ascii="Arial" w:hAnsi="Arial" w:cs="Arial"/>
                <w:color w:val="000000"/>
              </w:rPr>
            </w:pPr>
            <w:r w:rsidRPr="00291EFE">
              <w:rPr>
                <w:rFonts w:ascii="Arial" w:hAnsi="Arial" w:cs="Arial"/>
                <w:color w:val="000000"/>
              </w:rPr>
              <w:t>0615</w:t>
            </w:r>
          </w:p>
        </w:tc>
        <w:tc>
          <w:tcPr>
            <w:tcW w:w="14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0DFC9F94" w14:textId="72C6B27A">
            <w:pPr>
              <w:rPr>
                <w:rFonts w:ascii="Arial" w:hAnsi="Arial" w:cs="Arial"/>
                <w:color w:val="000000"/>
              </w:rPr>
            </w:pPr>
            <w:r w:rsidRPr="00291EFE">
              <w:rPr>
                <w:rFonts w:ascii="Arial" w:hAnsi="Arial" w:cs="Arial"/>
                <w:color w:val="000000"/>
              </w:rPr>
              <w:t>SNS.S.STC: SPORTS NUTRITION SPECIALIST</w:t>
            </w:r>
          </w:p>
        </w:tc>
        <w:tc>
          <w:tcPr>
            <w:tcW w:w="81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12D06ABD" w14:paraId="2F82B39A" w14:textId="77A7A83C">
            <w:pPr>
              <w:jc w:val="right"/>
              <w:rPr>
                <w:rFonts w:ascii="Arial" w:hAnsi="Arial" w:cs="Arial"/>
                <w:color w:val="000000"/>
              </w:rPr>
            </w:pPr>
            <w:r w:rsidRPr="00291EFE">
              <w:rPr>
                <w:rFonts w:ascii="Arial" w:hAnsi="Arial" w:cs="Arial"/>
                <w:color w:val="000000" w:themeColor="text1"/>
              </w:rPr>
              <w:t>x</w:t>
            </w:r>
          </w:p>
        </w:tc>
        <w:tc>
          <w:tcPr>
            <w:tcW w:w="112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4430F5AF" w14:textId="77777777">
            <w:pPr>
              <w:jc w:val="right"/>
              <w:rPr>
                <w:rFonts w:ascii="Arial" w:hAnsi="Arial" w:cs="Arial"/>
                <w:color w:val="000000"/>
              </w:rPr>
            </w:pPr>
          </w:p>
        </w:tc>
        <w:tc>
          <w:tcPr>
            <w:tcW w:w="10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1EFE" w:rsidR="00AF5716" w:rsidP="00AF5716" w:rsidRDefault="00AF5716" w14:paraId="254E1324" w14:textId="77777777">
            <w:pPr>
              <w:jc w:val="right"/>
              <w:rPr>
                <w:rFonts w:ascii="Arial" w:hAnsi="Arial" w:cs="Arial"/>
                <w:color w:val="000000"/>
              </w:rPr>
            </w:pPr>
          </w:p>
        </w:tc>
        <w:tc>
          <w:tcPr>
            <w:tcW w:w="4021" w:type="dxa"/>
            <w:tcBorders>
              <w:top w:val="nil"/>
              <w:left w:val="nil"/>
              <w:bottom w:val="single" w:color="auto" w:sz="8" w:space="0"/>
              <w:right w:val="single" w:color="auto" w:sz="8" w:space="0"/>
            </w:tcBorders>
          </w:tcPr>
          <w:p w:rsidRPr="00291EFE" w:rsidR="00AF5716" w:rsidP="7644D8E5" w:rsidRDefault="12D06ABD" w14:paraId="3F411A61" w14:textId="40CC677B">
            <w:pPr>
              <w:rPr>
                <w:rFonts w:ascii="Arial" w:hAnsi="Arial" w:cs="Arial"/>
              </w:rPr>
            </w:pPr>
            <w:r w:rsidRPr="00291EFE">
              <w:rPr>
                <w:rFonts w:ascii="Arial" w:hAnsi="Arial" w:eastAsia="Arial" w:cs="Arial"/>
              </w:rPr>
              <w:t>Enrollment has increased in recent years, reflecting student interest and emerging workforce demand. Continued growth is anticipated through outreach and alignment with related programs.</w:t>
            </w:r>
          </w:p>
        </w:tc>
      </w:tr>
    </w:tbl>
    <w:p w:rsidRPr="00291EFE" w:rsidR="00B33F7C" w:rsidRDefault="00B33F7C" w14:paraId="1FDF91DA" w14:textId="77777777">
      <w:pPr>
        <w:rPr>
          <w:rFonts w:ascii="Arial" w:hAnsi="Arial" w:cs="Arial"/>
          <w:b/>
          <w:color w:val="000000"/>
          <w:u w:val="single"/>
        </w:rPr>
      </w:pPr>
    </w:p>
    <w:p w:rsidRPr="00291EFE" w:rsidR="00AC5AA5" w:rsidRDefault="00AC5AA5" w14:paraId="48E71896" w14:textId="75542F67">
      <w:pPr>
        <w:rPr>
          <w:rFonts w:ascii="Arial" w:hAnsi="Arial" w:cs="Arial"/>
          <w:b/>
          <w:color w:val="000000"/>
        </w:rPr>
      </w:pPr>
      <w:r w:rsidRPr="00291EFE">
        <w:rPr>
          <w:rFonts w:ascii="Arial" w:hAnsi="Arial" w:cs="Arial"/>
          <w:b/>
          <w:color w:val="000000"/>
        </w:rPr>
        <w:t xml:space="preserve">In addition, </w:t>
      </w:r>
      <w:hyperlink w:history="1" r:id="rId14">
        <w:r w:rsidRPr="00291EFE" w:rsidR="00DC7C9C">
          <w:rPr>
            <w:rStyle w:val="Hyperlink"/>
            <w:rFonts w:ascii="Arial" w:hAnsi="Arial" w:cs="Arial"/>
            <w:b/>
          </w:rPr>
          <w:t>Ohio Revised Code 3345.454</w:t>
        </w:r>
      </w:hyperlink>
      <w:r w:rsidRPr="00291EFE" w:rsidR="007D0197">
        <w:rPr>
          <w:rFonts w:ascii="Arial" w:hAnsi="Arial" w:cs="Arial"/>
          <w:b/>
          <w:color w:val="000000"/>
        </w:rPr>
        <w:t xml:space="preserve"> requires that </w:t>
      </w:r>
      <w:r w:rsidRPr="00291EFE" w:rsidR="00F30E05">
        <w:rPr>
          <w:rFonts w:ascii="Arial" w:hAnsi="Arial" w:cs="Arial"/>
          <w:b/>
          <w:color w:val="000000"/>
        </w:rPr>
        <w:t xml:space="preserve">“A state institution of higher education shall eliminate any undergraduate degree program it offers if the institution confers an average of fewer than five degrees in that program annually over any three-year period.”  </w:t>
      </w:r>
      <w:r w:rsidRPr="00291EFE" w:rsidR="00B20C41">
        <w:rPr>
          <w:rFonts w:ascii="Arial" w:hAnsi="Arial" w:cs="Arial"/>
          <w:b/>
          <w:color w:val="000000"/>
        </w:rPr>
        <w:t>Any programs in your department that have been identified as meeting these criteria are listed below.</w:t>
      </w:r>
      <w:r w:rsidRPr="00291EFE" w:rsidR="009E6C77">
        <w:rPr>
          <w:rFonts w:ascii="Arial" w:hAnsi="Arial" w:cs="Arial"/>
          <w:b/>
          <w:color w:val="000000"/>
        </w:rPr>
        <w:t xml:space="preserve">   </w:t>
      </w:r>
      <w:r w:rsidRPr="00291EFE" w:rsidR="00B87896">
        <w:rPr>
          <w:rFonts w:ascii="Arial" w:hAnsi="Arial" w:cs="Arial"/>
          <w:b/>
          <w:color w:val="000000"/>
        </w:rPr>
        <w:t>If one or more programs are listed below, p</w:t>
      </w:r>
      <w:r w:rsidRPr="00291EFE" w:rsidR="009E6C77">
        <w:rPr>
          <w:rFonts w:ascii="Arial" w:hAnsi="Arial" w:cs="Arial"/>
          <w:b/>
          <w:color w:val="000000"/>
        </w:rPr>
        <w:t>lease describe whether the department plans on deactivating the program, and if not, please briefly describe the grounds for seeking a waiver for the program from the Ohio Department of Higher Education.</w:t>
      </w:r>
      <w:r w:rsidRPr="00291EFE" w:rsidR="00B87896">
        <w:rPr>
          <w:rFonts w:ascii="Arial" w:hAnsi="Arial" w:cs="Arial"/>
          <w:b/>
          <w:color w:val="000000"/>
        </w:rPr>
        <w:t xml:space="preserve">  </w:t>
      </w:r>
    </w:p>
    <w:p w:rsidRPr="00291EFE" w:rsidR="00F30E05" w:rsidRDefault="00F30E05" w14:paraId="69885F98" w14:textId="77777777">
      <w:pPr>
        <w:rPr>
          <w:rFonts w:ascii="Arial" w:hAnsi="Arial" w:cs="Arial"/>
          <w:bCs/>
          <w:color w:val="000000"/>
        </w:rPr>
      </w:pPr>
    </w:p>
    <w:p w:rsidRPr="00291EFE" w:rsidR="00F30E05" w:rsidRDefault="00F30E05" w14:paraId="60877C35" w14:textId="77777777">
      <w:pPr>
        <w:rPr>
          <w:rFonts w:ascii="Arial" w:hAnsi="Arial" w:cs="Arial"/>
          <w:bCs/>
          <w:color w:val="000000"/>
        </w:rPr>
      </w:pPr>
    </w:p>
    <w:p w:rsidRPr="00291EFE" w:rsidR="00F30E05" w:rsidRDefault="00F30E05" w14:paraId="5C67887E" w14:textId="77777777">
      <w:pPr>
        <w:rPr>
          <w:rFonts w:ascii="Arial" w:hAnsi="Arial" w:cs="Arial"/>
          <w:bCs/>
          <w:color w:val="000000"/>
        </w:rPr>
      </w:pPr>
    </w:p>
    <w:p w:rsidRPr="00291EFE" w:rsidR="008C7A4C" w:rsidP="7644D8E5" w:rsidRDefault="04021AA8" w14:paraId="14E3D62B" w14:textId="0D9A0976">
      <w:pPr>
        <w:ind w:left="720"/>
        <w:rPr>
          <w:rFonts w:ascii="Arial" w:hAnsi="Arial" w:eastAsia="Arial" w:cs="Arial"/>
        </w:rPr>
      </w:pPr>
      <w:r w:rsidRPr="00291EFE">
        <w:rPr>
          <w:rFonts w:ascii="Arial" w:hAnsi="Arial" w:eastAsia="Arial" w:cs="Arial"/>
        </w:rPr>
        <w:t>Programs with lower average annual completions are either newly established, recently restructured, or in active growth phases with documented workforce demand and improving enrollment trends. The department does not plan to deactivate these programs at this time.</w:t>
      </w:r>
    </w:p>
    <w:p w:rsidRPr="00291EFE" w:rsidR="7644D8E5" w:rsidP="7644D8E5" w:rsidRDefault="7644D8E5" w14:paraId="7877893E" w14:textId="614172C1">
      <w:pPr>
        <w:ind w:left="720"/>
        <w:rPr>
          <w:rFonts w:ascii="Arial" w:hAnsi="Arial" w:eastAsia="Arial" w:cs="Arial"/>
        </w:rPr>
      </w:pPr>
    </w:p>
    <w:p w:rsidRPr="00291EFE" w:rsidR="008C7A4C" w:rsidRDefault="00BD517F" w14:paraId="07B542AB" w14:textId="269B4FB3">
      <w:pPr>
        <w:rPr>
          <w:rFonts w:ascii="Arial" w:hAnsi="Arial" w:cs="Arial"/>
          <w:b/>
          <w:color w:val="000000"/>
          <w:highlight w:val="yellow"/>
          <w:u w:val="single"/>
        </w:rPr>
      </w:pPr>
      <w:r w:rsidRPr="00291EFE">
        <w:rPr>
          <w:rFonts w:ascii="Arial" w:hAnsi="Arial" w:cs="Arial"/>
          <w:b/>
          <w:color w:val="000000"/>
        </w:rPr>
        <w:t>Responses for this section should not exceed two pages.</w:t>
      </w:r>
    </w:p>
    <w:p w:rsidRPr="00291EFE" w:rsidR="008C7A4C" w:rsidRDefault="008C7A4C" w14:paraId="116F04B6" w14:textId="77777777">
      <w:pPr>
        <w:rPr>
          <w:rFonts w:ascii="Arial" w:hAnsi="Arial" w:cs="Arial"/>
          <w:b/>
          <w:color w:val="000000"/>
          <w:highlight w:val="yellow"/>
          <w:u w:val="single"/>
        </w:rPr>
      </w:pPr>
    </w:p>
    <w:p w:rsidRPr="00291EFE" w:rsidR="00341D98" w:rsidRDefault="00341D98" w14:paraId="09081A0B" w14:textId="793BB141">
      <w:pPr>
        <w:rPr>
          <w:rFonts w:ascii="Arial" w:hAnsi="Arial" w:cs="Arial"/>
          <w:b/>
          <w:color w:val="000000"/>
          <w:highlight w:val="yellow"/>
          <w:u w:val="single"/>
        </w:rPr>
      </w:pPr>
      <w:r w:rsidRPr="00291EFE">
        <w:rPr>
          <w:rFonts w:ascii="Arial" w:hAnsi="Arial" w:cs="Arial"/>
          <w:b/>
          <w:color w:val="000000"/>
          <w:highlight w:val="yellow"/>
          <w:u w:val="single"/>
        </w:rPr>
        <w:br w:type="page"/>
      </w:r>
    </w:p>
    <w:p w:rsidRPr="00291EFE" w:rsidR="008C7A4C" w:rsidRDefault="008C7A4C" w14:paraId="020BF6AA" w14:textId="77777777">
      <w:pPr>
        <w:rPr>
          <w:rFonts w:ascii="Arial" w:hAnsi="Arial" w:cs="Arial"/>
          <w:b/>
          <w:color w:val="000000"/>
          <w:highlight w:val="yellow"/>
          <w:u w:val="single"/>
        </w:rPr>
      </w:pPr>
    </w:p>
    <w:p w:rsidRPr="00291EFE" w:rsidR="007F3EC5" w:rsidP="00F8545B" w:rsidRDefault="00564917" w14:paraId="62069DA2" w14:textId="17EA5FAF">
      <w:pPr>
        <w:shd w:val="clear" w:color="auto" w:fill="E0E0E0"/>
        <w:spacing w:before="120" w:after="120"/>
        <w:contextualSpacing/>
        <w:rPr>
          <w:rFonts w:ascii="Arial" w:hAnsi="Arial" w:cs="Arial"/>
          <w:b/>
        </w:rPr>
      </w:pPr>
      <w:r w:rsidRPr="00291EFE">
        <w:rPr>
          <w:rFonts w:ascii="Arial" w:hAnsi="Arial" w:cs="Arial"/>
          <w:b/>
        </w:rPr>
        <w:t xml:space="preserve">Section </w:t>
      </w:r>
      <w:r w:rsidRPr="00291EFE" w:rsidR="00E2097B">
        <w:rPr>
          <w:rFonts w:ascii="Arial" w:hAnsi="Arial" w:cs="Arial"/>
          <w:b/>
        </w:rPr>
        <w:t>V</w:t>
      </w:r>
      <w:r w:rsidRPr="00291EFE" w:rsidR="00F107BC">
        <w:rPr>
          <w:rFonts w:ascii="Arial" w:hAnsi="Arial" w:cs="Arial"/>
          <w:b/>
        </w:rPr>
        <w:t>I</w:t>
      </w:r>
      <w:r w:rsidRPr="00291EFE" w:rsidR="007F3EC5">
        <w:rPr>
          <w:rFonts w:ascii="Arial" w:hAnsi="Arial" w:cs="Arial"/>
          <w:b/>
        </w:rPr>
        <w:t xml:space="preserve">:  </w:t>
      </w:r>
      <w:r w:rsidRPr="00291EFE" w:rsidR="007F3EC5">
        <w:rPr>
          <w:rFonts w:ascii="Arial" w:hAnsi="Arial" w:cs="Arial"/>
          <w:b/>
          <w:color w:val="000000"/>
          <w:u w:val="single"/>
        </w:rPr>
        <w:t>Progress Since the Most Recent Review</w:t>
      </w:r>
    </w:p>
    <w:p w:rsidRPr="00291EFE" w:rsidR="00DB2611" w:rsidP="00F8545B" w:rsidRDefault="00DB2611" w14:paraId="033DD977" w14:textId="77777777">
      <w:pPr>
        <w:spacing w:before="100" w:beforeAutospacing="1" w:after="100" w:afterAutospacing="1"/>
        <w:contextualSpacing/>
        <w:rPr>
          <w:rFonts w:ascii="Arial" w:hAnsi="Arial" w:cs="Arial"/>
          <w:b/>
          <w:color w:val="000000"/>
        </w:rPr>
      </w:pPr>
    </w:p>
    <w:p w:rsidRPr="00291EFE" w:rsidR="008918C7" w:rsidP="00F8545B" w:rsidRDefault="008918C7" w14:paraId="7B4ABC5E" w14:textId="4216E437">
      <w:pPr>
        <w:spacing w:before="100" w:beforeAutospacing="1" w:after="100" w:afterAutospacing="1"/>
        <w:contextualSpacing/>
        <w:rPr>
          <w:rFonts w:ascii="Arial" w:hAnsi="Arial" w:cs="Arial"/>
          <w:b/>
          <w:color w:val="000000"/>
        </w:rPr>
      </w:pPr>
      <w:r w:rsidRPr="00291EFE">
        <w:rPr>
          <w:rFonts w:ascii="Arial" w:hAnsi="Arial" w:cs="Arial"/>
          <w:b/>
          <w:color w:val="000000"/>
        </w:rPr>
        <w:t>Goals from the last Program Review</w:t>
      </w:r>
    </w:p>
    <w:p w:rsidRPr="00291EFE" w:rsidR="00F95FDF" w:rsidP="00446A5F" w:rsidRDefault="00F95FDF" w14:paraId="0BC05112" w14:textId="77777777">
      <w:pPr>
        <w:rPr>
          <w:rFonts w:ascii="Arial" w:hAnsi="Arial" w:cs="Arial"/>
          <w:color w:val="000000"/>
        </w:rPr>
      </w:pPr>
    </w:p>
    <w:p w:rsidRPr="00291EFE" w:rsidR="00446A5F" w:rsidP="00446A5F" w:rsidRDefault="008918C7" w14:paraId="0F93A0CE" w14:textId="55FDFC2E">
      <w:pPr>
        <w:rPr>
          <w:rFonts w:ascii="Arial" w:hAnsi="Arial" w:cs="Arial"/>
          <w:b/>
          <w:color w:val="000000"/>
        </w:rPr>
      </w:pPr>
      <w:r w:rsidRPr="00291EFE">
        <w:rPr>
          <w:rFonts w:ascii="Arial" w:hAnsi="Arial" w:cs="Arial"/>
          <w:color w:val="000000"/>
        </w:rPr>
        <w:t xml:space="preserve">Your department’s most recent Annual Update report on goals from the last Program Review is provided in </w:t>
      </w:r>
      <w:r w:rsidRPr="00291EFE">
        <w:rPr>
          <w:rFonts w:ascii="Arial" w:hAnsi="Arial" w:cs="Arial"/>
          <w:b/>
          <w:color w:val="000000"/>
        </w:rPr>
        <w:t>Appendix A</w:t>
      </w:r>
      <w:r w:rsidRPr="00291EFE">
        <w:rPr>
          <w:rFonts w:ascii="Arial" w:hAnsi="Arial" w:cs="Arial"/>
          <w:color w:val="000000"/>
        </w:rPr>
        <w:t>.  Please provide a brief summary of your department’s progress on goals from the last Program Review Self-Study.</w:t>
      </w:r>
    </w:p>
    <w:p w:rsidRPr="00291EFE" w:rsidR="00BD517F" w:rsidP="00BD517F" w:rsidRDefault="00BD517F" w14:paraId="56A27823" w14:textId="77777777">
      <w:pPr>
        <w:spacing w:before="100" w:beforeAutospacing="1" w:after="100" w:afterAutospacing="1"/>
        <w:contextualSpacing/>
        <w:rPr>
          <w:rFonts w:ascii="Arial" w:hAnsi="Arial" w:cs="Arial"/>
          <w:color w:val="000000"/>
        </w:rPr>
      </w:pPr>
    </w:p>
    <w:p w:rsidRPr="00291EFE" w:rsidR="00BD517F" w:rsidP="00BD517F" w:rsidRDefault="00BD517F" w14:paraId="58CE3CA5" w14:textId="5C6981B9">
      <w:pPr>
        <w:spacing w:before="100" w:beforeAutospacing="1" w:after="100" w:afterAutospacing="1"/>
        <w:contextualSpacing/>
        <w:rPr>
          <w:rFonts w:ascii="Arial" w:hAnsi="Arial" w:cs="Arial"/>
          <w:color w:val="000000"/>
        </w:rPr>
      </w:pPr>
      <w:r w:rsidRPr="00291EFE">
        <w:rPr>
          <w:rFonts w:ascii="Arial" w:hAnsi="Arial" w:cs="Arial"/>
          <w:b/>
          <w:color w:val="000000"/>
        </w:rPr>
        <w:t>Responses for this section should not exceed one page.</w:t>
      </w:r>
    </w:p>
    <w:p w:rsidRPr="00291EFE" w:rsidR="00BD517F" w:rsidP="0079585D" w:rsidRDefault="00BD517F" w14:paraId="0F82A0DB" w14:textId="77777777">
      <w:pPr>
        <w:spacing w:after="200" w:line="276" w:lineRule="auto"/>
        <w:rPr>
          <w:rFonts w:ascii="Arial" w:hAnsi="Arial" w:cs="Arial"/>
          <w:color w:val="000000"/>
        </w:rPr>
      </w:pPr>
    </w:p>
    <w:p w:rsidRPr="00291EFE" w:rsidR="537F6E4E" w:rsidP="7644D8E5" w:rsidRDefault="537F6E4E" w14:paraId="2580E66F" w14:textId="552CB493">
      <w:pPr>
        <w:spacing w:after="200" w:line="276" w:lineRule="auto"/>
        <w:rPr>
          <w:rFonts w:ascii="Arial" w:hAnsi="Arial" w:cs="Arial"/>
        </w:rPr>
      </w:pPr>
      <w:r w:rsidRPr="00291EFE">
        <w:rPr>
          <w:rFonts w:ascii="Arial" w:hAnsi="Arial" w:eastAsia="Arial" w:cs="Arial"/>
        </w:rPr>
        <w:t>This is the first Program Review conducted for the Health Technologies Department. As a result, there are no prior department level Program Review goals for direct comparison. Previously, programs were housed in other departments and followed separate review and assessment processes, and several programs have been newly established since that time. This review therefore serves as a baseline for future goal setting and continuous improvement at the department level.</w:t>
      </w:r>
    </w:p>
    <w:p w:rsidRPr="00291EFE" w:rsidR="00DB2611" w:rsidP="0079585D" w:rsidRDefault="00DB2611" w14:paraId="21CAC5D2" w14:textId="2399F6A5">
      <w:pPr>
        <w:spacing w:after="200" w:line="276" w:lineRule="auto"/>
        <w:rPr>
          <w:rFonts w:ascii="Arial" w:hAnsi="Arial" w:cs="Arial"/>
          <w:color w:val="000000"/>
        </w:rPr>
      </w:pPr>
    </w:p>
    <w:p w:rsidRPr="00291EFE" w:rsidR="00DB2611" w:rsidP="0079585D" w:rsidRDefault="00DB2611" w14:paraId="6497EE1B" w14:textId="1D492E31">
      <w:pPr>
        <w:spacing w:after="200" w:line="276" w:lineRule="auto"/>
        <w:rPr>
          <w:rFonts w:ascii="Arial" w:hAnsi="Arial" w:cs="Arial"/>
          <w:color w:val="000000"/>
        </w:rPr>
      </w:pPr>
    </w:p>
    <w:p w:rsidRPr="00291EFE" w:rsidR="00DB2611" w:rsidP="0079585D" w:rsidRDefault="00DB2611" w14:paraId="6AA9B0DB" w14:textId="77777777">
      <w:pPr>
        <w:spacing w:after="200" w:line="276" w:lineRule="auto"/>
        <w:rPr>
          <w:rFonts w:ascii="Arial" w:hAnsi="Arial" w:cs="Arial"/>
          <w:color w:val="000000"/>
        </w:rPr>
      </w:pPr>
    </w:p>
    <w:p w:rsidRPr="00291EFE" w:rsidR="008918C7" w:rsidP="0079585D" w:rsidRDefault="008918C7" w14:paraId="4E1D47A5" w14:textId="77777777">
      <w:pPr>
        <w:rPr>
          <w:rFonts w:ascii="Arial" w:hAnsi="Arial" w:cs="Arial"/>
          <w:color w:val="000000"/>
        </w:rPr>
      </w:pPr>
    </w:p>
    <w:p w:rsidRPr="00291EFE" w:rsidR="00551BBA" w:rsidP="00F8545B" w:rsidRDefault="008918C7" w14:paraId="26163CF2" w14:textId="77777777">
      <w:pPr>
        <w:spacing w:before="100" w:beforeAutospacing="1" w:after="100" w:afterAutospacing="1"/>
        <w:contextualSpacing/>
        <w:rPr>
          <w:rFonts w:ascii="Arial" w:hAnsi="Arial" w:cs="Arial"/>
          <w:b/>
          <w:color w:val="000000"/>
        </w:rPr>
      </w:pPr>
      <w:r w:rsidRPr="00291EFE">
        <w:rPr>
          <w:rFonts w:ascii="Arial" w:hAnsi="Arial" w:cs="Arial"/>
          <w:b/>
          <w:color w:val="000000"/>
        </w:rPr>
        <w:t>Recommendations from the last Program Review</w:t>
      </w:r>
    </w:p>
    <w:p w:rsidRPr="00291EFE" w:rsidR="00BD517F" w:rsidP="008918C7" w:rsidRDefault="00BD517F" w14:paraId="3E9B9A51" w14:textId="77777777">
      <w:pPr>
        <w:spacing w:after="200" w:line="276" w:lineRule="auto"/>
        <w:rPr>
          <w:rFonts w:ascii="Arial" w:hAnsi="Arial" w:cs="Arial"/>
          <w:color w:val="000000"/>
        </w:rPr>
      </w:pPr>
    </w:p>
    <w:p w:rsidRPr="00291EFE" w:rsidR="008918C7" w:rsidP="008918C7" w:rsidRDefault="008918C7" w14:paraId="78BCFCCC" w14:textId="03DFDFDC">
      <w:pPr>
        <w:spacing w:after="200" w:line="276" w:lineRule="auto"/>
        <w:rPr>
          <w:rFonts w:ascii="Arial" w:hAnsi="Arial" w:cs="Arial"/>
          <w:b/>
          <w:color w:val="000000"/>
        </w:rPr>
      </w:pPr>
      <w:r w:rsidRPr="00291EFE">
        <w:rPr>
          <w:rFonts w:ascii="Arial" w:hAnsi="Arial" w:cs="Arial"/>
          <w:color w:val="000000"/>
        </w:rPr>
        <w:t xml:space="preserve">Your department’s most recent Annual Update report on Review Team recommendations from the last Program Review is provided in </w:t>
      </w:r>
      <w:r w:rsidRPr="00291EFE">
        <w:rPr>
          <w:rFonts w:ascii="Arial" w:hAnsi="Arial" w:cs="Arial"/>
          <w:b/>
          <w:color w:val="000000"/>
        </w:rPr>
        <w:t>Appendix B</w:t>
      </w:r>
      <w:r w:rsidRPr="00291EFE">
        <w:rPr>
          <w:rFonts w:ascii="Arial" w:hAnsi="Arial" w:cs="Arial"/>
          <w:color w:val="000000"/>
        </w:rPr>
        <w:t>.  Please provide a brief summary of your department’s progress on recommendations from the last Program Review Self-Study.</w:t>
      </w:r>
      <w:r w:rsidRPr="00291EFE" w:rsidR="00446A5F">
        <w:rPr>
          <w:rFonts w:ascii="Arial" w:hAnsi="Arial" w:cs="Arial"/>
          <w:color w:val="000000"/>
        </w:rPr>
        <w:t xml:space="preserve">  </w:t>
      </w:r>
    </w:p>
    <w:p w:rsidRPr="00291EFE" w:rsidR="00BD517F" w:rsidP="00BD517F" w:rsidRDefault="00BD517F" w14:paraId="711E9F0D" w14:textId="77777777">
      <w:pPr>
        <w:spacing w:before="100" w:beforeAutospacing="1" w:after="100" w:afterAutospacing="1"/>
        <w:contextualSpacing/>
        <w:rPr>
          <w:rFonts w:ascii="Arial" w:hAnsi="Arial" w:cs="Arial"/>
          <w:b/>
          <w:color w:val="000000"/>
        </w:rPr>
      </w:pPr>
      <w:r w:rsidRPr="00291EFE">
        <w:rPr>
          <w:rFonts w:ascii="Arial" w:hAnsi="Arial" w:cs="Arial"/>
          <w:b/>
          <w:color w:val="000000"/>
        </w:rPr>
        <w:t>Responses for this section should not exceed one page.</w:t>
      </w:r>
    </w:p>
    <w:p w:rsidRPr="00291EFE" w:rsidR="00446A5F" w:rsidP="008918C7" w:rsidRDefault="00446A5F" w14:paraId="031B112E" w14:textId="3E313B4D">
      <w:pPr>
        <w:spacing w:after="200" w:line="276" w:lineRule="auto"/>
        <w:rPr>
          <w:rFonts w:ascii="Arial" w:hAnsi="Arial" w:cs="Arial"/>
          <w:color w:val="000000"/>
        </w:rPr>
      </w:pPr>
    </w:p>
    <w:p w:rsidRPr="00291EFE" w:rsidR="00E2097B" w:rsidP="7644D8E5" w:rsidRDefault="7A6CCFA6" w14:paraId="01BCC0C2" w14:textId="45F91A0F">
      <w:pPr>
        <w:spacing w:after="200" w:line="276" w:lineRule="auto"/>
        <w:rPr>
          <w:rFonts w:ascii="Arial" w:hAnsi="Arial" w:cs="Arial"/>
        </w:rPr>
      </w:pPr>
      <w:r w:rsidRPr="00291EFE">
        <w:rPr>
          <w:rFonts w:ascii="Arial" w:hAnsi="Arial" w:eastAsia="Arial" w:cs="Arial"/>
        </w:rPr>
        <w:t>Progress during FY 2024–2025 focused on foundational work aligned with continuous improvement rather than responding to prior recommendations. Key accomplishments include gaining a comprehensive understanding of existing programs, beginning the process of unifying programs under a cohesive departmental structure, launching a department webpage, and establishing collaborative workflows. Assessment efforts continued at the program level, including piloted assessments in Nutrition and Dietetic Technician, successful accreditation outcomes in Neurodiagnostic Technology, and ongoing accreditor reporting for Medical Laboratory Technology. This work establishes a strong baseline to support future review cycles and formal response to recommendations moving forward.</w:t>
      </w:r>
    </w:p>
    <w:p w:rsidRPr="00291EFE" w:rsidR="00DB2611" w:rsidRDefault="00DB2611" w14:paraId="1073BDE2" w14:textId="77777777">
      <w:pPr>
        <w:rPr>
          <w:rFonts w:ascii="Arial" w:hAnsi="Arial" w:cs="Arial"/>
          <w:b/>
        </w:rPr>
      </w:pPr>
      <w:r w:rsidRPr="00291EFE">
        <w:rPr>
          <w:rFonts w:ascii="Arial" w:hAnsi="Arial" w:cs="Arial"/>
          <w:b/>
        </w:rPr>
        <w:br w:type="page"/>
      </w:r>
    </w:p>
    <w:p w:rsidRPr="00291EFE" w:rsidR="00564917" w:rsidP="00564917" w:rsidRDefault="00564917" w14:paraId="068943DF" w14:textId="15657B98">
      <w:pPr>
        <w:keepNext/>
        <w:shd w:val="clear" w:color="auto" w:fill="E0E0E0"/>
        <w:spacing w:before="120" w:after="120"/>
        <w:rPr>
          <w:rFonts w:ascii="Arial" w:hAnsi="Arial" w:cs="Arial"/>
          <w:b/>
        </w:rPr>
      </w:pPr>
      <w:r w:rsidRPr="00291EFE">
        <w:rPr>
          <w:rFonts w:ascii="Arial" w:hAnsi="Arial" w:cs="Arial"/>
          <w:b/>
        </w:rPr>
        <w:t>Section V</w:t>
      </w:r>
      <w:r w:rsidRPr="00291EFE" w:rsidR="00F107BC">
        <w:rPr>
          <w:rFonts w:ascii="Arial" w:hAnsi="Arial" w:cs="Arial"/>
          <w:b/>
        </w:rPr>
        <w:t>I</w:t>
      </w:r>
      <w:r w:rsidRPr="00291EFE">
        <w:rPr>
          <w:rFonts w:ascii="Arial" w:hAnsi="Arial" w:cs="Arial"/>
          <w:b/>
        </w:rPr>
        <w:t>I:  Analysis of Strengths/Weaknesses/Opportunities/Threats</w:t>
      </w:r>
    </w:p>
    <w:p w:rsidRPr="00291EFE" w:rsidR="00564917" w:rsidP="00564917" w:rsidRDefault="008C7A4C" w14:paraId="5AFD653A" w14:textId="6252E462">
      <w:pPr>
        <w:keepNext/>
        <w:keepLines/>
        <w:numPr>
          <w:ilvl w:val="0"/>
          <w:numId w:val="12"/>
        </w:numPr>
        <w:tabs>
          <w:tab w:val="clear" w:pos="720"/>
          <w:tab w:val="left" w:pos="504"/>
        </w:tabs>
        <w:spacing w:after="120"/>
        <w:ind w:left="504" w:hanging="504"/>
        <w:rPr>
          <w:rFonts w:ascii="Arial" w:hAnsi="Arial" w:cs="Arial"/>
          <w:color w:val="000000"/>
        </w:rPr>
      </w:pPr>
      <w:r w:rsidRPr="00291EFE">
        <w:rPr>
          <w:rFonts w:ascii="Arial" w:hAnsi="Arial" w:cs="Arial"/>
          <w:color w:val="000000"/>
        </w:rPr>
        <w:t>Based on the data discussed in this review, p</w:t>
      </w:r>
      <w:r w:rsidRPr="00291EFE" w:rsidR="00564917">
        <w:rPr>
          <w:rFonts w:ascii="Arial" w:hAnsi="Arial" w:cs="Arial"/>
          <w:color w:val="000000"/>
        </w:rPr>
        <w:t xml:space="preserve">lease list the department’s/program’s </w:t>
      </w:r>
      <w:r w:rsidRPr="00291EFE" w:rsidR="00564917">
        <w:rPr>
          <w:rFonts w:ascii="Arial" w:hAnsi="Arial" w:cs="Arial"/>
          <w:color w:val="000000"/>
          <w:u w:val="single"/>
        </w:rPr>
        <w:t>St</w:t>
      </w:r>
      <w:r w:rsidRPr="00291EFE" w:rsidR="00564917">
        <w:rPr>
          <w:rFonts w:ascii="Arial" w:hAnsi="Arial" w:cs="Arial"/>
          <w:color w:val="000000"/>
        </w:rPr>
        <w:t xml:space="preserve">rengths, </w:t>
      </w:r>
      <w:r w:rsidRPr="00291EFE" w:rsidR="00564917">
        <w:rPr>
          <w:rFonts w:ascii="Arial" w:hAnsi="Arial" w:cs="Arial"/>
          <w:color w:val="000000"/>
          <w:u w:val="single"/>
        </w:rPr>
        <w:t>W</w:t>
      </w:r>
      <w:r w:rsidRPr="00291EFE" w:rsidR="00564917">
        <w:rPr>
          <w:rFonts w:ascii="Arial" w:hAnsi="Arial" w:cs="Arial"/>
          <w:color w:val="000000"/>
        </w:rPr>
        <w:t xml:space="preserve">eaknesses, </w:t>
      </w:r>
      <w:r w:rsidRPr="00291EFE" w:rsidR="00564917">
        <w:rPr>
          <w:rFonts w:ascii="Arial" w:hAnsi="Arial" w:cs="Arial"/>
          <w:color w:val="000000"/>
          <w:u w:val="single"/>
        </w:rPr>
        <w:t>O</w:t>
      </w:r>
      <w:r w:rsidRPr="00291EFE" w:rsidR="00564917">
        <w:rPr>
          <w:rFonts w:ascii="Arial" w:hAnsi="Arial" w:cs="Arial"/>
          <w:color w:val="000000"/>
        </w:rPr>
        <w:t xml:space="preserve">pportunities, and </w:t>
      </w:r>
      <w:r w:rsidRPr="00291EFE" w:rsidR="00564917">
        <w:rPr>
          <w:rFonts w:ascii="Arial" w:hAnsi="Arial" w:cs="Arial"/>
          <w:color w:val="000000"/>
          <w:u w:val="single"/>
        </w:rPr>
        <w:t>T</w:t>
      </w:r>
      <w:r w:rsidRPr="00291EFE" w:rsidR="00564917">
        <w:rPr>
          <w:rFonts w:ascii="Arial" w:hAnsi="Arial" w:cs="Arial"/>
          <w:color w:val="000000"/>
        </w:rPr>
        <w:t>hreats (SWOT analysis).  Please list as many as appropriate in each category.</w:t>
      </w:r>
    </w:p>
    <w:tbl>
      <w:tblPr>
        <w:tblStyle w:val="TableGrid"/>
        <w:tblW w:w="0" w:type="auto"/>
        <w:tblLook w:val="04A0" w:firstRow="1" w:lastRow="0" w:firstColumn="1" w:lastColumn="0" w:noHBand="0" w:noVBand="1"/>
      </w:tblPr>
      <w:tblGrid>
        <w:gridCol w:w="9350"/>
      </w:tblGrid>
      <w:tr w:rsidRPr="00291EFE" w:rsidR="00564917" w:rsidTr="7644D8E5" w14:paraId="45929FAC" w14:textId="77777777">
        <w:tc>
          <w:tcPr>
            <w:tcW w:w="9350" w:type="dxa"/>
          </w:tcPr>
          <w:p w:rsidRPr="00291EFE" w:rsidR="00564917" w:rsidP="00564917" w:rsidRDefault="00564917" w14:paraId="46214A25" w14:textId="77777777">
            <w:pPr>
              <w:keepNext/>
              <w:keepLines/>
              <w:tabs>
                <w:tab w:val="left" w:pos="504"/>
              </w:tabs>
              <w:spacing w:after="120"/>
              <w:rPr>
                <w:rFonts w:ascii="Arial" w:hAnsi="Arial" w:cs="Arial"/>
                <w:b/>
                <w:color w:val="000000"/>
              </w:rPr>
            </w:pPr>
            <w:r w:rsidRPr="00291EFE">
              <w:rPr>
                <w:rFonts w:ascii="Arial" w:hAnsi="Arial" w:cs="Arial"/>
                <w:b/>
                <w:bCs/>
                <w:color w:val="000000" w:themeColor="text1"/>
              </w:rPr>
              <w:t>Strengths:</w:t>
            </w:r>
          </w:p>
          <w:p w:rsidRPr="00291EFE" w:rsidR="003D66F2" w:rsidP="003D66F2" w:rsidRDefault="5F3AB618" w14:paraId="747F962E" w14:textId="77777777">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Strong, experienced faculty across programs with rigorous, workforce aligned curricula</w:t>
            </w:r>
          </w:p>
          <w:p w:rsidRPr="00291EFE" w:rsidR="00FB1544" w:rsidP="7644D8E5" w:rsidRDefault="00FB1544" w14:paraId="155DA3E2" w14:textId="04A758CC">
            <w:pPr>
              <w:pStyle w:val="ListParagraph"/>
              <w:keepNext/>
              <w:keepLines/>
              <w:numPr>
                <w:ilvl w:val="0"/>
                <w:numId w:val="25"/>
              </w:numPr>
              <w:tabs>
                <w:tab w:val="left" w:pos="504"/>
              </w:tabs>
              <w:spacing w:after="120"/>
              <w:rPr>
                <w:rFonts w:ascii="Arial" w:hAnsi="Arial" w:cs="Arial"/>
                <w:color w:val="000000" w:themeColor="text1"/>
                <w:sz w:val="22"/>
                <w:szCs w:val="22"/>
              </w:rPr>
            </w:pPr>
            <w:r w:rsidRPr="00291EFE">
              <w:rPr>
                <w:rFonts w:ascii="Arial" w:hAnsi="Arial" w:cs="Arial"/>
                <w:color w:val="000000" w:themeColor="text1"/>
                <w:sz w:val="22"/>
                <w:szCs w:val="22"/>
              </w:rPr>
              <w:t xml:space="preserve">High board pass rates and strong employment outcomes across multiple programs are demonstrated by the following results. Board pass rates include Medical Laboratory Technology at 100%, Polysomnography at 100%, and Neurodiagnostic Technology with a </w:t>
            </w:r>
            <w:r w:rsidRPr="00291EFE" w:rsidR="00291EFE">
              <w:rPr>
                <w:rFonts w:ascii="Arial" w:hAnsi="Arial" w:cs="Arial"/>
                <w:color w:val="000000" w:themeColor="text1"/>
                <w:sz w:val="22"/>
                <w:szCs w:val="22"/>
              </w:rPr>
              <w:t>three-year</w:t>
            </w:r>
            <w:r w:rsidRPr="00291EFE">
              <w:rPr>
                <w:rFonts w:ascii="Arial" w:hAnsi="Arial" w:cs="Arial"/>
                <w:color w:val="000000" w:themeColor="text1"/>
                <w:sz w:val="22"/>
                <w:szCs w:val="22"/>
              </w:rPr>
              <w:t xml:space="preserve"> average of 91%. Job placement outcomes are equally strong, with Medical Laboratory Technology and Polysomnography both at 100%, and Neurodiagnostic Technology showing a </w:t>
            </w:r>
            <w:r w:rsidRPr="00291EFE" w:rsidR="00291EFE">
              <w:rPr>
                <w:rFonts w:ascii="Arial" w:hAnsi="Arial" w:cs="Arial"/>
                <w:color w:val="000000" w:themeColor="text1"/>
                <w:sz w:val="22"/>
                <w:szCs w:val="22"/>
              </w:rPr>
              <w:t>three-year</w:t>
            </w:r>
            <w:r w:rsidRPr="00291EFE">
              <w:rPr>
                <w:rFonts w:ascii="Arial" w:hAnsi="Arial" w:cs="Arial"/>
                <w:color w:val="000000" w:themeColor="text1"/>
                <w:sz w:val="22"/>
                <w:szCs w:val="22"/>
              </w:rPr>
              <w:t xml:space="preserve"> average job placement rate of 95.83%.</w:t>
            </w:r>
          </w:p>
          <w:p w:rsidRPr="00291EFE" w:rsidR="5F3AB618" w:rsidP="7644D8E5" w:rsidRDefault="5F3AB618" w14:paraId="2F71CDF7" w14:textId="3605BE2D">
            <w:pPr>
              <w:pStyle w:val="ListParagraph"/>
              <w:keepNext/>
              <w:keepLines/>
              <w:numPr>
                <w:ilvl w:val="0"/>
                <w:numId w:val="25"/>
              </w:numPr>
              <w:tabs>
                <w:tab w:val="left" w:pos="504"/>
              </w:tabs>
              <w:spacing w:after="120"/>
              <w:rPr>
                <w:rFonts w:ascii="Arial" w:hAnsi="Arial" w:cs="Arial"/>
                <w:b/>
                <w:bCs/>
                <w:color w:val="000000" w:themeColor="text1"/>
                <w:sz w:val="22"/>
                <w:szCs w:val="22"/>
              </w:rPr>
            </w:pPr>
            <w:r w:rsidRPr="00291EFE">
              <w:rPr>
                <w:rFonts w:ascii="Arial" w:hAnsi="Arial" w:cs="Arial"/>
                <w:sz w:val="22"/>
                <w:szCs w:val="22"/>
              </w:rPr>
              <w:t>Modern laboratory equipment and simulation resources, including microscopes and specialized diagnostic tools for MLT and Histotechnology</w:t>
            </w:r>
          </w:p>
          <w:p w:rsidRPr="00291EFE" w:rsidR="00564917" w:rsidP="7644D8E5" w:rsidRDefault="00564917" w14:paraId="7590CF07" w14:textId="39117F72">
            <w:pPr>
              <w:pStyle w:val="ListParagraph"/>
              <w:keepNext/>
              <w:keepLines/>
              <w:numPr>
                <w:ilvl w:val="0"/>
                <w:numId w:val="25"/>
              </w:numPr>
              <w:tabs>
                <w:tab w:val="left" w:pos="504"/>
              </w:tabs>
              <w:spacing w:after="120"/>
              <w:rPr>
                <w:rFonts w:ascii="Arial" w:hAnsi="Arial" w:cs="Arial"/>
                <w:b/>
                <w:bCs/>
                <w:color w:val="000000"/>
                <w:sz w:val="22"/>
                <w:szCs w:val="22"/>
              </w:rPr>
            </w:pPr>
            <w:r w:rsidRPr="00291EFE">
              <w:rPr>
                <w:rFonts w:ascii="Arial" w:hAnsi="Arial" w:cs="Arial"/>
                <w:b/>
                <w:bCs/>
                <w:color w:val="000000" w:themeColor="text1"/>
                <w:sz w:val="22"/>
                <w:szCs w:val="22"/>
              </w:rPr>
              <w:t xml:space="preserve"> </w:t>
            </w:r>
            <w:r w:rsidRPr="00291EFE" w:rsidR="5D6450D7">
              <w:rPr>
                <w:rFonts w:ascii="Arial" w:hAnsi="Arial" w:cs="Arial"/>
                <w:sz w:val="22"/>
                <w:szCs w:val="22"/>
              </w:rPr>
              <w:t>Successful accreditation and reaccreditation outcomes, including recent site visits with no citations for 5 different programs</w:t>
            </w:r>
          </w:p>
          <w:p w:rsidRPr="00291EFE" w:rsidR="00564917" w:rsidP="7644D8E5" w:rsidRDefault="75939300" w14:paraId="4F633002" w14:textId="7E1B3FA7">
            <w:pPr>
              <w:pStyle w:val="ListParagraph"/>
              <w:keepNext/>
              <w:keepLines/>
              <w:numPr>
                <w:ilvl w:val="0"/>
                <w:numId w:val="25"/>
              </w:numPr>
              <w:tabs>
                <w:tab w:val="left" w:pos="504"/>
              </w:tabs>
              <w:spacing w:after="120"/>
              <w:rPr>
                <w:rFonts w:ascii="Arial" w:hAnsi="Arial" w:cs="Arial"/>
                <w:b/>
                <w:bCs/>
                <w:color w:val="000000"/>
                <w:sz w:val="22"/>
                <w:szCs w:val="22"/>
              </w:rPr>
            </w:pPr>
            <w:r w:rsidRPr="00291EFE">
              <w:rPr>
                <w:rFonts w:ascii="Arial" w:hAnsi="Arial" w:cs="Arial"/>
                <w:color w:val="000000" w:themeColor="text1"/>
                <w:sz w:val="22"/>
                <w:szCs w:val="22"/>
              </w:rPr>
              <w:t>S</w:t>
            </w:r>
            <w:r w:rsidRPr="00291EFE">
              <w:rPr>
                <w:rFonts w:ascii="Arial" w:hAnsi="Arial" w:cs="Arial"/>
                <w:sz w:val="22"/>
                <w:szCs w:val="22"/>
              </w:rPr>
              <w:t>trong relationships with local hospitals, laboratories, and clinical partners</w:t>
            </w:r>
          </w:p>
          <w:p w:rsidRPr="00291EFE" w:rsidR="00564917" w:rsidP="7644D8E5" w:rsidRDefault="75939300" w14:paraId="6DF94896" w14:textId="6C63A27E">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Multiple instructional locations and delivery formats, including Dayton Campus, Centerville Campus, and the Hope Center</w:t>
            </w:r>
          </w:p>
          <w:p w:rsidRPr="00291EFE" w:rsidR="00564917" w:rsidP="7644D8E5" w:rsidRDefault="75939300" w14:paraId="3F381AFB" w14:textId="74D3980C">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New and renovated laboratory spaces supporting hands on learning</w:t>
            </w:r>
          </w:p>
          <w:p w:rsidRPr="00291EFE" w:rsidR="00564917" w:rsidP="7644D8E5" w:rsidRDefault="75939300" w14:paraId="2B35AF4B" w14:textId="509AF2C0">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Short term certificate programs that provide accessible entry points and stackable credentials</w:t>
            </w:r>
          </w:p>
        </w:tc>
      </w:tr>
      <w:tr w:rsidRPr="00291EFE" w:rsidR="00564917" w:rsidTr="7644D8E5" w14:paraId="7FFF865C" w14:textId="77777777">
        <w:tc>
          <w:tcPr>
            <w:tcW w:w="9350" w:type="dxa"/>
          </w:tcPr>
          <w:p w:rsidRPr="00291EFE" w:rsidR="00564917" w:rsidP="00564917" w:rsidRDefault="00564917" w14:paraId="250451A4" w14:textId="77777777">
            <w:pPr>
              <w:keepNext/>
              <w:keepLines/>
              <w:tabs>
                <w:tab w:val="left" w:pos="504"/>
              </w:tabs>
              <w:spacing w:after="120"/>
              <w:rPr>
                <w:rFonts w:ascii="Arial" w:hAnsi="Arial" w:cs="Arial"/>
                <w:b/>
                <w:color w:val="000000"/>
              </w:rPr>
            </w:pPr>
            <w:r w:rsidRPr="00291EFE">
              <w:rPr>
                <w:rFonts w:ascii="Arial" w:hAnsi="Arial" w:cs="Arial"/>
                <w:b/>
                <w:color w:val="000000"/>
              </w:rPr>
              <w:t>Weaknesses:</w:t>
            </w:r>
          </w:p>
          <w:p w:rsidRPr="00291EFE" w:rsidR="00564917" w:rsidP="7644D8E5" w:rsidRDefault="00564917" w14:paraId="7FAFD6CF" w14:textId="4EDF9868">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b/>
                <w:bCs/>
                <w:color w:val="000000" w:themeColor="text1"/>
                <w:sz w:val="22"/>
                <w:szCs w:val="22"/>
              </w:rPr>
              <w:t xml:space="preserve"> </w:t>
            </w:r>
            <w:r w:rsidRPr="00291EFE" w:rsidR="3F6DD99D">
              <w:rPr>
                <w:rFonts w:ascii="Arial" w:hAnsi="Arial" w:cs="Arial"/>
                <w:sz w:val="22"/>
                <w:szCs w:val="22"/>
              </w:rPr>
              <w:t>Limited availability of clinical sites across several programs</w:t>
            </w:r>
          </w:p>
          <w:p w:rsidRPr="00291EFE" w:rsidR="77756714" w:rsidP="7644D8E5" w:rsidRDefault="77756714" w14:paraId="53CFC2B2" w14:textId="373191EA">
            <w:pPr>
              <w:pStyle w:val="ListParagraph"/>
              <w:keepNext/>
              <w:keepLines/>
              <w:numPr>
                <w:ilvl w:val="1"/>
                <w:numId w:val="25"/>
              </w:numPr>
              <w:tabs>
                <w:tab w:val="left" w:pos="504"/>
              </w:tabs>
              <w:spacing w:after="120"/>
              <w:rPr>
                <w:rFonts w:ascii="Arial" w:hAnsi="Arial" w:cs="Arial"/>
                <w:sz w:val="22"/>
                <w:szCs w:val="22"/>
              </w:rPr>
            </w:pPr>
            <w:r w:rsidRPr="00291EFE">
              <w:rPr>
                <w:rFonts w:ascii="Arial" w:hAnsi="Arial" w:cs="Arial"/>
                <w:sz w:val="22"/>
                <w:szCs w:val="22"/>
              </w:rPr>
              <w:t xml:space="preserve">Clinical placement limitations affecting expansion of phlebotomy, </w:t>
            </w:r>
            <w:r w:rsidR="00A256DE">
              <w:rPr>
                <w:rFonts w:ascii="Arial" w:hAnsi="Arial" w:cs="Arial"/>
                <w:sz w:val="22"/>
                <w:szCs w:val="22"/>
              </w:rPr>
              <w:t xml:space="preserve">polysomnography, </w:t>
            </w:r>
            <w:r w:rsidRPr="00291EFE">
              <w:rPr>
                <w:rFonts w:ascii="Arial" w:hAnsi="Arial" w:cs="Arial"/>
                <w:sz w:val="22"/>
                <w:szCs w:val="22"/>
              </w:rPr>
              <w:t>histotechnology, and laboratory-based programs</w:t>
            </w:r>
          </w:p>
          <w:p w:rsidRPr="00291EFE" w:rsidR="00564917" w:rsidP="7644D8E5" w:rsidRDefault="00564917" w14:paraId="3B97BB0B" w14:textId="433BA0BB">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b/>
                <w:bCs/>
                <w:color w:val="000000" w:themeColor="text1"/>
                <w:sz w:val="22"/>
                <w:szCs w:val="22"/>
              </w:rPr>
              <w:t xml:space="preserve"> </w:t>
            </w:r>
            <w:r w:rsidRPr="00291EFE" w:rsidR="00D86B77">
              <w:rPr>
                <w:rFonts w:ascii="Arial" w:hAnsi="Arial" w:cs="Arial"/>
                <w:color w:val="000000" w:themeColor="text1"/>
                <w:sz w:val="22"/>
                <w:szCs w:val="22"/>
              </w:rPr>
              <w:t xml:space="preserve">Faculty capacity constraints, including reliance on adjunct faculty in some programs and limited tenure track positions, with additional concerns related to adjunct faculty serving in program director and or course coordinator roles, which can impact workload, continuity, and </w:t>
            </w:r>
            <w:r w:rsidRPr="00291EFE" w:rsidR="00291EFE">
              <w:rPr>
                <w:rFonts w:ascii="Arial" w:hAnsi="Arial" w:cs="Arial"/>
                <w:color w:val="000000" w:themeColor="text1"/>
                <w:sz w:val="22"/>
                <w:szCs w:val="22"/>
              </w:rPr>
              <w:t>long-term</w:t>
            </w:r>
            <w:r w:rsidRPr="00291EFE" w:rsidR="00D86B77">
              <w:rPr>
                <w:rFonts w:ascii="Arial" w:hAnsi="Arial" w:cs="Arial"/>
                <w:color w:val="000000" w:themeColor="text1"/>
                <w:sz w:val="22"/>
                <w:szCs w:val="22"/>
              </w:rPr>
              <w:t xml:space="preserve"> program stability.</w:t>
            </w:r>
          </w:p>
          <w:p w:rsidRPr="00291EFE" w:rsidR="00564917" w:rsidP="7644D8E5" w:rsidRDefault="38BE2E17" w14:paraId="356C5FBD" w14:textId="58E368CF">
            <w:pPr>
              <w:pStyle w:val="ListParagraph"/>
              <w:keepNext/>
              <w:keepLines/>
              <w:numPr>
                <w:ilvl w:val="0"/>
                <w:numId w:val="25"/>
              </w:numPr>
              <w:spacing w:after="120"/>
              <w:rPr>
                <w:rFonts w:ascii="Arial" w:hAnsi="Arial" w:cs="Arial"/>
                <w:sz w:val="22"/>
                <w:szCs w:val="22"/>
              </w:rPr>
            </w:pPr>
            <w:r w:rsidRPr="00291EFE">
              <w:rPr>
                <w:rFonts w:ascii="Arial" w:hAnsi="Arial" w:cs="Arial"/>
                <w:sz w:val="22"/>
                <w:szCs w:val="22"/>
              </w:rPr>
              <w:t>Enrollment volatility in some associate degree programs</w:t>
            </w:r>
          </w:p>
          <w:p w:rsidRPr="00291EFE" w:rsidR="00564917" w:rsidP="7644D8E5" w:rsidRDefault="38BE2E17" w14:paraId="5C793F60" w14:textId="154D8B0C">
            <w:pPr>
              <w:pStyle w:val="ListParagraph"/>
              <w:keepNext/>
              <w:keepLines/>
              <w:numPr>
                <w:ilvl w:val="0"/>
                <w:numId w:val="25"/>
              </w:numPr>
              <w:tabs>
                <w:tab w:val="left" w:pos="504"/>
              </w:tabs>
              <w:spacing w:after="120"/>
              <w:rPr>
                <w:rFonts w:ascii="Arial" w:hAnsi="Arial" w:cs="Arial"/>
                <w:b/>
                <w:bCs/>
                <w:color w:val="000000"/>
                <w:sz w:val="22"/>
                <w:szCs w:val="22"/>
              </w:rPr>
            </w:pPr>
            <w:r w:rsidRPr="00291EFE">
              <w:rPr>
                <w:rFonts w:ascii="Arial" w:hAnsi="Arial" w:cs="Arial"/>
                <w:sz w:val="22"/>
                <w:szCs w:val="22"/>
              </w:rPr>
              <w:t>New and developing programs require ongoing curriculum refinement and employer feedback integration</w:t>
            </w:r>
          </w:p>
          <w:p w:rsidRPr="00291EFE" w:rsidR="00564917" w:rsidP="7644D8E5" w:rsidRDefault="00564917" w14:paraId="32812EED" w14:textId="18537924">
            <w:pPr>
              <w:pStyle w:val="ListParagraph"/>
              <w:keepNext/>
              <w:keepLines/>
              <w:numPr>
                <w:ilvl w:val="0"/>
                <w:numId w:val="25"/>
              </w:numPr>
              <w:tabs>
                <w:tab w:val="left" w:pos="504"/>
              </w:tabs>
              <w:spacing w:after="120"/>
              <w:rPr>
                <w:rFonts w:ascii="Arial" w:hAnsi="Arial" w:cs="Arial"/>
                <w:b/>
                <w:bCs/>
                <w:color w:val="000000"/>
                <w:sz w:val="22"/>
                <w:szCs w:val="22"/>
              </w:rPr>
            </w:pPr>
            <w:r w:rsidRPr="00291EFE">
              <w:rPr>
                <w:rFonts w:ascii="Arial" w:hAnsi="Arial" w:cs="Arial"/>
                <w:b/>
                <w:bCs/>
                <w:color w:val="000000" w:themeColor="text1"/>
                <w:sz w:val="22"/>
                <w:szCs w:val="22"/>
              </w:rPr>
              <w:t xml:space="preserve"> </w:t>
            </w:r>
            <w:r w:rsidRPr="00291EFE" w:rsidR="3C83F73F">
              <w:rPr>
                <w:rFonts w:ascii="Arial" w:hAnsi="Arial" w:cs="Arial"/>
                <w:sz w:val="22"/>
                <w:szCs w:val="22"/>
              </w:rPr>
              <w:t>Program visibility and credential awareness remain challenges for prospective students</w:t>
            </w:r>
          </w:p>
          <w:p w:rsidRPr="00291EFE" w:rsidR="00564917" w:rsidP="00564917" w:rsidRDefault="00564917" w14:paraId="20F206E7" w14:textId="77777777">
            <w:pPr>
              <w:keepNext/>
              <w:keepLines/>
              <w:tabs>
                <w:tab w:val="left" w:pos="504"/>
              </w:tabs>
              <w:spacing w:after="120"/>
              <w:rPr>
                <w:rFonts w:ascii="Arial" w:hAnsi="Arial" w:cs="Arial"/>
                <w:b/>
                <w:color w:val="000000"/>
              </w:rPr>
            </w:pPr>
          </w:p>
        </w:tc>
      </w:tr>
      <w:tr w:rsidRPr="00291EFE" w:rsidR="00564917" w:rsidTr="7644D8E5" w14:paraId="1ECDE073" w14:textId="77777777">
        <w:tc>
          <w:tcPr>
            <w:tcW w:w="9350" w:type="dxa"/>
          </w:tcPr>
          <w:p w:rsidRPr="00291EFE" w:rsidR="00564917" w:rsidP="00564917" w:rsidRDefault="00564917" w14:paraId="08D26B57" w14:textId="77777777">
            <w:pPr>
              <w:keepNext/>
              <w:keepLines/>
              <w:tabs>
                <w:tab w:val="left" w:pos="504"/>
              </w:tabs>
              <w:spacing w:after="120"/>
              <w:rPr>
                <w:rFonts w:ascii="Arial" w:hAnsi="Arial" w:cs="Arial"/>
                <w:b/>
                <w:color w:val="000000"/>
              </w:rPr>
            </w:pPr>
            <w:r w:rsidRPr="00291EFE">
              <w:rPr>
                <w:rFonts w:ascii="Arial" w:hAnsi="Arial" w:cs="Arial"/>
                <w:b/>
                <w:bCs/>
                <w:color w:val="000000" w:themeColor="text1"/>
              </w:rPr>
              <w:t>Opportunities:</w:t>
            </w:r>
          </w:p>
          <w:p w:rsidRPr="00291EFE" w:rsidR="2BE66595" w:rsidP="7644D8E5" w:rsidRDefault="2BE66595" w14:paraId="102BBB6E" w14:textId="5D4B36DC">
            <w:pPr>
              <w:pStyle w:val="ListParagraph"/>
              <w:keepNext/>
              <w:keepLines/>
              <w:numPr>
                <w:ilvl w:val="0"/>
                <w:numId w:val="25"/>
              </w:numPr>
              <w:tabs>
                <w:tab w:val="left" w:pos="504"/>
              </w:tabs>
              <w:spacing w:after="120"/>
              <w:rPr>
                <w:rFonts w:ascii="Arial" w:hAnsi="Arial" w:cs="Arial"/>
                <w:b/>
                <w:bCs/>
                <w:color w:val="000000" w:themeColor="text1"/>
                <w:sz w:val="22"/>
                <w:szCs w:val="22"/>
              </w:rPr>
            </w:pPr>
            <w:r w:rsidRPr="00291EFE">
              <w:rPr>
                <w:rFonts w:ascii="Arial" w:hAnsi="Arial" w:cs="Arial"/>
                <w:sz w:val="22"/>
                <w:szCs w:val="22"/>
              </w:rPr>
              <w:t>Expansion of clinical partnerships to increase student capacity and enrollment</w:t>
            </w:r>
          </w:p>
          <w:p w:rsidRPr="00291EFE" w:rsidR="00564917" w:rsidP="7644D8E5" w:rsidRDefault="00564917" w14:paraId="0BFFBE95" w14:textId="3183B4B0">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b/>
                <w:bCs/>
                <w:color w:val="000000" w:themeColor="text1"/>
                <w:sz w:val="22"/>
                <w:szCs w:val="22"/>
              </w:rPr>
              <w:t xml:space="preserve"> </w:t>
            </w:r>
            <w:r w:rsidRPr="00291EFE" w:rsidR="4A6E3BEA">
              <w:rPr>
                <w:rFonts w:ascii="Arial" w:hAnsi="Arial" w:cs="Arial"/>
                <w:sz w:val="22"/>
                <w:szCs w:val="22"/>
              </w:rPr>
              <w:t>Full accreditation of the Histotechnology program anticipated in 2026, supporting program growth</w:t>
            </w:r>
          </w:p>
          <w:p w:rsidRPr="00291EFE" w:rsidR="00564917" w:rsidP="7644D8E5" w:rsidRDefault="4A6E3BEA" w14:paraId="7B67AAF7" w14:textId="52A0F030">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Rebranding of Electroneurodiagnostic Technology to Neurodiagnostic Technology to improve visibility and recruitment</w:t>
            </w:r>
          </w:p>
          <w:p w:rsidRPr="00291EFE" w:rsidR="00564917" w:rsidP="7644D8E5" w:rsidRDefault="4A6E3BEA" w14:paraId="02C3A2E0" w14:textId="191B3D7C">
            <w:pPr>
              <w:pStyle w:val="ListParagraph"/>
              <w:keepNext/>
              <w:keepLines/>
              <w:numPr>
                <w:ilvl w:val="0"/>
                <w:numId w:val="25"/>
              </w:numPr>
              <w:spacing w:before="240" w:after="240"/>
              <w:rPr>
                <w:rFonts w:ascii="Arial" w:hAnsi="Arial" w:cs="Arial"/>
                <w:sz w:val="22"/>
                <w:szCs w:val="22"/>
              </w:rPr>
            </w:pPr>
            <w:r w:rsidRPr="00291EFE">
              <w:rPr>
                <w:rFonts w:ascii="Arial" w:hAnsi="Arial" w:cs="Arial"/>
                <w:sz w:val="22"/>
                <w:szCs w:val="22"/>
              </w:rPr>
              <w:t>Expansion of programs and courses at the Hope Center to improve access</w:t>
            </w:r>
          </w:p>
          <w:p w:rsidRPr="00291EFE" w:rsidR="00564917" w:rsidP="7644D8E5" w:rsidRDefault="4A6E3BEA" w14:paraId="40850F87" w14:textId="73DA677C">
            <w:pPr>
              <w:pStyle w:val="ListParagraph"/>
              <w:keepNext/>
              <w:keepLines/>
              <w:numPr>
                <w:ilvl w:val="0"/>
                <w:numId w:val="25"/>
              </w:numPr>
              <w:spacing w:before="240" w:after="240"/>
              <w:rPr>
                <w:rFonts w:ascii="Arial" w:hAnsi="Arial" w:cs="Arial"/>
                <w:sz w:val="22"/>
                <w:szCs w:val="22"/>
              </w:rPr>
            </w:pPr>
            <w:r w:rsidRPr="00291EFE">
              <w:rPr>
                <w:rFonts w:ascii="Arial" w:hAnsi="Arial" w:cs="Arial"/>
                <w:sz w:val="22"/>
                <w:szCs w:val="22"/>
              </w:rPr>
              <w:t>Transition of Nutrition and Dietetics programs to distance education to support nationwide enrollment</w:t>
            </w:r>
          </w:p>
          <w:p w:rsidRPr="00291EFE" w:rsidR="00564917" w:rsidP="7644D8E5" w:rsidRDefault="4A6E3BEA" w14:paraId="67F74056" w14:textId="6A5EB512">
            <w:pPr>
              <w:pStyle w:val="ListParagraph"/>
              <w:keepNext/>
              <w:keepLines/>
              <w:numPr>
                <w:ilvl w:val="0"/>
                <w:numId w:val="25"/>
              </w:numPr>
              <w:spacing w:before="240" w:after="240"/>
              <w:rPr>
                <w:rFonts w:ascii="Arial" w:hAnsi="Arial" w:cs="Arial"/>
                <w:sz w:val="22"/>
                <w:szCs w:val="22"/>
              </w:rPr>
            </w:pPr>
            <w:r w:rsidRPr="00291EFE">
              <w:rPr>
                <w:rFonts w:ascii="Arial" w:hAnsi="Arial" w:cs="Arial"/>
                <w:sz w:val="22"/>
                <w:szCs w:val="22"/>
              </w:rPr>
              <w:t>Growth in regional and national demand for laboratory, neurodiagnostic, sleep, and nutrition professionals</w:t>
            </w:r>
          </w:p>
          <w:p w:rsidRPr="00291EFE" w:rsidR="00564917" w:rsidP="7644D8E5" w:rsidRDefault="4A6E3BEA" w14:paraId="2BEC2ED8" w14:textId="2BC4EE0B">
            <w:pPr>
              <w:pStyle w:val="ListParagraph"/>
              <w:keepNext/>
              <w:keepLines/>
              <w:numPr>
                <w:ilvl w:val="0"/>
                <w:numId w:val="25"/>
              </w:numPr>
              <w:spacing w:before="240" w:after="240"/>
              <w:rPr>
                <w:rFonts w:ascii="Arial" w:hAnsi="Arial" w:cs="Arial"/>
                <w:sz w:val="22"/>
                <w:szCs w:val="22"/>
              </w:rPr>
            </w:pPr>
            <w:r w:rsidRPr="00291EFE">
              <w:rPr>
                <w:rFonts w:ascii="Arial" w:hAnsi="Arial" w:cs="Arial"/>
                <w:sz w:val="22"/>
                <w:szCs w:val="22"/>
              </w:rPr>
              <w:t>Increased collaboration with Sinclair’s new bachelor’s degree pathways to support career advancement</w:t>
            </w:r>
          </w:p>
        </w:tc>
      </w:tr>
      <w:tr w:rsidRPr="00291EFE" w:rsidR="00564917" w:rsidTr="7644D8E5" w14:paraId="7D8B241C" w14:textId="77777777">
        <w:tc>
          <w:tcPr>
            <w:tcW w:w="9350" w:type="dxa"/>
          </w:tcPr>
          <w:p w:rsidRPr="00291EFE" w:rsidR="00564917" w:rsidP="00564917" w:rsidRDefault="00564917" w14:paraId="5B28564C" w14:textId="77777777">
            <w:pPr>
              <w:keepNext/>
              <w:keepLines/>
              <w:tabs>
                <w:tab w:val="left" w:pos="504"/>
              </w:tabs>
              <w:spacing w:after="120"/>
              <w:rPr>
                <w:rFonts w:ascii="Arial" w:hAnsi="Arial" w:cs="Arial"/>
                <w:b/>
                <w:color w:val="000000"/>
              </w:rPr>
            </w:pPr>
            <w:r w:rsidRPr="00291EFE">
              <w:rPr>
                <w:rFonts w:ascii="Arial" w:hAnsi="Arial" w:cs="Arial"/>
                <w:b/>
                <w:color w:val="000000"/>
              </w:rPr>
              <w:t>Threats:</w:t>
            </w:r>
          </w:p>
          <w:p w:rsidRPr="00291EFE" w:rsidR="00564917" w:rsidP="7644D8E5" w:rsidRDefault="00564917" w14:paraId="6F74A002" w14:textId="43405B49">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b/>
                <w:bCs/>
                <w:color w:val="000000" w:themeColor="text1"/>
                <w:sz w:val="22"/>
                <w:szCs w:val="22"/>
              </w:rPr>
              <w:t xml:space="preserve"> </w:t>
            </w:r>
            <w:r w:rsidRPr="00291EFE" w:rsidR="2E0D36D7">
              <w:rPr>
                <w:rFonts w:ascii="Arial" w:hAnsi="Arial" w:cs="Arial"/>
                <w:sz w:val="22"/>
                <w:szCs w:val="22"/>
              </w:rPr>
              <w:t xml:space="preserve">Ongoing shortages of qualified clinical sites </w:t>
            </w:r>
          </w:p>
          <w:p w:rsidRPr="00291EFE" w:rsidR="00564917" w:rsidP="7644D8E5" w:rsidRDefault="00564917" w14:paraId="4BD3AF1F" w14:textId="71078483">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b/>
                <w:bCs/>
                <w:color w:val="000000" w:themeColor="text1"/>
                <w:sz w:val="22"/>
                <w:szCs w:val="22"/>
              </w:rPr>
              <w:t xml:space="preserve"> </w:t>
            </w:r>
            <w:r w:rsidRPr="00291EFE" w:rsidR="086B8A4B">
              <w:rPr>
                <w:rFonts w:ascii="Arial" w:hAnsi="Arial" w:cs="Arial"/>
                <w:sz w:val="22"/>
                <w:szCs w:val="22"/>
              </w:rPr>
              <w:t>Rising costs for supplies, equipment, and laboratory maintenance</w:t>
            </w:r>
          </w:p>
          <w:p w:rsidRPr="00291EFE" w:rsidR="00564917" w:rsidP="7644D8E5" w:rsidRDefault="086B8A4B" w14:paraId="08B16CE6" w14:textId="54A88020">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Medical laboratory supply costs continue to increase, and current budget allocations do not align with the actual cost of consumables required for high quality laboratory instruction</w:t>
            </w:r>
          </w:p>
          <w:p w:rsidRPr="00291EFE" w:rsidR="00564917" w:rsidP="7644D8E5" w:rsidRDefault="086B8A4B" w14:paraId="6B5DBA44" w14:textId="64A20FF1">
            <w:pPr>
              <w:pStyle w:val="ListParagraph"/>
              <w:keepNext/>
              <w:keepLines/>
              <w:numPr>
                <w:ilvl w:val="0"/>
                <w:numId w:val="25"/>
              </w:numPr>
              <w:spacing w:before="240" w:after="240"/>
              <w:rPr>
                <w:rFonts w:ascii="Arial" w:hAnsi="Arial" w:cs="Arial"/>
                <w:sz w:val="22"/>
                <w:szCs w:val="22"/>
              </w:rPr>
            </w:pPr>
            <w:r w:rsidRPr="00291EFE">
              <w:rPr>
                <w:rFonts w:ascii="Arial" w:hAnsi="Arial" w:cs="Arial"/>
                <w:sz w:val="22"/>
                <w:szCs w:val="22"/>
              </w:rPr>
              <w:t>Competition from other high demand healthcare programs</w:t>
            </w:r>
          </w:p>
          <w:p w:rsidRPr="00291EFE" w:rsidR="00564917" w:rsidP="7644D8E5" w:rsidRDefault="086B8A4B" w14:paraId="53CF3E73" w14:textId="3B39C5C9">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Continued reliance on adjunct faculty in programs with limited tenure track staffing</w:t>
            </w:r>
          </w:p>
          <w:p w:rsidRPr="00291EFE" w:rsidR="086B8A4B" w:rsidP="7644D8E5" w:rsidRDefault="086B8A4B" w14:paraId="664AEFD0" w14:textId="64722FE0">
            <w:pPr>
              <w:pStyle w:val="ListParagraph"/>
              <w:keepNext/>
              <w:keepLines/>
              <w:numPr>
                <w:ilvl w:val="0"/>
                <w:numId w:val="25"/>
              </w:numPr>
              <w:tabs>
                <w:tab w:val="left" w:pos="504"/>
              </w:tabs>
              <w:spacing w:after="120"/>
              <w:rPr>
                <w:rFonts w:ascii="Arial" w:hAnsi="Arial" w:cs="Arial"/>
                <w:sz w:val="22"/>
                <w:szCs w:val="22"/>
              </w:rPr>
            </w:pPr>
            <w:r w:rsidRPr="00291EFE">
              <w:rPr>
                <w:rFonts w:ascii="Arial" w:hAnsi="Arial" w:cs="Arial"/>
                <w:sz w:val="22"/>
                <w:szCs w:val="22"/>
              </w:rPr>
              <w:t>Difficulty recruiting additional faculty with specialized credentials</w:t>
            </w:r>
          </w:p>
          <w:p w:rsidRPr="00291EFE" w:rsidR="00564917" w:rsidP="00564917" w:rsidRDefault="00564917" w14:paraId="509BA163" w14:textId="77777777">
            <w:pPr>
              <w:keepNext/>
              <w:keepLines/>
              <w:tabs>
                <w:tab w:val="left" w:pos="504"/>
              </w:tabs>
              <w:spacing w:after="120"/>
              <w:rPr>
                <w:rFonts w:ascii="Arial" w:hAnsi="Arial" w:cs="Arial"/>
                <w:b/>
                <w:color w:val="000000"/>
              </w:rPr>
            </w:pPr>
          </w:p>
        </w:tc>
      </w:tr>
    </w:tbl>
    <w:p w:rsidRPr="00291EFE" w:rsidR="00564917" w:rsidP="00564917" w:rsidRDefault="00564917" w14:paraId="5DF53B82" w14:textId="77777777">
      <w:pPr>
        <w:keepNext/>
        <w:keepLines/>
        <w:tabs>
          <w:tab w:val="left" w:pos="504"/>
        </w:tabs>
        <w:spacing w:after="120"/>
        <w:rPr>
          <w:rFonts w:ascii="Arial" w:hAnsi="Arial" w:cs="Arial"/>
          <w:b/>
          <w:color w:val="000000"/>
          <w:highlight w:val="yellow"/>
        </w:rPr>
      </w:pPr>
    </w:p>
    <w:p w:rsidRPr="00291EFE" w:rsidR="00564917" w:rsidRDefault="00564917" w14:paraId="4777BED9" w14:textId="3FEF2DA0">
      <w:pPr>
        <w:rPr>
          <w:rFonts w:ascii="Arial" w:hAnsi="Arial" w:cs="Arial"/>
          <w:b/>
        </w:rPr>
      </w:pPr>
    </w:p>
    <w:p w:rsidRPr="00291EFE" w:rsidR="00564917" w:rsidRDefault="00564917" w14:paraId="1A9C04A3" w14:textId="77777777">
      <w:pPr>
        <w:rPr>
          <w:rFonts w:ascii="Arial" w:hAnsi="Arial" w:cs="Arial"/>
          <w:b/>
        </w:rPr>
      </w:pPr>
      <w:r w:rsidRPr="00291EFE">
        <w:rPr>
          <w:rFonts w:ascii="Arial" w:hAnsi="Arial" w:cs="Arial"/>
          <w:b/>
        </w:rPr>
        <w:br w:type="page"/>
      </w:r>
    </w:p>
    <w:p w:rsidRPr="00291EFE" w:rsidR="00564917" w:rsidRDefault="00564917" w14:paraId="55B631AF" w14:textId="420D7DB3">
      <w:pPr>
        <w:rPr>
          <w:rFonts w:ascii="Arial" w:hAnsi="Arial" w:cs="Arial"/>
          <w:b/>
        </w:rPr>
      </w:pPr>
    </w:p>
    <w:p w:rsidRPr="00291EFE" w:rsidR="00D42E6C" w:rsidP="00D42E6C" w:rsidRDefault="00D42E6C" w14:paraId="0963971D" w14:textId="52576AD1">
      <w:pPr>
        <w:shd w:val="clear" w:color="auto" w:fill="E0E0E0"/>
        <w:spacing w:before="120" w:after="120"/>
        <w:rPr>
          <w:rFonts w:ascii="Arial" w:hAnsi="Arial" w:cs="Arial"/>
          <w:b/>
        </w:rPr>
      </w:pPr>
      <w:r w:rsidRPr="00291EFE">
        <w:rPr>
          <w:rFonts w:ascii="Arial" w:hAnsi="Arial" w:cs="Arial"/>
          <w:b/>
        </w:rPr>
        <w:t>Section VII</w:t>
      </w:r>
      <w:r w:rsidRPr="00291EFE" w:rsidR="008C7730">
        <w:rPr>
          <w:rFonts w:ascii="Arial" w:hAnsi="Arial" w:cs="Arial"/>
          <w:b/>
        </w:rPr>
        <w:t>I</w:t>
      </w:r>
      <w:r w:rsidRPr="00291EFE">
        <w:rPr>
          <w:rFonts w:ascii="Arial" w:hAnsi="Arial" w:cs="Arial"/>
          <w:b/>
        </w:rPr>
        <w:t xml:space="preserve">:  </w:t>
      </w:r>
      <w:r w:rsidRPr="00291EFE" w:rsidR="00F8545B">
        <w:rPr>
          <w:rFonts w:ascii="Arial" w:hAnsi="Arial" w:cs="Arial"/>
          <w:b/>
        </w:rPr>
        <w:t>Goals for the Next Five Years</w:t>
      </w:r>
    </w:p>
    <w:p w:rsidRPr="00291EFE" w:rsidR="00D42E6C" w:rsidP="00D42E6C" w:rsidRDefault="00D42E6C" w14:paraId="4261EF88" w14:textId="77777777">
      <w:pPr>
        <w:spacing w:after="200" w:line="276" w:lineRule="auto"/>
        <w:rPr>
          <w:rFonts w:ascii="Arial" w:hAnsi="Arial" w:eastAsia="Calibri" w:cs="Arial"/>
          <w:b/>
          <w:color w:val="000000"/>
        </w:rPr>
      </w:pPr>
    </w:p>
    <w:p w:rsidRPr="00291EFE" w:rsidR="00937B7C" w:rsidP="00551BBA" w:rsidRDefault="00564917" w14:paraId="2F5A7CC4" w14:textId="66586B69">
      <w:pPr>
        <w:tabs>
          <w:tab w:val="left" w:pos="504"/>
        </w:tabs>
        <w:spacing w:after="120"/>
        <w:rPr>
          <w:rFonts w:ascii="Arial" w:hAnsi="Arial" w:cs="Arial"/>
          <w:b/>
        </w:rPr>
      </w:pPr>
      <w:r w:rsidRPr="00291EFE">
        <w:rPr>
          <w:rFonts w:ascii="Arial" w:hAnsi="Arial" w:cs="Arial"/>
          <w:b/>
          <w:color w:val="000000"/>
        </w:rPr>
        <w:t>Based on the narrative to this point in the document, what are three to five d</w:t>
      </w:r>
      <w:r w:rsidRPr="00291EFE" w:rsidR="00937B7C">
        <w:rPr>
          <w:rFonts w:ascii="Arial" w:hAnsi="Arial" w:cs="Arial"/>
          <w:b/>
          <w:color w:val="000000"/>
        </w:rPr>
        <w:t xml:space="preserve">epartment goals for expanding and improving student learning, including new courses, programs, delivery formats and locations?  </w:t>
      </w:r>
      <w:r w:rsidRPr="00291EFE" w:rsidR="00937B7C">
        <w:rPr>
          <w:rFonts w:ascii="Arial" w:hAnsi="Arial" w:cs="Arial"/>
          <w:b/>
          <w:color w:val="000000"/>
          <w:u w:val="single"/>
        </w:rPr>
        <w:t>Please note that the department goals listed in this section will be reviewed for progress on Annual Updates and in your next Program Review</w:t>
      </w:r>
      <w:r w:rsidRPr="00291EFE" w:rsidR="00937B7C">
        <w:rPr>
          <w:rFonts w:ascii="Arial" w:hAnsi="Arial" w:cs="Arial"/>
          <w:b/>
          <w:color w:val="000000"/>
        </w:rPr>
        <w:t xml:space="preserve">.  </w:t>
      </w:r>
    </w:p>
    <w:p w:rsidRPr="00291EFE" w:rsidR="00BF4D40" w:rsidP="00BF4D40" w:rsidRDefault="00BF4D40" w14:paraId="7DA034E5" w14:textId="77777777">
      <w:pPr>
        <w:tabs>
          <w:tab w:val="left" w:pos="1080"/>
        </w:tabs>
        <w:rPr>
          <w:rFonts w:ascii="Arial" w:hAnsi="Arial" w:cs="Arial"/>
        </w:rPr>
      </w:pPr>
    </w:p>
    <w:p w:rsidRPr="00291EFE" w:rsidR="00937B7C" w:rsidP="7644D8E5" w:rsidRDefault="64B2B1E3" w14:paraId="36DE957F" w14:textId="4A8B9E75">
      <w:pPr>
        <w:pStyle w:val="ListParagraph"/>
        <w:numPr>
          <w:ilvl w:val="0"/>
          <w:numId w:val="8"/>
        </w:numPr>
        <w:spacing w:before="240" w:after="240"/>
        <w:rPr>
          <w:rFonts w:ascii="Arial" w:hAnsi="Arial" w:eastAsia="Arial" w:cs="Arial"/>
          <w:noProof/>
          <w:sz w:val="22"/>
          <w:szCs w:val="22"/>
        </w:rPr>
      </w:pPr>
      <w:r w:rsidRPr="00291EFE">
        <w:rPr>
          <w:rFonts w:ascii="Arial" w:hAnsi="Arial" w:eastAsia="Arial" w:cs="Arial"/>
          <w:b/>
          <w:bCs/>
          <w:noProof/>
          <w:sz w:val="22"/>
          <w:szCs w:val="22"/>
        </w:rPr>
        <w:t>Strengthen and update the Histotechnology curriculum</w:t>
      </w:r>
      <w:r w:rsidRPr="00291EFE" w:rsidR="00BF4D40">
        <w:rPr>
          <w:rFonts w:ascii="Arial" w:hAnsi="Arial" w:cs="Arial"/>
        </w:rPr>
        <w:br/>
      </w:r>
      <w:r w:rsidRPr="00291EFE">
        <w:rPr>
          <w:rFonts w:ascii="Arial" w:hAnsi="Arial" w:eastAsia="Arial" w:cs="Arial"/>
          <w:noProof/>
          <w:sz w:val="22"/>
          <w:szCs w:val="22"/>
        </w:rPr>
        <w:t xml:space="preserve"> Continue to review, update, and refine new and existing Histotechnology courses to ensure alignment with accreditation standards, employer expectations, and evolving laboratory practices, while supporting full accreditation and program growth.</w:t>
      </w:r>
    </w:p>
    <w:p w:rsidRPr="00291EFE" w:rsidR="00937B7C" w:rsidP="7644D8E5" w:rsidRDefault="64B2B1E3" w14:paraId="1A17015F" w14:textId="1DE083B2">
      <w:pPr>
        <w:pStyle w:val="ListParagraph"/>
        <w:numPr>
          <w:ilvl w:val="0"/>
          <w:numId w:val="8"/>
        </w:numPr>
        <w:spacing w:before="240" w:after="240"/>
        <w:rPr>
          <w:rFonts w:ascii="Arial" w:hAnsi="Arial" w:eastAsia="Arial" w:cs="Arial"/>
          <w:noProof/>
          <w:sz w:val="22"/>
          <w:szCs w:val="22"/>
        </w:rPr>
      </w:pPr>
      <w:r w:rsidRPr="00291EFE">
        <w:rPr>
          <w:rFonts w:ascii="Arial" w:hAnsi="Arial" w:eastAsia="Arial" w:cs="Arial"/>
          <w:b/>
          <w:bCs/>
          <w:noProof/>
          <w:sz w:val="22"/>
          <w:szCs w:val="22"/>
        </w:rPr>
        <w:t>Expand flexible delivery options in Clinical Laboratory Technology</w:t>
      </w:r>
      <w:r w:rsidRPr="00291EFE" w:rsidR="00BF4D40">
        <w:rPr>
          <w:rFonts w:ascii="Arial" w:hAnsi="Arial" w:cs="Arial"/>
        </w:rPr>
        <w:br/>
      </w:r>
      <w:r w:rsidRPr="00291EFE">
        <w:rPr>
          <w:rFonts w:ascii="Arial" w:hAnsi="Arial" w:eastAsia="Arial" w:cs="Arial"/>
          <w:noProof/>
          <w:sz w:val="22"/>
          <w:szCs w:val="22"/>
        </w:rPr>
        <w:t xml:space="preserve"> Develop and implement an online delivery format for CLT 2510 to increase access for working students while maintaining academic rigor and program outcomes.</w:t>
      </w:r>
    </w:p>
    <w:p w:rsidRPr="00291EFE" w:rsidR="00937B7C" w:rsidP="7644D8E5" w:rsidRDefault="64B2B1E3" w14:paraId="6DF2FA5F" w14:textId="798E1E97">
      <w:pPr>
        <w:pStyle w:val="ListParagraph"/>
        <w:numPr>
          <w:ilvl w:val="0"/>
          <w:numId w:val="8"/>
        </w:numPr>
        <w:spacing w:before="240" w:after="240"/>
        <w:rPr>
          <w:rFonts w:ascii="Arial" w:hAnsi="Arial" w:eastAsia="Arial" w:cs="Arial"/>
          <w:noProof/>
          <w:sz w:val="22"/>
          <w:szCs w:val="22"/>
        </w:rPr>
      </w:pPr>
      <w:r w:rsidRPr="00291EFE">
        <w:rPr>
          <w:rFonts w:ascii="Arial" w:hAnsi="Arial" w:eastAsia="Arial" w:cs="Arial"/>
          <w:b/>
          <w:bCs/>
          <w:noProof/>
          <w:sz w:val="22"/>
          <w:szCs w:val="22"/>
        </w:rPr>
        <w:t>Complete the transition to Canvas and enhance course quality</w:t>
      </w:r>
      <w:r w:rsidRPr="00291EFE" w:rsidR="00BF4D40">
        <w:rPr>
          <w:rFonts w:ascii="Arial" w:hAnsi="Arial" w:cs="Arial"/>
        </w:rPr>
        <w:br/>
      </w:r>
      <w:r w:rsidRPr="00291EFE">
        <w:rPr>
          <w:rFonts w:ascii="Arial" w:hAnsi="Arial" w:eastAsia="Arial" w:cs="Arial"/>
          <w:noProof/>
          <w:sz w:val="22"/>
          <w:szCs w:val="22"/>
        </w:rPr>
        <w:t xml:space="preserve"> Successfully migrate all Health Technologies courses to the Canvas learning management system, ensuring consistency, accessibility, and quality of course design across programs.</w:t>
      </w:r>
    </w:p>
    <w:p w:rsidRPr="00291EFE" w:rsidR="00937B7C" w:rsidP="7644D8E5" w:rsidRDefault="64B2B1E3" w14:paraId="388CA87F" w14:textId="341BAB3C">
      <w:pPr>
        <w:pStyle w:val="ListParagraph"/>
        <w:numPr>
          <w:ilvl w:val="0"/>
          <w:numId w:val="8"/>
        </w:numPr>
        <w:spacing w:before="240" w:after="240"/>
        <w:rPr>
          <w:rFonts w:ascii="Arial" w:hAnsi="Arial" w:eastAsia="Arial" w:cs="Arial"/>
          <w:noProof/>
          <w:sz w:val="22"/>
          <w:szCs w:val="22"/>
        </w:rPr>
      </w:pPr>
      <w:r w:rsidRPr="00291EFE">
        <w:rPr>
          <w:rFonts w:ascii="Arial" w:hAnsi="Arial" w:eastAsia="Arial" w:cs="Arial"/>
          <w:b/>
          <w:bCs/>
          <w:noProof/>
          <w:sz w:val="22"/>
          <w:szCs w:val="22"/>
        </w:rPr>
        <w:t>Transition Nutrition and Dietetics to a distance education model</w:t>
      </w:r>
      <w:r w:rsidRPr="00291EFE" w:rsidR="00BF4D40">
        <w:rPr>
          <w:rFonts w:ascii="Arial" w:hAnsi="Arial" w:cs="Arial"/>
        </w:rPr>
        <w:br/>
      </w:r>
      <w:r w:rsidRPr="00291EFE">
        <w:rPr>
          <w:rFonts w:ascii="Arial" w:hAnsi="Arial" w:eastAsia="Arial" w:cs="Arial"/>
          <w:noProof/>
          <w:sz w:val="22"/>
          <w:szCs w:val="22"/>
        </w:rPr>
        <w:t xml:space="preserve"> Complete a full curriculum revision of Nutrition and Dietetics programs to support distance education delivery, expanding enrollment beyond local in person offerings and increasing flexibility for students nationwide.</w:t>
      </w:r>
    </w:p>
    <w:p w:rsidRPr="00291EFE" w:rsidR="00937B7C" w:rsidP="7644D8E5" w:rsidRDefault="64B2B1E3" w14:paraId="7883637A" w14:textId="432CBA71">
      <w:pPr>
        <w:pStyle w:val="ListParagraph"/>
        <w:numPr>
          <w:ilvl w:val="0"/>
          <w:numId w:val="8"/>
        </w:numPr>
        <w:spacing w:before="240" w:after="240"/>
        <w:rPr>
          <w:rFonts w:ascii="Arial" w:hAnsi="Arial" w:eastAsia="Arial" w:cs="Arial"/>
          <w:noProof/>
          <w:sz w:val="22"/>
          <w:szCs w:val="22"/>
        </w:rPr>
      </w:pPr>
      <w:r w:rsidRPr="00291EFE">
        <w:rPr>
          <w:rFonts w:ascii="Arial" w:hAnsi="Arial" w:eastAsia="Arial" w:cs="Arial"/>
          <w:b/>
          <w:bCs/>
          <w:noProof/>
          <w:sz w:val="22"/>
          <w:szCs w:val="22"/>
        </w:rPr>
        <w:t>Expand access through new locations and partnerships</w:t>
      </w:r>
      <w:r w:rsidRPr="00291EFE" w:rsidR="00BF4D40">
        <w:rPr>
          <w:rFonts w:ascii="Arial" w:hAnsi="Arial" w:cs="Arial"/>
        </w:rPr>
        <w:br/>
      </w:r>
      <w:r w:rsidRPr="00291EFE">
        <w:rPr>
          <w:rFonts w:ascii="Arial" w:hAnsi="Arial" w:eastAsia="Arial" w:cs="Arial"/>
          <w:noProof/>
          <w:sz w:val="22"/>
          <w:szCs w:val="22"/>
        </w:rPr>
        <w:t xml:space="preserve"> Continue to expand instructional offerings at the Hope Center and strengthen clinical partnerships to support student learning, enrollment growth, and workforce needs.</w:t>
      </w:r>
    </w:p>
    <w:p w:rsidRPr="00291EFE" w:rsidR="00937B7C" w:rsidP="00BF4D40" w:rsidRDefault="00937B7C" w14:paraId="3D712933" w14:textId="231E5231">
      <w:pPr>
        <w:tabs>
          <w:tab w:val="left" w:pos="1080"/>
        </w:tabs>
        <w:rPr>
          <w:rFonts w:ascii="Arial" w:hAnsi="Arial" w:cs="Arial"/>
        </w:rPr>
      </w:pPr>
      <w:r w:rsidRPr="00291EFE">
        <w:rPr>
          <w:rFonts w:ascii="Arial" w:hAnsi="Arial" w:cs="Arial"/>
        </w:rPr>
        <w:fldChar w:fldCharType="begin">
          <w:ffData>
            <w:name w:val="Text1"/>
            <w:enabled/>
            <w:calcOnExit w:val="0"/>
            <w:textInput/>
          </w:ffData>
        </w:fldChar>
      </w:r>
      <w:r w:rsidRPr="00291EFE">
        <w:rPr>
          <w:rFonts w:ascii="Arial" w:hAnsi="Arial" w:cs="Arial"/>
        </w:rPr>
        <w:instrText xml:space="preserve"> FORMTEXT </w:instrText>
      </w:r>
      <w:r w:rsidRPr="00291EFE">
        <w:rPr>
          <w:rFonts w:ascii="Arial" w:hAnsi="Arial" w:cs="Arial"/>
        </w:rPr>
      </w:r>
      <w:r w:rsidRPr="00291EFE">
        <w:rPr>
          <w:rFonts w:ascii="Arial" w:hAnsi="Arial" w:cs="Arial"/>
        </w:rPr>
        <w:fldChar w:fldCharType="separate"/>
      </w:r>
      <w:r w:rsidRPr="00291EFE">
        <w:rPr>
          <w:rFonts w:ascii="Arial" w:hAnsi="Arial" w:cs="Arial"/>
          <w:noProof/>
        </w:rPr>
        <w:t> </w:t>
      </w:r>
      <w:r w:rsidRPr="00291EFE">
        <w:rPr>
          <w:rFonts w:ascii="Arial" w:hAnsi="Arial" w:cs="Arial"/>
          <w:noProof/>
        </w:rPr>
        <w:t> </w:t>
      </w:r>
      <w:r w:rsidRPr="00291EFE">
        <w:rPr>
          <w:rFonts w:ascii="Arial" w:hAnsi="Arial" w:cs="Arial"/>
          <w:noProof/>
        </w:rPr>
        <w:t> </w:t>
      </w:r>
      <w:r w:rsidRPr="00291EFE">
        <w:rPr>
          <w:rFonts w:ascii="Arial" w:hAnsi="Arial" w:cs="Arial"/>
          <w:noProof/>
        </w:rPr>
        <w:t> </w:t>
      </w:r>
      <w:r w:rsidRPr="00291EFE">
        <w:rPr>
          <w:rFonts w:ascii="Arial" w:hAnsi="Arial" w:cs="Arial"/>
          <w:noProof/>
        </w:rPr>
        <w:t> </w:t>
      </w:r>
      <w:r w:rsidRPr="00291EFE">
        <w:rPr>
          <w:rFonts w:ascii="Arial" w:hAnsi="Arial" w:cs="Arial"/>
        </w:rPr>
        <w:fldChar w:fldCharType="end"/>
      </w:r>
    </w:p>
    <w:p w:rsidRPr="00291EFE" w:rsidR="00937B7C" w:rsidP="00937B7C" w:rsidRDefault="00937B7C" w14:paraId="58FAC5E0" w14:textId="3CD8C002">
      <w:pPr>
        <w:tabs>
          <w:tab w:val="left" w:pos="1080"/>
        </w:tabs>
        <w:ind w:left="504"/>
        <w:rPr>
          <w:rFonts w:ascii="Arial" w:hAnsi="Arial" w:cs="Arial"/>
        </w:rPr>
      </w:pPr>
    </w:p>
    <w:p w:rsidRPr="00291EFE" w:rsidR="00937B7C" w:rsidP="00937B7C" w:rsidRDefault="00937B7C" w14:paraId="27860CB3" w14:textId="77777777">
      <w:pPr>
        <w:rPr>
          <w:rFonts w:ascii="Arial" w:hAnsi="Arial" w:cs="Arial"/>
        </w:rPr>
      </w:pPr>
    </w:p>
    <w:p w:rsidRPr="00291EFE" w:rsidR="00937B7C" w:rsidP="00551BBA" w:rsidRDefault="00937B7C" w14:paraId="5CA1FF33" w14:textId="77777777">
      <w:pPr>
        <w:tabs>
          <w:tab w:val="left" w:pos="504"/>
        </w:tabs>
        <w:spacing w:after="120"/>
        <w:rPr>
          <w:rFonts w:ascii="Arial" w:hAnsi="Arial" w:cs="Arial"/>
          <w:b/>
        </w:rPr>
      </w:pPr>
      <w:r w:rsidRPr="00291EFE">
        <w:rPr>
          <w:rFonts w:ascii="Arial" w:hAnsi="Arial" w:cs="Arial"/>
          <w:b/>
          <w:color w:val="000000"/>
        </w:rPr>
        <w:t>What resources and other assistance are needed to accomplish the department’s/program’s goals?</w:t>
      </w:r>
    </w:p>
    <w:p w:rsidRPr="00291EFE" w:rsidR="00BF4D40" w:rsidP="7644D8E5" w:rsidRDefault="338A55A5" w14:paraId="14A0669B" w14:textId="56B72261">
      <w:pPr>
        <w:tabs>
          <w:tab w:val="left" w:pos="1080"/>
        </w:tabs>
        <w:ind w:left="720"/>
        <w:rPr>
          <w:rFonts w:ascii="Arial" w:hAnsi="Arial" w:cs="Arial"/>
        </w:rPr>
      </w:pPr>
      <w:r w:rsidRPr="00291EFE">
        <w:rPr>
          <w:rFonts w:ascii="Arial" w:hAnsi="Arial" w:eastAsia="Arial" w:cs="Arial"/>
        </w:rPr>
        <w:t>To accomplish the department’s goals over the next five years, additional staffing and financial resources will be needed.</w:t>
      </w:r>
      <w:r w:rsidR="00E37A78">
        <w:rPr>
          <w:rFonts w:ascii="Arial" w:hAnsi="Arial" w:eastAsia="Arial" w:cs="Arial"/>
        </w:rPr>
        <w:t xml:space="preserve"> </w:t>
      </w:r>
      <w:r w:rsidRPr="00E37A78" w:rsidR="00E37A78">
        <w:rPr>
          <w:rFonts w:ascii="Arial" w:hAnsi="Arial" w:eastAsia="Arial" w:cs="Arial"/>
        </w:rPr>
        <w:t>A tenure track faculty position is needed to support Clinical Laboratory Technology programs, including Medical Laboratory Technology, Histotechnology, and Phlebotomy. This position would ensure curriculum development, accreditation support, student advising, and clinical coordination can be sustained as programs continue to grow.</w:t>
      </w:r>
      <w:r w:rsidRPr="00291EFE">
        <w:rPr>
          <w:rFonts w:ascii="Arial" w:hAnsi="Arial" w:eastAsia="Arial" w:cs="Arial"/>
        </w:rPr>
        <w:t xml:space="preserve"> In addition, a tenure track faculty position is needed for Nutrition and Dietetics to support program expansion, curriculum revision for distance education, and ongoing assessment and student support.</w:t>
      </w:r>
    </w:p>
    <w:p w:rsidRPr="00291EFE" w:rsidR="00BF4D40" w:rsidP="7644D8E5" w:rsidRDefault="338A55A5" w14:paraId="39E09320" w14:textId="15BAD2D2">
      <w:pPr>
        <w:spacing w:before="240" w:after="240"/>
        <w:ind w:left="720"/>
        <w:rPr>
          <w:rFonts w:ascii="Arial" w:hAnsi="Arial" w:cs="Arial"/>
        </w:rPr>
      </w:pPr>
      <w:r w:rsidRPr="00291EFE">
        <w:rPr>
          <w:rFonts w:ascii="Arial" w:hAnsi="Arial" w:eastAsia="Arial" w:cs="Arial"/>
        </w:rPr>
        <w:t xml:space="preserve">Increased funding for instructional supplies is also necessary. The department continues to add new programs and certificates under existing budget codes without corresponding budget increases, while the cost of laboratory supplies and consumables continues to rise. Additional budget support is critical to maintain </w:t>
      </w:r>
      <w:r w:rsidRPr="00291EFE" w:rsidR="00EA4610">
        <w:rPr>
          <w:rFonts w:ascii="Arial" w:hAnsi="Arial" w:eastAsia="Arial" w:cs="Arial"/>
        </w:rPr>
        <w:t>high-quality hands-on</w:t>
      </w:r>
      <w:r w:rsidRPr="00291EFE">
        <w:rPr>
          <w:rFonts w:ascii="Arial" w:hAnsi="Arial" w:eastAsia="Arial" w:cs="Arial"/>
        </w:rPr>
        <w:t xml:space="preserve"> instruction, meet accreditation standards, and support student learning across multiple programs.</w:t>
      </w:r>
    </w:p>
    <w:p w:rsidRPr="00291EFE" w:rsidR="00BF4D40" w:rsidP="00BF4D40" w:rsidRDefault="00BF4D40" w14:paraId="318BD0F1" w14:textId="7701279D">
      <w:pPr>
        <w:tabs>
          <w:tab w:val="left" w:pos="1080"/>
        </w:tabs>
        <w:rPr>
          <w:rFonts w:ascii="Arial" w:hAnsi="Arial" w:cs="Arial"/>
        </w:rPr>
      </w:pPr>
      <w:r w:rsidRPr="00291EFE">
        <w:rPr>
          <w:rFonts w:ascii="Arial" w:hAnsi="Arial" w:cs="Arial"/>
        </w:rPr>
        <w:t xml:space="preserve"> </w:t>
      </w:r>
    </w:p>
    <w:p w:rsidRPr="00291EFE" w:rsidR="00551BBA" w:rsidP="00937B7C" w:rsidRDefault="00551BBA" w14:paraId="7D468FCE" w14:textId="1F1003E5">
      <w:pPr>
        <w:tabs>
          <w:tab w:val="left" w:pos="1080"/>
        </w:tabs>
        <w:ind w:left="504"/>
        <w:rPr>
          <w:rFonts w:ascii="Arial" w:hAnsi="Arial" w:cs="Arial"/>
        </w:rPr>
      </w:pPr>
    </w:p>
    <w:p w:rsidRPr="00291EFE" w:rsidR="00551BBA" w:rsidP="00937B7C" w:rsidRDefault="00551BBA" w14:paraId="44722ABA" w14:textId="77777777">
      <w:pPr>
        <w:tabs>
          <w:tab w:val="left" w:pos="1080"/>
        </w:tabs>
        <w:ind w:left="504"/>
        <w:rPr>
          <w:rFonts w:ascii="Arial" w:hAnsi="Arial" w:cs="Arial"/>
        </w:rPr>
      </w:pPr>
    </w:p>
    <w:p w:rsidRPr="00291EFE" w:rsidR="00937B7C" w:rsidP="00937B7C" w:rsidRDefault="00937B7C" w14:paraId="5CBB7213" w14:textId="1C24CF72">
      <w:pPr>
        <w:shd w:val="clear" w:color="auto" w:fill="E0E0E0"/>
        <w:spacing w:before="120" w:after="120"/>
        <w:rPr>
          <w:rFonts w:ascii="Arial" w:hAnsi="Arial" w:cs="Arial"/>
          <w:b/>
        </w:rPr>
      </w:pPr>
      <w:r w:rsidRPr="00291EFE">
        <w:rPr>
          <w:rFonts w:ascii="Arial" w:hAnsi="Arial" w:cs="Arial"/>
          <w:b/>
        </w:rPr>
        <w:t xml:space="preserve">Section </w:t>
      </w:r>
      <w:r w:rsidRPr="00291EFE" w:rsidR="008C7730">
        <w:rPr>
          <w:rFonts w:ascii="Arial" w:hAnsi="Arial" w:cs="Arial"/>
          <w:b/>
        </w:rPr>
        <w:t>IX</w:t>
      </w:r>
      <w:r w:rsidRPr="00291EFE">
        <w:rPr>
          <w:rFonts w:ascii="Arial" w:hAnsi="Arial" w:cs="Arial"/>
          <w:b/>
        </w:rPr>
        <w:t>:  Appendices: Supporting Documentation</w:t>
      </w:r>
    </w:p>
    <w:p w:rsidRPr="00291EFE" w:rsidR="00937B7C" w:rsidP="00937B7C" w:rsidRDefault="00937B7C" w14:paraId="1E142669" w14:textId="77777777">
      <w:pPr>
        <w:tabs>
          <w:tab w:val="left" w:pos="1080"/>
        </w:tabs>
        <w:ind w:left="504"/>
        <w:rPr>
          <w:rFonts w:ascii="Arial" w:hAnsi="Arial" w:cs="Arial"/>
        </w:rPr>
      </w:pPr>
      <w:r w:rsidRPr="00291EFE">
        <w:rPr>
          <w:rFonts w:ascii="Arial" w:hAnsi="Arial" w:cs="Arial"/>
        </w:rPr>
        <w:tab/>
      </w:r>
      <w:r w:rsidRPr="00291EFE">
        <w:rPr>
          <w:rFonts w:ascii="Arial" w:hAnsi="Arial" w:cs="Arial"/>
        </w:rPr>
        <w:fldChar w:fldCharType="begin">
          <w:ffData>
            <w:name w:val="Text1"/>
            <w:enabled/>
            <w:calcOnExit w:val="0"/>
            <w:textInput/>
          </w:ffData>
        </w:fldChar>
      </w:r>
      <w:r w:rsidRPr="00291EFE">
        <w:rPr>
          <w:rFonts w:ascii="Arial" w:hAnsi="Arial" w:cs="Arial"/>
        </w:rPr>
        <w:instrText xml:space="preserve"> FORMTEXT </w:instrText>
      </w:r>
      <w:r w:rsidRPr="00291EFE">
        <w:rPr>
          <w:rFonts w:ascii="Arial" w:hAnsi="Arial" w:cs="Arial"/>
        </w:rPr>
      </w:r>
      <w:r w:rsidRPr="00291EFE">
        <w:rPr>
          <w:rFonts w:ascii="Arial" w:hAnsi="Arial" w:cs="Arial"/>
        </w:rPr>
        <w:fldChar w:fldCharType="separate"/>
      </w:r>
      <w:r w:rsidRPr="00291EFE">
        <w:rPr>
          <w:rFonts w:ascii="Arial" w:hAnsi="Arial" w:cs="Arial"/>
          <w:noProof/>
        </w:rPr>
        <w:t> </w:t>
      </w:r>
      <w:r w:rsidRPr="00291EFE">
        <w:rPr>
          <w:rFonts w:ascii="Arial" w:hAnsi="Arial" w:cs="Arial"/>
          <w:noProof/>
        </w:rPr>
        <w:t> </w:t>
      </w:r>
      <w:r w:rsidRPr="00291EFE">
        <w:rPr>
          <w:rFonts w:ascii="Arial" w:hAnsi="Arial" w:cs="Arial"/>
          <w:noProof/>
        </w:rPr>
        <w:t> </w:t>
      </w:r>
      <w:r w:rsidRPr="00291EFE">
        <w:rPr>
          <w:rFonts w:ascii="Arial" w:hAnsi="Arial" w:cs="Arial"/>
          <w:noProof/>
        </w:rPr>
        <w:t> </w:t>
      </w:r>
      <w:r w:rsidRPr="00291EFE">
        <w:rPr>
          <w:rFonts w:ascii="Arial" w:hAnsi="Arial" w:cs="Arial"/>
          <w:noProof/>
        </w:rPr>
        <w:t> </w:t>
      </w:r>
      <w:r w:rsidRPr="00291EFE">
        <w:rPr>
          <w:rFonts w:ascii="Arial" w:hAnsi="Arial" w:cs="Arial"/>
        </w:rPr>
        <w:fldChar w:fldCharType="end"/>
      </w:r>
    </w:p>
    <w:p w:rsidRPr="00291EFE" w:rsidR="00937B7C" w:rsidP="00937B7C" w:rsidRDefault="00937B7C" w14:paraId="06124604" w14:textId="77777777">
      <w:pPr>
        <w:rPr>
          <w:rFonts w:ascii="Arial" w:hAnsi="Arial" w:cs="Arial"/>
        </w:rPr>
      </w:pPr>
    </w:p>
    <w:p w:rsidRPr="00291EFE" w:rsidR="00937B7C" w:rsidP="00937B7C" w:rsidRDefault="00937B7C" w14:paraId="0614BFF4" w14:textId="77777777">
      <w:pPr>
        <w:rPr>
          <w:rFonts w:ascii="Arial" w:hAnsi="Arial" w:cs="Arial"/>
        </w:rPr>
      </w:pPr>
    </w:p>
    <w:p w:rsidRPr="00291EFE" w:rsidR="00535DB8" w:rsidP="00C60844" w:rsidRDefault="00535DB8" w14:paraId="6514A577" w14:textId="77777777">
      <w:pPr>
        <w:numPr>
          <w:ilvl w:val="0"/>
          <w:numId w:val="20"/>
        </w:numPr>
        <w:spacing w:after="200" w:line="276" w:lineRule="auto"/>
        <w:rPr>
          <w:rFonts w:ascii="Arial" w:hAnsi="Arial" w:cs="Arial"/>
          <w:b/>
          <w:color w:val="000000"/>
        </w:rPr>
      </w:pPr>
      <w:r w:rsidRPr="00291EFE">
        <w:rPr>
          <w:rFonts w:ascii="Arial" w:hAnsi="Arial" w:cs="Arial"/>
          <w:b/>
          <w:color w:val="000000"/>
        </w:rPr>
        <w:t xml:space="preserve">Appendix A:  </w:t>
      </w:r>
      <w:r w:rsidRPr="00291EFE" w:rsidR="00252187">
        <w:rPr>
          <w:rFonts w:ascii="Arial" w:hAnsi="Arial" w:cs="Arial"/>
          <w:b/>
          <w:color w:val="000000"/>
        </w:rPr>
        <w:t>Progress on g</w:t>
      </w:r>
      <w:r w:rsidRPr="00291EFE">
        <w:rPr>
          <w:rFonts w:ascii="Arial" w:hAnsi="Arial" w:cs="Arial"/>
          <w:b/>
          <w:color w:val="000000"/>
        </w:rPr>
        <w:t>oals from the last Program Review</w:t>
      </w:r>
    </w:p>
    <w:p w:rsidRPr="00291EFE" w:rsidR="00535DB8" w:rsidP="00C60844" w:rsidRDefault="00535DB8" w14:paraId="641CBE6A" w14:textId="77777777">
      <w:pPr>
        <w:numPr>
          <w:ilvl w:val="0"/>
          <w:numId w:val="20"/>
        </w:numPr>
        <w:spacing w:after="200" w:line="276" w:lineRule="auto"/>
        <w:rPr>
          <w:rFonts w:ascii="Arial" w:hAnsi="Arial" w:cs="Arial"/>
          <w:b/>
          <w:color w:val="000000"/>
        </w:rPr>
      </w:pPr>
      <w:r w:rsidRPr="00291EFE">
        <w:rPr>
          <w:rFonts w:ascii="Arial" w:hAnsi="Arial" w:cs="Arial"/>
          <w:b/>
          <w:color w:val="000000"/>
        </w:rPr>
        <w:t xml:space="preserve">Appendix B:  </w:t>
      </w:r>
      <w:r w:rsidRPr="00291EFE" w:rsidR="00252187">
        <w:rPr>
          <w:rFonts w:ascii="Arial" w:hAnsi="Arial" w:cs="Arial"/>
          <w:b/>
          <w:color w:val="000000"/>
        </w:rPr>
        <w:t>Progress on r</w:t>
      </w:r>
      <w:r w:rsidRPr="00291EFE">
        <w:rPr>
          <w:rFonts w:ascii="Arial" w:hAnsi="Arial" w:cs="Arial"/>
          <w:b/>
          <w:color w:val="000000"/>
        </w:rPr>
        <w:t>ecommendations from the last Program Review</w:t>
      </w:r>
    </w:p>
    <w:p w:rsidRPr="00291EFE" w:rsidR="00535DB8" w:rsidP="00C60844" w:rsidRDefault="00535DB8" w14:paraId="3DC1CFD6" w14:textId="77777777">
      <w:pPr>
        <w:numPr>
          <w:ilvl w:val="0"/>
          <w:numId w:val="20"/>
        </w:numPr>
        <w:spacing w:after="200" w:line="276" w:lineRule="auto"/>
        <w:rPr>
          <w:rFonts w:ascii="Arial" w:hAnsi="Arial" w:cs="Arial"/>
          <w:b/>
          <w:color w:val="000000"/>
        </w:rPr>
      </w:pPr>
      <w:r w:rsidRPr="00291EFE">
        <w:rPr>
          <w:rFonts w:ascii="Arial" w:hAnsi="Arial" w:cs="Arial"/>
          <w:b/>
          <w:color w:val="000000"/>
        </w:rPr>
        <w:t>Appendix C:  General Education Rubric Data</w:t>
      </w:r>
    </w:p>
    <w:p w:rsidRPr="00291EFE" w:rsidR="00535DB8" w:rsidP="00B1148A" w:rsidRDefault="00535DB8" w14:paraId="4F4F0AB9" w14:textId="5BCF34D9">
      <w:pPr>
        <w:numPr>
          <w:ilvl w:val="0"/>
          <w:numId w:val="20"/>
        </w:numPr>
        <w:spacing w:after="200" w:line="276" w:lineRule="auto"/>
        <w:rPr>
          <w:rFonts w:ascii="Arial" w:hAnsi="Arial" w:cs="Arial"/>
          <w:color w:val="000000"/>
        </w:rPr>
      </w:pPr>
      <w:r w:rsidRPr="00291EFE">
        <w:rPr>
          <w:rFonts w:ascii="Arial" w:hAnsi="Arial" w:cs="Arial"/>
          <w:b/>
          <w:color w:val="000000"/>
        </w:rPr>
        <w:t xml:space="preserve">Appendix </w:t>
      </w:r>
      <w:r w:rsidRPr="00291EFE" w:rsidR="005A389A">
        <w:rPr>
          <w:rFonts w:ascii="Arial" w:hAnsi="Arial" w:cs="Arial"/>
          <w:b/>
          <w:color w:val="000000"/>
        </w:rPr>
        <w:t>D</w:t>
      </w:r>
      <w:r w:rsidRPr="00291EFE">
        <w:rPr>
          <w:rFonts w:ascii="Arial" w:hAnsi="Arial" w:cs="Arial"/>
          <w:b/>
          <w:color w:val="000000"/>
        </w:rPr>
        <w:t>:  Program Outcome Assessment Data from the last Annual Update</w:t>
      </w:r>
    </w:p>
    <w:p w:rsidRPr="00291EFE" w:rsidR="00252187" w:rsidP="00252187" w:rsidRDefault="00252187" w14:paraId="265B4E13" w14:textId="77777777">
      <w:pPr>
        <w:spacing w:after="200" w:line="276" w:lineRule="auto"/>
        <w:rPr>
          <w:rFonts w:ascii="Arial" w:hAnsi="Arial" w:cs="Arial"/>
          <w:b/>
          <w:color w:val="000000"/>
        </w:rPr>
      </w:pPr>
    </w:p>
    <w:p w:rsidRPr="00291EFE" w:rsidR="00807CC4" w:rsidP="00807CC4" w:rsidRDefault="00807CC4" w14:paraId="6DDB488E" w14:textId="2DA3319E">
      <w:pPr>
        <w:spacing w:after="200" w:line="276" w:lineRule="auto"/>
        <w:rPr>
          <w:rFonts w:ascii="Arial" w:hAnsi="Arial" w:cs="Arial"/>
          <w:color w:val="000000"/>
        </w:rPr>
      </w:pPr>
      <w:r w:rsidRPr="00291EFE">
        <w:rPr>
          <w:rFonts w:ascii="Arial" w:hAnsi="Arial" w:cs="Arial"/>
          <w:color w:val="000000"/>
        </w:rPr>
        <w:t>Please click below to access the .pdf with information for Appendices A, B, and D:</w:t>
      </w:r>
    </w:p>
    <w:p w:rsidRPr="00291EFE" w:rsidR="00807CC4" w:rsidP="00807CC4" w:rsidRDefault="000F658B" w14:paraId="6A59EBAE" w14:textId="78BEBF25">
      <w:pPr>
        <w:spacing w:after="200" w:line="276" w:lineRule="auto"/>
        <w:rPr>
          <w:rFonts w:ascii="Arial" w:hAnsi="Arial" w:cs="Arial"/>
          <w:color w:val="000000"/>
        </w:rPr>
      </w:pPr>
      <w:hyperlink w:history="1" r:id="rId15">
        <w:r w:rsidRPr="00291EFE">
          <w:rPr>
            <w:rStyle w:val="Hyperlink"/>
            <w:rFonts w:ascii="Arial" w:hAnsi="Arial" w:cs="Arial"/>
          </w:rPr>
          <w:t>https://www.sinclair.edu/www/assets/File/Hom-AboSin-OffPro/program-review/2024-2025%20Health%20Technologies%20Annual%20Update.pdf</w:t>
        </w:r>
      </w:hyperlink>
      <w:r w:rsidRPr="00291EFE">
        <w:rPr>
          <w:rFonts w:ascii="Arial" w:hAnsi="Arial" w:cs="Arial"/>
          <w:color w:val="000000"/>
        </w:rPr>
        <w:t xml:space="preserve"> </w:t>
      </w:r>
    </w:p>
    <w:p w:rsidRPr="00291EFE" w:rsidR="009B73F5" w:rsidP="00807CC4" w:rsidRDefault="00807CC4" w14:paraId="51181882" w14:textId="21703A1A">
      <w:pPr>
        <w:spacing w:after="200" w:line="276" w:lineRule="auto"/>
        <w:rPr>
          <w:rFonts w:ascii="Arial" w:hAnsi="Arial" w:cs="Arial"/>
          <w:color w:val="000000"/>
        </w:rPr>
      </w:pPr>
      <w:r w:rsidRPr="00291EFE">
        <w:rPr>
          <w:rFonts w:ascii="Arial" w:hAnsi="Arial" w:cs="Arial"/>
          <w:color w:val="000000"/>
        </w:rPr>
        <w:t>Information for Appendix C is below:</w:t>
      </w:r>
      <w:r w:rsidRPr="00291EFE" w:rsidDel="00F8545B" w:rsidR="00F8545B">
        <w:rPr>
          <w:rFonts w:ascii="Arial" w:hAnsi="Arial" w:cs="Arial"/>
          <w:color w:val="000000"/>
        </w:rPr>
        <w:t xml:space="preserve"> </w:t>
      </w:r>
    </w:p>
    <w:p w:rsidRPr="00291EFE" w:rsidR="004B0FF7" w:rsidP="004B0FF7" w:rsidRDefault="004B0FF7" w14:paraId="41173C19" w14:textId="77777777">
      <w:pPr>
        <w:spacing w:after="200" w:line="276" w:lineRule="auto"/>
        <w:rPr>
          <w:rFonts w:ascii="Arial" w:hAnsi="Arial" w:cs="Arial"/>
          <w:color w:val="000000"/>
        </w:rPr>
      </w:pPr>
      <w:hyperlink w:history="1" r:id="rId16">
        <w:r w:rsidRPr="00291EFE">
          <w:rPr>
            <w:rStyle w:val="Hyperlink"/>
            <w:rFonts w:ascii="Arial" w:hAnsi="Arial" w:cs="Arial"/>
          </w:rPr>
          <w:t>General Education Rubric Data - 0611 0613 0615.xlsx</w:t>
        </w:r>
      </w:hyperlink>
    </w:p>
    <w:p w:rsidRPr="00291EFE" w:rsidR="00866C39" w:rsidP="00807CC4" w:rsidRDefault="00866C39" w14:paraId="6971CD3C" w14:textId="08882CDE">
      <w:pPr>
        <w:spacing w:after="200" w:line="276" w:lineRule="auto"/>
        <w:rPr>
          <w:rFonts w:ascii="Arial" w:hAnsi="Arial" w:cs="Arial"/>
          <w:color w:val="000000"/>
        </w:rPr>
      </w:pPr>
    </w:p>
    <w:p w:rsidRPr="00291EFE" w:rsidR="00866C39" w:rsidP="00866C39" w:rsidRDefault="00866C39" w14:paraId="11896CCD" w14:textId="78529032">
      <w:pPr>
        <w:rPr>
          <w:rFonts w:ascii="Arial" w:hAnsi="Arial" w:cs="Arial"/>
          <w:sz w:val="24"/>
          <w:szCs w:val="24"/>
        </w:rPr>
      </w:pPr>
    </w:p>
    <w:p w:rsidRPr="00291EFE" w:rsidR="00866C39" w:rsidP="00807CC4" w:rsidRDefault="00866C39" w14:paraId="6B2E01D5" w14:textId="77777777">
      <w:pPr>
        <w:spacing w:after="200" w:line="276" w:lineRule="auto"/>
        <w:rPr>
          <w:rFonts w:ascii="Arial" w:hAnsi="Arial" w:cs="Arial"/>
          <w:color w:val="000000"/>
        </w:rPr>
      </w:pPr>
    </w:p>
    <w:sectPr w:rsidRPr="00291EFE" w:rsidR="00866C39" w:rsidSect="00807CC4">
      <w:footerReference w:type="default" r:id="rId17"/>
      <w:pgSz w:w="12240" w:h="15840" w:orient="portrait"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8C0" w:rsidRDefault="00EE28C0" w14:paraId="2674F705" w14:textId="77777777">
      <w:r>
        <w:separator/>
      </w:r>
    </w:p>
  </w:endnote>
  <w:endnote w:type="continuationSeparator" w:id="0">
    <w:p w:rsidR="00EE28C0" w:rsidRDefault="00EE28C0" w14:paraId="4717B8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44E4" w:rsidR="009A2FD6" w:rsidP="00363C89" w:rsidRDefault="009A2FD6" w14:paraId="1E721655" w14:textId="0FA4B632">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11</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12</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8C0" w:rsidRDefault="00EE28C0" w14:paraId="1480443C" w14:textId="77777777">
      <w:r>
        <w:separator/>
      </w:r>
    </w:p>
  </w:footnote>
  <w:footnote w:type="continuationSeparator" w:id="0">
    <w:p w:rsidR="00EE28C0" w:rsidRDefault="00EE28C0" w14:paraId="32FC8B0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39D"/>
    <w:multiLevelType w:val="hybridMultilevel"/>
    <w:tmpl w:val="DED663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5F6140"/>
    <w:multiLevelType w:val="multilevel"/>
    <w:tmpl w:val="45927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201519"/>
    <w:multiLevelType w:val="multilevel"/>
    <w:tmpl w:val="44DAD9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0A6CE5"/>
    <w:multiLevelType w:val="hybridMultilevel"/>
    <w:tmpl w:val="A29E0BB4"/>
    <w:lvl w:ilvl="0" w:tplc="46BE683E">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757AD"/>
    <w:multiLevelType w:val="hybridMultilevel"/>
    <w:tmpl w:val="7F987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4F5BB6"/>
    <w:multiLevelType w:val="hybridMultilevel"/>
    <w:tmpl w:val="377A9A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0930F3"/>
    <w:multiLevelType w:val="hybridMultilevel"/>
    <w:tmpl w:val="58D2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729BD"/>
    <w:multiLevelType w:val="hybridMultilevel"/>
    <w:tmpl w:val="F54C12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AD2C30"/>
    <w:multiLevelType w:val="hybridMultilevel"/>
    <w:tmpl w:val="DF24FFDC"/>
    <w:lvl w:ilvl="0" w:tplc="04090001">
      <w:start w:val="1"/>
      <w:numFmt w:val="bullet"/>
      <w:lvlText w:val=""/>
      <w:lvlJc w:val="left"/>
      <w:pPr>
        <w:ind w:left="1224" w:hanging="360"/>
      </w:pPr>
      <w:rPr>
        <w:rFonts w:hint="default" w:ascii="Symbol" w:hAnsi="Symbol"/>
      </w:rPr>
    </w:lvl>
    <w:lvl w:ilvl="1" w:tplc="04090003">
      <w:start w:val="1"/>
      <w:numFmt w:val="bullet"/>
      <w:lvlText w:val="o"/>
      <w:lvlJc w:val="left"/>
      <w:pPr>
        <w:ind w:left="1944" w:hanging="360"/>
      </w:pPr>
      <w:rPr>
        <w:rFonts w:hint="default" w:ascii="Courier New" w:hAnsi="Courier New" w:cs="Courier New"/>
      </w:rPr>
    </w:lvl>
    <w:lvl w:ilvl="2" w:tplc="04090005" w:tentative="1">
      <w:start w:val="1"/>
      <w:numFmt w:val="bullet"/>
      <w:lvlText w:val=""/>
      <w:lvlJc w:val="left"/>
      <w:pPr>
        <w:ind w:left="2664" w:hanging="360"/>
      </w:pPr>
      <w:rPr>
        <w:rFonts w:hint="default" w:ascii="Wingdings" w:hAnsi="Wingdings"/>
      </w:rPr>
    </w:lvl>
    <w:lvl w:ilvl="3" w:tplc="04090001" w:tentative="1">
      <w:start w:val="1"/>
      <w:numFmt w:val="bullet"/>
      <w:lvlText w:val=""/>
      <w:lvlJc w:val="left"/>
      <w:pPr>
        <w:ind w:left="3384" w:hanging="360"/>
      </w:pPr>
      <w:rPr>
        <w:rFonts w:hint="default" w:ascii="Symbol" w:hAnsi="Symbol"/>
      </w:rPr>
    </w:lvl>
    <w:lvl w:ilvl="4" w:tplc="04090003" w:tentative="1">
      <w:start w:val="1"/>
      <w:numFmt w:val="bullet"/>
      <w:lvlText w:val="o"/>
      <w:lvlJc w:val="left"/>
      <w:pPr>
        <w:ind w:left="4104" w:hanging="360"/>
      </w:pPr>
      <w:rPr>
        <w:rFonts w:hint="default" w:ascii="Courier New" w:hAnsi="Courier New" w:cs="Courier New"/>
      </w:rPr>
    </w:lvl>
    <w:lvl w:ilvl="5" w:tplc="04090005" w:tentative="1">
      <w:start w:val="1"/>
      <w:numFmt w:val="bullet"/>
      <w:lvlText w:val=""/>
      <w:lvlJc w:val="left"/>
      <w:pPr>
        <w:ind w:left="4824" w:hanging="360"/>
      </w:pPr>
      <w:rPr>
        <w:rFonts w:hint="default" w:ascii="Wingdings" w:hAnsi="Wingdings"/>
      </w:rPr>
    </w:lvl>
    <w:lvl w:ilvl="6" w:tplc="04090001" w:tentative="1">
      <w:start w:val="1"/>
      <w:numFmt w:val="bullet"/>
      <w:lvlText w:val=""/>
      <w:lvlJc w:val="left"/>
      <w:pPr>
        <w:ind w:left="5544" w:hanging="360"/>
      </w:pPr>
      <w:rPr>
        <w:rFonts w:hint="default" w:ascii="Symbol" w:hAnsi="Symbol"/>
      </w:rPr>
    </w:lvl>
    <w:lvl w:ilvl="7" w:tplc="04090003" w:tentative="1">
      <w:start w:val="1"/>
      <w:numFmt w:val="bullet"/>
      <w:lvlText w:val="o"/>
      <w:lvlJc w:val="left"/>
      <w:pPr>
        <w:ind w:left="6264" w:hanging="360"/>
      </w:pPr>
      <w:rPr>
        <w:rFonts w:hint="default" w:ascii="Courier New" w:hAnsi="Courier New" w:cs="Courier New"/>
      </w:rPr>
    </w:lvl>
    <w:lvl w:ilvl="8" w:tplc="04090005" w:tentative="1">
      <w:start w:val="1"/>
      <w:numFmt w:val="bullet"/>
      <w:lvlText w:val=""/>
      <w:lvlJc w:val="left"/>
      <w:pPr>
        <w:ind w:left="6984" w:hanging="360"/>
      </w:pPr>
      <w:rPr>
        <w:rFonts w:hint="default" w:ascii="Wingdings" w:hAnsi="Wingdings"/>
      </w:rPr>
    </w:lvl>
  </w:abstractNum>
  <w:abstractNum w:abstractNumId="10" w15:restartNumberingAfterBreak="0">
    <w:nsid w:val="1DAA162D"/>
    <w:multiLevelType w:val="hybridMultilevel"/>
    <w:tmpl w:val="F42CE93E"/>
    <w:lvl w:ilvl="0" w:tplc="7B6EA838">
      <w:start w:val="1"/>
      <w:numFmt w:val="bullet"/>
      <w:lvlText w:val=""/>
      <w:lvlJc w:val="left"/>
      <w:pPr>
        <w:ind w:left="720" w:hanging="360"/>
      </w:pPr>
      <w:rPr>
        <w:rFonts w:hint="default" w:ascii="Symbol" w:hAnsi="Symbol"/>
      </w:rPr>
    </w:lvl>
    <w:lvl w:ilvl="1" w:tplc="0E4CC85C">
      <w:start w:val="1"/>
      <w:numFmt w:val="bullet"/>
      <w:lvlText w:val="o"/>
      <w:lvlJc w:val="left"/>
      <w:pPr>
        <w:ind w:left="1440" w:hanging="360"/>
      </w:pPr>
      <w:rPr>
        <w:rFonts w:hint="default" w:ascii="Courier New" w:hAnsi="Courier New"/>
      </w:rPr>
    </w:lvl>
    <w:lvl w:ilvl="2" w:tplc="E6468956">
      <w:start w:val="1"/>
      <w:numFmt w:val="bullet"/>
      <w:lvlText w:val=""/>
      <w:lvlJc w:val="left"/>
      <w:pPr>
        <w:ind w:left="2160" w:hanging="360"/>
      </w:pPr>
      <w:rPr>
        <w:rFonts w:hint="default" w:ascii="Wingdings" w:hAnsi="Wingdings"/>
      </w:rPr>
    </w:lvl>
    <w:lvl w:ilvl="3" w:tplc="125E1526">
      <w:start w:val="1"/>
      <w:numFmt w:val="bullet"/>
      <w:lvlText w:val=""/>
      <w:lvlJc w:val="left"/>
      <w:pPr>
        <w:ind w:left="2880" w:hanging="360"/>
      </w:pPr>
      <w:rPr>
        <w:rFonts w:hint="default" w:ascii="Symbol" w:hAnsi="Symbol"/>
      </w:rPr>
    </w:lvl>
    <w:lvl w:ilvl="4" w:tplc="9F8A0664">
      <w:start w:val="1"/>
      <w:numFmt w:val="bullet"/>
      <w:lvlText w:val="o"/>
      <w:lvlJc w:val="left"/>
      <w:pPr>
        <w:ind w:left="3600" w:hanging="360"/>
      </w:pPr>
      <w:rPr>
        <w:rFonts w:hint="default" w:ascii="Courier New" w:hAnsi="Courier New"/>
      </w:rPr>
    </w:lvl>
    <w:lvl w:ilvl="5" w:tplc="87D8EA9C">
      <w:start w:val="1"/>
      <w:numFmt w:val="bullet"/>
      <w:lvlText w:val=""/>
      <w:lvlJc w:val="left"/>
      <w:pPr>
        <w:ind w:left="4320" w:hanging="360"/>
      </w:pPr>
      <w:rPr>
        <w:rFonts w:hint="default" w:ascii="Wingdings" w:hAnsi="Wingdings"/>
      </w:rPr>
    </w:lvl>
    <w:lvl w:ilvl="6" w:tplc="FAD6AE6A">
      <w:start w:val="1"/>
      <w:numFmt w:val="bullet"/>
      <w:lvlText w:val=""/>
      <w:lvlJc w:val="left"/>
      <w:pPr>
        <w:ind w:left="5040" w:hanging="360"/>
      </w:pPr>
      <w:rPr>
        <w:rFonts w:hint="default" w:ascii="Symbol" w:hAnsi="Symbol"/>
      </w:rPr>
    </w:lvl>
    <w:lvl w:ilvl="7" w:tplc="97AC34EA">
      <w:start w:val="1"/>
      <w:numFmt w:val="bullet"/>
      <w:lvlText w:val="o"/>
      <w:lvlJc w:val="left"/>
      <w:pPr>
        <w:ind w:left="5760" w:hanging="360"/>
      </w:pPr>
      <w:rPr>
        <w:rFonts w:hint="default" w:ascii="Courier New" w:hAnsi="Courier New"/>
      </w:rPr>
    </w:lvl>
    <w:lvl w:ilvl="8" w:tplc="78386CFE">
      <w:start w:val="1"/>
      <w:numFmt w:val="bullet"/>
      <w:lvlText w:val=""/>
      <w:lvlJc w:val="left"/>
      <w:pPr>
        <w:ind w:left="6480" w:hanging="360"/>
      </w:pPr>
      <w:rPr>
        <w:rFonts w:hint="default" w:ascii="Wingdings" w:hAnsi="Wingdings"/>
      </w:rPr>
    </w:lvl>
  </w:abstractNum>
  <w:abstractNum w:abstractNumId="11" w15:restartNumberingAfterBreak="0">
    <w:nsid w:val="1EF71695"/>
    <w:multiLevelType w:val="hybridMultilevel"/>
    <w:tmpl w:val="060E9B6E"/>
    <w:lvl w:ilvl="0" w:tplc="04090001">
      <w:start w:val="1"/>
      <w:numFmt w:val="bullet"/>
      <w:lvlText w:val=""/>
      <w:lvlJc w:val="left"/>
      <w:pPr>
        <w:ind w:left="1224" w:hanging="360"/>
      </w:pPr>
      <w:rPr>
        <w:rFonts w:hint="default" w:ascii="Symbol" w:hAnsi="Symbol"/>
      </w:rPr>
    </w:lvl>
    <w:lvl w:ilvl="1" w:tplc="04090003" w:tentative="1">
      <w:start w:val="1"/>
      <w:numFmt w:val="bullet"/>
      <w:lvlText w:val="o"/>
      <w:lvlJc w:val="left"/>
      <w:pPr>
        <w:ind w:left="1944" w:hanging="360"/>
      </w:pPr>
      <w:rPr>
        <w:rFonts w:hint="default" w:ascii="Courier New" w:hAnsi="Courier New" w:cs="Courier New"/>
      </w:rPr>
    </w:lvl>
    <w:lvl w:ilvl="2" w:tplc="04090005" w:tentative="1">
      <w:start w:val="1"/>
      <w:numFmt w:val="bullet"/>
      <w:lvlText w:val=""/>
      <w:lvlJc w:val="left"/>
      <w:pPr>
        <w:ind w:left="2664" w:hanging="360"/>
      </w:pPr>
      <w:rPr>
        <w:rFonts w:hint="default" w:ascii="Wingdings" w:hAnsi="Wingdings"/>
      </w:rPr>
    </w:lvl>
    <w:lvl w:ilvl="3" w:tplc="04090001" w:tentative="1">
      <w:start w:val="1"/>
      <w:numFmt w:val="bullet"/>
      <w:lvlText w:val=""/>
      <w:lvlJc w:val="left"/>
      <w:pPr>
        <w:ind w:left="3384" w:hanging="360"/>
      </w:pPr>
      <w:rPr>
        <w:rFonts w:hint="default" w:ascii="Symbol" w:hAnsi="Symbol"/>
      </w:rPr>
    </w:lvl>
    <w:lvl w:ilvl="4" w:tplc="04090003" w:tentative="1">
      <w:start w:val="1"/>
      <w:numFmt w:val="bullet"/>
      <w:lvlText w:val="o"/>
      <w:lvlJc w:val="left"/>
      <w:pPr>
        <w:ind w:left="4104" w:hanging="360"/>
      </w:pPr>
      <w:rPr>
        <w:rFonts w:hint="default" w:ascii="Courier New" w:hAnsi="Courier New" w:cs="Courier New"/>
      </w:rPr>
    </w:lvl>
    <w:lvl w:ilvl="5" w:tplc="04090005" w:tentative="1">
      <w:start w:val="1"/>
      <w:numFmt w:val="bullet"/>
      <w:lvlText w:val=""/>
      <w:lvlJc w:val="left"/>
      <w:pPr>
        <w:ind w:left="4824" w:hanging="360"/>
      </w:pPr>
      <w:rPr>
        <w:rFonts w:hint="default" w:ascii="Wingdings" w:hAnsi="Wingdings"/>
      </w:rPr>
    </w:lvl>
    <w:lvl w:ilvl="6" w:tplc="04090001" w:tentative="1">
      <w:start w:val="1"/>
      <w:numFmt w:val="bullet"/>
      <w:lvlText w:val=""/>
      <w:lvlJc w:val="left"/>
      <w:pPr>
        <w:ind w:left="5544" w:hanging="360"/>
      </w:pPr>
      <w:rPr>
        <w:rFonts w:hint="default" w:ascii="Symbol" w:hAnsi="Symbol"/>
      </w:rPr>
    </w:lvl>
    <w:lvl w:ilvl="7" w:tplc="04090003" w:tentative="1">
      <w:start w:val="1"/>
      <w:numFmt w:val="bullet"/>
      <w:lvlText w:val="o"/>
      <w:lvlJc w:val="left"/>
      <w:pPr>
        <w:ind w:left="6264" w:hanging="360"/>
      </w:pPr>
      <w:rPr>
        <w:rFonts w:hint="default" w:ascii="Courier New" w:hAnsi="Courier New" w:cs="Courier New"/>
      </w:rPr>
    </w:lvl>
    <w:lvl w:ilvl="8" w:tplc="04090005" w:tentative="1">
      <w:start w:val="1"/>
      <w:numFmt w:val="bullet"/>
      <w:lvlText w:val=""/>
      <w:lvlJc w:val="left"/>
      <w:pPr>
        <w:ind w:left="6984" w:hanging="360"/>
      </w:pPr>
      <w:rPr>
        <w:rFonts w:hint="default" w:ascii="Wingdings" w:hAnsi="Wingdings"/>
      </w:rPr>
    </w:lvl>
  </w:abstractNum>
  <w:abstractNum w:abstractNumId="12" w15:restartNumberingAfterBreak="0">
    <w:nsid w:val="23C61675"/>
    <w:multiLevelType w:val="multilevel"/>
    <w:tmpl w:val="7B667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5DA685B"/>
    <w:multiLevelType w:val="hybridMultilevel"/>
    <w:tmpl w:val="913AD9C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4" w15:restartNumberingAfterBreak="0">
    <w:nsid w:val="33BEE8C3"/>
    <w:multiLevelType w:val="hybridMultilevel"/>
    <w:tmpl w:val="768C40E2"/>
    <w:lvl w:ilvl="0" w:tplc="9CB8C162">
      <w:start w:val="1"/>
      <w:numFmt w:val="bullet"/>
      <w:lvlText w:val=""/>
      <w:lvlJc w:val="left"/>
      <w:pPr>
        <w:ind w:left="1440" w:hanging="360"/>
      </w:pPr>
      <w:rPr>
        <w:rFonts w:hint="default" w:ascii="Symbol" w:hAnsi="Symbol"/>
      </w:rPr>
    </w:lvl>
    <w:lvl w:ilvl="1" w:tplc="724E90CE">
      <w:start w:val="1"/>
      <w:numFmt w:val="bullet"/>
      <w:lvlText w:val="o"/>
      <w:lvlJc w:val="left"/>
      <w:pPr>
        <w:ind w:left="2160" w:hanging="360"/>
      </w:pPr>
      <w:rPr>
        <w:rFonts w:hint="default" w:ascii="Courier New" w:hAnsi="Courier New"/>
      </w:rPr>
    </w:lvl>
    <w:lvl w:ilvl="2" w:tplc="CA54A046">
      <w:start w:val="1"/>
      <w:numFmt w:val="bullet"/>
      <w:lvlText w:val=""/>
      <w:lvlJc w:val="left"/>
      <w:pPr>
        <w:ind w:left="2880" w:hanging="360"/>
      </w:pPr>
      <w:rPr>
        <w:rFonts w:hint="default" w:ascii="Wingdings" w:hAnsi="Wingdings"/>
      </w:rPr>
    </w:lvl>
    <w:lvl w:ilvl="3" w:tplc="13E23588">
      <w:start w:val="1"/>
      <w:numFmt w:val="bullet"/>
      <w:lvlText w:val=""/>
      <w:lvlJc w:val="left"/>
      <w:pPr>
        <w:ind w:left="3600" w:hanging="360"/>
      </w:pPr>
      <w:rPr>
        <w:rFonts w:hint="default" w:ascii="Symbol" w:hAnsi="Symbol"/>
      </w:rPr>
    </w:lvl>
    <w:lvl w:ilvl="4" w:tplc="1424E806">
      <w:start w:val="1"/>
      <w:numFmt w:val="bullet"/>
      <w:lvlText w:val="o"/>
      <w:lvlJc w:val="left"/>
      <w:pPr>
        <w:ind w:left="4320" w:hanging="360"/>
      </w:pPr>
      <w:rPr>
        <w:rFonts w:hint="default" w:ascii="Courier New" w:hAnsi="Courier New"/>
      </w:rPr>
    </w:lvl>
    <w:lvl w:ilvl="5" w:tplc="BBDA5208">
      <w:start w:val="1"/>
      <w:numFmt w:val="bullet"/>
      <w:lvlText w:val=""/>
      <w:lvlJc w:val="left"/>
      <w:pPr>
        <w:ind w:left="5040" w:hanging="360"/>
      </w:pPr>
      <w:rPr>
        <w:rFonts w:hint="default" w:ascii="Wingdings" w:hAnsi="Wingdings"/>
      </w:rPr>
    </w:lvl>
    <w:lvl w:ilvl="6" w:tplc="80BA07B0">
      <w:start w:val="1"/>
      <w:numFmt w:val="bullet"/>
      <w:lvlText w:val=""/>
      <w:lvlJc w:val="left"/>
      <w:pPr>
        <w:ind w:left="5760" w:hanging="360"/>
      </w:pPr>
      <w:rPr>
        <w:rFonts w:hint="default" w:ascii="Symbol" w:hAnsi="Symbol"/>
      </w:rPr>
    </w:lvl>
    <w:lvl w:ilvl="7" w:tplc="6B9243AA">
      <w:start w:val="1"/>
      <w:numFmt w:val="bullet"/>
      <w:lvlText w:val="o"/>
      <w:lvlJc w:val="left"/>
      <w:pPr>
        <w:ind w:left="6480" w:hanging="360"/>
      </w:pPr>
      <w:rPr>
        <w:rFonts w:hint="default" w:ascii="Courier New" w:hAnsi="Courier New"/>
      </w:rPr>
    </w:lvl>
    <w:lvl w:ilvl="8" w:tplc="404AA1A6">
      <w:start w:val="1"/>
      <w:numFmt w:val="bullet"/>
      <w:lvlText w:val=""/>
      <w:lvlJc w:val="left"/>
      <w:pPr>
        <w:ind w:left="7200" w:hanging="360"/>
      </w:pPr>
      <w:rPr>
        <w:rFonts w:hint="default" w:ascii="Wingdings" w:hAnsi="Wingdings"/>
      </w:rPr>
    </w:lvl>
  </w:abstractNum>
  <w:abstractNum w:abstractNumId="15" w15:restartNumberingAfterBreak="0">
    <w:nsid w:val="3735204D"/>
    <w:multiLevelType w:val="hybridMultilevel"/>
    <w:tmpl w:val="DF8EDA74"/>
    <w:lvl w:ilvl="0" w:tplc="04090001">
      <w:start w:val="1"/>
      <w:numFmt w:val="bullet"/>
      <w:lvlText w:val=""/>
      <w:lvlJc w:val="left"/>
      <w:pPr>
        <w:ind w:left="1224" w:hanging="360"/>
      </w:pPr>
      <w:rPr>
        <w:rFonts w:hint="default" w:ascii="Symbol" w:hAnsi="Symbol"/>
      </w:rPr>
    </w:lvl>
    <w:lvl w:ilvl="1" w:tplc="04090003" w:tentative="1">
      <w:start w:val="1"/>
      <w:numFmt w:val="bullet"/>
      <w:lvlText w:val="o"/>
      <w:lvlJc w:val="left"/>
      <w:pPr>
        <w:ind w:left="1944" w:hanging="360"/>
      </w:pPr>
      <w:rPr>
        <w:rFonts w:hint="default" w:ascii="Courier New" w:hAnsi="Courier New" w:cs="Courier New"/>
      </w:rPr>
    </w:lvl>
    <w:lvl w:ilvl="2" w:tplc="04090005" w:tentative="1">
      <w:start w:val="1"/>
      <w:numFmt w:val="bullet"/>
      <w:lvlText w:val=""/>
      <w:lvlJc w:val="left"/>
      <w:pPr>
        <w:ind w:left="2664" w:hanging="360"/>
      </w:pPr>
      <w:rPr>
        <w:rFonts w:hint="default" w:ascii="Wingdings" w:hAnsi="Wingdings"/>
      </w:rPr>
    </w:lvl>
    <w:lvl w:ilvl="3" w:tplc="04090001" w:tentative="1">
      <w:start w:val="1"/>
      <w:numFmt w:val="bullet"/>
      <w:lvlText w:val=""/>
      <w:lvlJc w:val="left"/>
      <w:pPr>
        <w:ind w:left="3384" w:hanging="360"/>
      </w:pPr>
      <w:rPr>
        <w:rFonts w:hint="default" w:ascii="Symbol" w:hAnsi="Symbol"/>
      </w:rPr>
    </w:lvl>
    <w:lvl w:ilvl="4" w:tplc="04090003" w:tentative="1">
      <w:start w:val="1"/>
      <w:numFmt w:val="bullet"/>
      <w:lvlText w:val="o"/>
      <w:lvlJc w:val="left"/>
      <w:pPr>
        <w:ind w:left="4104" w:hanging="360"/>
      </w:pPr>
      <w:rPr>
        <w:rFonts w:hint="default" w:ascii="Courier New" w:hAnsi="Courier New" w:cs="Courier New"/>
      </w:rPr>
    </w:lvl>
    <w:lvl w:ilvl="5" w:tplc="04090005" w:tentative="1">
      <w:start w:val="1"/>
      <w:numFmt w:val="bullet"/>
      <w:lvlText w:val=""/>
      <w:lvlJc w:val="left"/>
      <w:pPr>
        <w:ind w:left="4824" w:hanging="360"/>
      </w:pPr>
      <w:rPr>
        <w:rFonts w:hint="default" w:ascii="Wingdings" w:hAnsi="Wingdings"/>
      </w:rPr>
    </w:lvl>
    <w:lvl w:ilvl="6" w:tplc="04090001" w:tentative="1">
      <w:start w:val="1"/>
      <w:numFmt w:val="bullet"/>
      <w:lvlText w:val=""/>
      <w:lvlJc w:val="left"/>
      <w:pPr>
        <w:ind w:left="5544" w:hanging="360"/>
      </w:pPr>
      <w:rPr>
        <w:rFonts w:hint="default" w:ascii="Symbol" w:hAnsi="Symbol"/>
      </w:rPr>
    </w:lvl>
    <w:lvl w:ilvl="7" w:tplc="04090003" w:tentative="1">
      <w:start w:val="1"/>
      <w:numFmt w:val="bullet"/>
      <w:lvlText w:val="o"/>
      <w:lvlJc w:val="left"/>
      <w:pPr>
        <w:ind w:left="6264" w:hanging="360"/>
      </w:pPr>
      <w:rPr>
        <w:rFonts w:hint="default" w:ascii="Courier New" w:hAnsi="Courier New" w:cs="Courier New"/>
      </w:rPr>
    </w:lvl>
    <w:lvl w:ilvl="8" w:tplc="04090005" w:tentative="1">
      <w:start w:val="1"/>
      <w:numFmt w:val="bullet"/>
      <w:lvlText w:val=""/>
      <w:lvlJc w:val="left"/>
      <w:pPr>
        <w:ind w:left="6984" w:hanging="360"/>
      </w:pPr>
      <w:rPr>
        <w:rFonts w:hint="default" w:ascii="Wingdings" w:hAnsi="Wingdings"/>
      </w:rPr>
    </w:lvl>
  </w:abstractNum>
  <w:abstractNum w:abstractNumId="16" w15:restartNumberingAfterBreak="0">
    <w:nsid w:val="3C67DF7A"/>
    <w:multiLevelType w:val="hybridMultilevel"/>
    <w:tmpl w:val="517A390E"/>
    <w:lvl w:ilvl="0" w:tplc="5838AFC0">
      <w:start w:val="1"/>
      <w:numFmt w:val="bullet"/>
      <w:lvlText w:val=""/>
      <w:lvlJc w:val="left"/>
      <w:pPr>
        <w:ind w:left="720" w:hanging="360"/>
      </w:pPr>
      <w:rPr>
        <w:rFonts w:hint="default" w:ascii="Symbol" w:hAnsi="Symbol"/>
      </w:rPr>
    </w:lvl>
    <w:lvl w:ilvl="1" w:tplc="E6EA2588">
      <w:start w:val="1"/>
      <w:numFmt w:val="bullet"/>
      <w:lvlText w:val="o"/>
      <w:lvlJc w:val="left"/>
      <w:pPr>
        <w:ind w:left="1440" w:hanging="360"/>
      </w:pPr>
      <w:rPr>
        <w:rFonts w:hint="default" w:ascii="Courier New" w:hAnsi="Courier New"/>
      </w:rPr>
    </w:lvl>
    <w:lvl w:ilvl="2" w:tplc="5F8A97E2">
      <w:start w:val="1"/>
      <w:numFmt w:val="bullet"/>
      <w:lvlText w:val=""/>
      <w:lvlJc w:val="left"/>
      <w:pPr>
        <w:ind w:left="2160" w:hanging="360"/>
      </w:pPr>
      <w:rPr>
        <w:rFonts w:hint="default" w:ascii="Wingdings" w:hAnsi="Wingdings"/>
      </w:rPr>
    </w:lvl>
    <w:lvl w:ilvl="3" w:tplc="5CF458CC">
      <w:start w:val="1"/>
      <w:numFmt w:val="bullet"/>
      <w:lvlText w:val=""/>
      <w:lvlJc w:val="left"/>
      <w:pPr>
        <w:ind w:left="2880" w:hanging="360"/>
      </w:pPr>
      <w:rPr>
        <w:rFonts w:hint="default" w:ascii="Symbol" w:hAnsi="Symbol"/>
      </w:rPr>
    </w:lvl>
    <w:lvl w:ilvl="4" w:tplc="1E261E92">
      <w:start w:val="1"/>
      <w:numFmt w:val="bullet"/>
      <w:lvlText w:val="o"/>
      <w:lvlJc w:val="left"/>
      <w:pPr>
        <w:ind w:left="3600" w:hanging="360"/>
      </w:pPr>
      <w:rPr>
        <w:rFonts w:hint="default" w:ascii="Courier New" w:hAnsi="Courier New"/>
      </w:rPr>
    </w:lvl>
    <w:lvl w:ilvl="5" w:tplc="1E2CE194">
      <w:start w:val="1"/>
      <w:numFmt w:val="bullet"/>
      <w:lvlText w:val=""/>
      <w:lvlJc w:val="left"/>
      <w:pPr>
        <w:ind w:left="4320" w:hanging="360"/>
      </w:pPr>
      <w:rPr>
        <w:rFonts w:hint="default" w:ascii="Wingdings" w:hAnsi="Wingdings"/>
      </w:rPr>
    </w:lvl>
    <w:lvl w:ilvl="6" w:tplc="AD58A72A">
      <w:start w:val="1"/>
      <w:numFmt w:val="bullet"/>
      <w:lvlText w:val=""/>
      <w:lvlJc w:val="left"/>
      <w:pPr>
        <w:ind w:left="5040" w:hanging="360"/>
      </w:pPr>
      <w:rPr>
        <w:rFonts w:hint="default" w:ascii="Symbol" w:hAnsi="Symbol"/>
      </w:rPr>
    </w:lvl>
    <w:lvl w:ilvl="7" w:tplc="AAE83778">
      <w:start w:val="1"/>
      <w:numFmt w:val="bullet"/>
      <w:lvlText w:val="o"/>
      <w:lvlJc w:val="left"/>
      <w:pPr>
        <w:ind w:left="5760" w:hanging="360"/>
      </w:pPr>
      <w:rPr>
        <w:rFonts w:hint="default" w:ascii="Courier New" w:hAnsi="Courier New"/>
      </w:rPr>
    </w:lvl>
    <w:lvl w:ilvl="8" w:tplc="69D21ADC">
      <w:start w:val="1"/>
      <w:numFmt w:val="bullet"/>
      <w:lvlText w:val=""/>
      <w:lvlJc w:val="left"/>
      <w:pPr>
        <w:ind w:left="6480" w:hanging="360"/>
      </w:pPr>
      <w:rPr>
        <w:rFonts w:hint="default" w:ascii="Wingdings" w:hAnsi="Wingdings"/>
      </w:rPr>
    </w:lvl>
  </w:abstractNum>
  <w:abstractNum w:abstractNumId="17" w15:restartNumberingAfterBreak="0">
    <w:nsid w:val="3DA81E98"/>
    <w:multiLevelType w:val="hybridMultilevel"/>
    <w:tmpl w:val="BD88B5D2"/>
    <w:lvl w:ilvl="0" w:tplc="04090001">
      <w:start w:val="1"/>
      <w:numFmt w:val="bullet"/>
      <w:lvlText w:val=""/>
      <w:lvlJc w:val="left"/>
      <w:pPr>
        <w:ind w:left="1224" w:hanging="360"/>
      </w:pPr>
      <w:rPr>
        <w:rFonts w:hint="default" w:ascii="Symbol" w:hAnsi="Symbol"/>
      </w:rPr>
    </w:lvl>
    <w:lvl w:ilvl="1" w:tplc="04090003" w:tentative="1">
      <w:start w:val="1"/>
      <w:numFmt w:val="bullet"/>
      <w:lvlText w:val="o"/>
      <w:lvlJc w:val="left"/>
      <w:pPr>
        <w:ind w:left="1944" w:hanging="360"/>
      </w:pPr>
      <w:rPr>
        <w:rFonts w:hint="default" w:ascii="Courier New" w:hAnsi="Courier New" w:cs="Courier New"/>
      </w:rPr>
    </w:lvl>
    <w:lvl w:ilvl="2" w:tplc="04090005" w:tentative="1">
      <w:start w:val="1"/>
      <w:numFmt w:val="bullet"/>
      <w:lvlText w:val=""/>
      <w:lvlJc w:val="left"/>
      <w:pPr>
        <w:ind w:left="2664" w:hanging="360"/>
      </w:pPr>
      <w:rPr>
        <w:rFonts w:hint="default" w:ascii="Wingdings" w:hAnsi="Wingdings"/>
      </w:rPr>
    </w:lvl>
    <w:lvl w:ilvl="3" w:tplc="04090001" w:tentative="1">
      <w:start w:val="1"/>
      <w:numFmt w:val="bullet"/>
      <w:lvlText w:val=""/>
      <w:lvlJc w:val="left"/>
      <w:pPr>
        <w:ind w:left="3384" w:hanging="360"/>
      </w:pPr>
      <w:rPr>
        <w:rFonts w:hint="default" w:ascii="Symbol" w:hAnsi="Symbol"/>
      </w:rPr>
    </w:lvl>
    <w:lvl w:ilvl="4" w:tplc="04090003" w:tentative="1">
      <w:start w:val="1"/>
      <w:numFmt w:val="bullet"/>
      <w:lvlText w:val="o"/>
      <w:lvlJc w:val="left"/>
      <w:pPr>
        <w:ind w:left="4104" w:hanging="360"/>
      </w:pPr>
      <w:rPr>
        <w:rFonts w:hint="default" w:ascii="Courier New" w:hAnsi="Courier New" w:cs="Courier New"/>
      </w:rPr>
    </w:lvl>
    <w:lvl w:ilvl="5" w:tplc="04090005" w:tentative="1">
      <w:start w:val="1"/>
      <w:numFmt w:val="bullet"/>
      <w:lvlText w:val=""/>
      <w:lvlJc w:val="left"/>
      <w:pPr>
        <w:ind w:left="4824" w:hanging="360"/>
      </w:pPr>
      <w:rPr>
        <w:rFonts w:hint="default" w:ascii="Wingdings" w:hAnsi="Wingdings"/>
      </w:rPr>
    </w:lvl>
    <w:lvl w:ilvl="6" w:tplc="04090001" w:tentative="1">
      <w:start w:val="1"/>
      <w:numFmt w:val="bullet"/>
      <w:lvlText w:val=""/>
      <w:lvlJc w:val="left"/>
      <w:pPr>
        <w:ind w:left="5544" w:hanging="360"/>
      </w:pPr>
      <w:rPr>
        <w:rFonts w:hint="default" w:ascii="Symbol" w:hAnsi="Symbol"/>
      </w:rPr>
    </w:lvl>
    <w:lvl w:ilvl="7" w:tplc="04090003" w:tentative="1">
      <w:start w:val="1"/>
      <w:numFmt w:val="bullet"/>
      <w:lvlText w:val="o"/>
      <w:lvlJc w:val="left"/>
      <w:pPr>
        <w:ind w:left="6264" w:hanging="360"/>
      </w:pPr>
      <w:rPr>
        <w:rFonts w:hint="default" w:ascii="Courier New" w:hAnsi="Courier New" w:cs="Courier New"/>
      </w:rPr>
    </w:lvl>
    <w:lvl w:ilvl="8" w:tplc="04090005" w:tentative="1">
      <w:start w:val="1"/>
      <w:numFmt w:val="bullet"/>
      <w:lvlText w:val=""/>
      <w:lvlJc w:val="left"/>
      <w:pPr>
        <w:ind w:left="6984" w:hanging="360"/>
      </w:pPr>
      <w:rPr>
        <w:rFonts w:hint="default" w:ascii="Wingdings" w:hAnsi="Wingdings"/>
      </w:rPr>
    </w:lvl>
  </w:abstractNum>
  <w:abstractNum w:abstractNumId="18" w15:restartNumberingAfterBreak="0">
    <w:nsid w:val="3EF8743B"/>
    <w:multiLevelType w:val="hybridMultilevel"/>
    <w:tmpl w:val="A27CE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1B3491"/>
    <w:multiLevelType w:val="multilevel"/>
    <w:tmpl w:val="C330B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0734942"/>
    <w:multiLevelType w:val="hybridMultilevel"/>
    <w:tmpl w:val="A58691A6"/>
    <w:lvl w:ilvl="0" w:tplc="34F89256">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0B7468"/>
    <w:multiLevelType w:val="multilevel"/>
    <w:tmpl w:val="31EEF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2A8ABBC"/>
    <w:multiLevelType w:val="hybridMultilevel"/>
    <w:tmpl w:val="FEB03E24"/>
    <w:lvl w:ilvl="0" w:tplc="3C6458C8">
      <w:start w:val="1"/>
      <w:numFmt w:val="bullet"/>
      <w:lvlText w:val=""/>
      <w:lvlJc w:val="left"/>
      <w:pPr>
        <w:ind w:left="720" w:hanging="360"/>
      </w:pPr>
      <w:rPr>
        <w:rFonts w:hint="default" w:ascii="Symbol" w:hAnsi="Symbol"/>
      </w:rPr>
    </w:lvl>
    <w:lvl w:ilvl="1" w:tplc="6EC4B04A">
      <w:start w:val="1"/>
      <w:numFmt w:val="bullet"/>
      <w:lvlText w:val="o"/>
      <w:lvlJc w:val="left"/>
      <w:pPr>
        <w:ind w:left="1440" w:hanging="360"/>
      </w:pPr>
      <w:rPr>
        <w:rFonts w:hint="default" w:ascii="Courier New" w:hAnsi="Courier New"/>
      </w:rPr>
    </w:lvl>
    <w:lvl w:ilvl="2" w:tplc="8C262B1A">
      <w:start w:val="1"/>
      <w:numFmt w:val="bullet"/>
      <w:lvlText w:val=""/>
      <w:lvlJc w:val="left"/>
      <w:pPr>
        <w:ind w:left="2160" w:hanging="360"/>
      </w:pPr>
      <w:rPr>
        <w:rFonts w:hint="default" w:ascii="Wingdings" w:hAnsi="Wingdings"/>
      </w:rPr>
    </w:lvl>
    <w:lvl w:ilvl="3" w:tplc="D0168B64">
      <w:start w:val="1"/>
      <w:numFmt w:val="bullet"/>
      <w:lvlText w:val=""/>
      <w:lvlJc w:val="left"/>
      <w:pPr>
        <w:ind w:left="2880" w:hanging="360"/>
      </w:pPr>
      <w:rPr>
        <w:rFonts w:hint="default" w:ascii="Symbol" w:hAnsi="Symbol"/>
      </w:rPr>
    </w:lvl>
    <w:lvl w:ilvl="4" w:tplc="DCC6512C">
      <w:start w:val="1"/>
      <w:numFmt w:val="bullet"/>
      <w:lvlText w:val="o"/>
      <w:lvlJc w:val="left"/>
      <w:pPr>
        <w:ind w:left="3600" w:hanging="360"/>
      </w:pPr>
      <w:rPr>
        <w:rFonts w:hint="default" w:ascii="Courier New" w:hAnsi="Courier New"/>
      </w:rPr>
    </w:lvl>
    <w:lvl w:ilvl="5" w:tplc="7B94713E">
      <w:start w:val="1"/>
      <w:numFmt w:val="bullet"/>
      <w:lvlText w:val=""/>
      <w:lvlJc w:val="left"/>
      <w:pPr>
        <w:ind w:left="4320" w:hanging="360"/>
      </w:pPr>
      <w:rPr>
        <w:rFonts w:hint="default" w:ascii="Wingdings" w:hAnsi="Wingdings"/>
      </w:rPr>
    </w:lvl>
    <w:lvl w:ilvl="6" w:tplc="D28CD440">
      <w:start w:val="1"/>
      <w:numFmt w:val="bullet"/>
      <w:lvlText w:val=""/>
      <w:lvlJc w:val="left"/>
      <w:pPr>
        <w:ind w:left="5040" w:hanging="360"/>
      </w:pPr>
      <w:rPr>
        <w:rFonts w:hint="default" w:ascii="Symbol" w:hAnsi="Symbol"/>
      </w:rPr>
    </w:lvl>
    <w:lvl w:ilvl="7" w:tplc="278A6758">
      <w:start w:val="1"/>
      <w:numFmt w:val="bullet"/>
      <w:lvlText w:val="o"/>
      <w:lvlJc w:val="left"/>
      <w:pPr>
        <w:ind w:left="5760" w:hanging="360"/>
      </w:pPr>
      <w:rPr>
        <w:rFonts w:hint="default" w:ascii="Courier New" w:hAnsi="Courier New"/>
      </w:rPr>
    </w:lvl>
    <w:lvl w:ilvl="8" w:tplc="F39EABCC">
      <w:start w:val="1"/>
      <w:numFmt w:val="bullet"/>
      <w:lvlText w:val=""/>
      <w:lvlJc w:val="left"/>
      <w:pPr>
        <w:ind w:left="6480" w:hanging="360"/>
      </w:pPr>
      <w:rPr>
        <w:rFonts w:hint="default" w:ascii="Wingdings" w:hAnsi="Wingdings"/>
      </w:rPr>
    </w:lvl>
  </w:abstractNum>
  <w:abstractNum w:abstractNumId="23" w15:restartNumberingAfterBreak="0">
    <w:nsid w:val="435E891F"/>
    <w:multiLevelType w:val="hybridMultilevel"/>
    <w:tmpl w:val="90825782"/>
    <w:lvl w:ilvl="0" w:tplc="7C1EEDC0">
      <w:start w:val="1"/>
      <w:numFmt w:val="bullet"/>
      <w:lvlText w:val=""/>
      <w:lvlJc w:val="left"/>
      <w:pPr>
        <w:ind w:left="720" w:hanging="360"/>
      </w:pPr>
      <w:rPr>
        <w:rFonts w:hint="default" w:ascii="Symbol" w:hAnsi="Symbol"/>
      </w:rPr>
    </w:lvl>
    <w:lvl w:ilvl="1" w:tplc="A04C17AA">
      <w:start w:val="1"/>
      <w:numFmt w:val="bullet"/>
      <w:lvlText w:val="o"/>
      <w:lvlJc w:val="left"/>
      <w:pPr>
        <w:ind w:left="1440" w:hanging="360"/>
      </w:pPr>
      <w:rPr>
        <w:rFonts w:hint="default" w:ascii="Courier New" w:hAnsi="Courier New"/>
      </w:rPr>
    </w:lvl>
    <w:lvl w:ilvl="2" w:tplc="5E02EF9A">
      <w:start w:val="1"/>
      <w:numFmt w:val="bullet"/>
      <w:lvlText w:val=""/>
      <w:lvlJc w:val="left"/>
      <w:pPr>
        <w:ind w:left="2160" w:hanging="360"/>
      </w:pPr>
      <w:rPr>
        <w:rFonts w:hint="default" w:ascii="Wingdings" w:hAnsi="Wingdings"/>
      </w:rPr>
    </w:lvl>
    <w:lvl w:ilvl="3" w:tplc="AD14747C">
      <w:start w:val="1"/>
      <w:numFmt w:val="bullet"/>
      <w:lvlText w:val=""/>
      <w:lvlJc w:val="left"/>
      <w:pPr>
        <w:ind w:left="2880" w:hanging="360"/>
      </w:pPr>
      <w:rPr>
        <w:rFonts w:hint="default" w:ascii="Symbol" w:hAnsi="Symbol"/>
      </w:rPr>
    </w:lvl>
    <w:lvl w:ilvl="4" w:tplc="4E5A2E1C">
      <w:start w:val="1"/>
      <w:numFmt w:val="bullet"/>
      <w:lvlText w:val="o"/>
      <w:lvlJc w:val="left"/>
      <w:pPr>
        <w:ind w:left="3600" w:hanging="360"/>
      </w:pPr>
      <w:rPr>
        <w:rFonts w:hint="default" w:ascii="Courier New" w:hAnsi="Courier New"/>
      </w:rPr>
    </w:lvl>
    <w:lvl w:ilvl="5" w:tplc="64D0FC6A">
      <w:start w:val="1"/>
      <w:numFmt w:val="bullet"/>
      <w:lvlText w:val=""/>
      <w:lvlJc w:val="left"/>
      <w:pPr>
        <w:ind w:left="4320" w:hanging="360"/>
      </w:pPr>
      <w:rPr>
        <w:rFonts w:hint="default" w:ascii="Wingdings" w:hAnsi="Wingdings"/>
      </w:rPr>
    </w:lvl>
    <w:lvl w:ilvl="6" w:tplc="352E951E">
      <w:start w:val="1"/>
      <w:numFmt w:val="bullet"/>
      <w:lvlText w:val=""/>
      <w:lvlJc w:val="left"/>
      <w:pPr>
        <w:ind w:left="5040" w:hanging="360"/>
      </w:pPr>
      <w:rPr>
        <w:rFonts w:hint="default" w:ascii="Symbol" w:hAnsi="Symbol"/>
      </w:rPr>
    </w:lvl>
    <w:lvl w:ilvl="7" w:tplc="41DCF234">
      <w:start w:val="1"/>
      <w:numFmt w:val="bullet"/>
      <w:lvlText w:val="o"/>
      <w:lvlJc w:val="left"/>
      <w:pPr>
        <w:ind w:left="5760" w:hanging="360"/>
      </w:pPr>
      <w:rPr>
        <w:rFonts w:hint="default" w:ascii="Courier New" w:hAnsi="Courier New"/>
      </w:rPr>
    </w:lvl>
    <w:lvl w:ilvl="8" w:tplc="7266320E">
      <w:start w:val="1"/>
      <w:numFmt w:val="bullet"/>
      <w:lvlText w:val=""/>
      <w:lvlJc w:val="left"/>
      <w:pPr>
        <w:ind w:left="6480" w:hanging="360"/>
      </w:pPr>
      <w:rPr>
        <w:rFonts w:hint="default" w:ascii="Wingdings" w:hAnsi="Wingdings"/>
      </w:rPr>
    </w:lvl>
  </w:abstractNum>
  <w:abstractNum w:abstractNumId="24" w15:restartNumberingAfterBreak="0">
    <w:nsid w:val="45947EC4"/>
    <w:multiLevelType w:val="hybridMultilevel"/>
    <w:tmpl w:val="D522FDDA"/>
    <w:lvl w:ilvl="0" w:tplc="5EF08F34">
      <w:start w:val="1"/>
      <w:numFmt w:val="bullet"/>
      <w:lvlText w:val=""/>
      <w:lvlJc w:val="left"/>
      <w:pPr>
        <w:ind w:left="720" w:hanging="360"/>
      </w:pPr>
      <w:rPr>
        <w:rFonts w:hint="default" w:ascii="Symbol" w:hAnsi="Symbol"/>
      </w:rPr>
    </w:lvl>
    <w:lvl w:ilvl="1" w:tplc="6568C230">
      <w:start w:val="1"/>
      <w:numFmt w:val="bullet"/>
      <w:lvlText w:val="o"/>
      <w:lvlJc w:val="left"/>
      <w:pPr>
        <w:ind w:left="1440" w:hanging="360"/>
      </w:pPr>
      <w:rPr>
        <w:rFonts w:hint="default" w:ascii="Courier New" w:hAnsi="Courier New"/>
      </w:rPr>
    </w:lvl>
    <w:lvl w:ilvl="2" w:tplc="26F29480">
      <w:start w:val="1"/>
      <w:numFmt w:val="bullet"/>
      <w:lvlText w:val=""/>
      <w:lvlJc w:val="left"/>
      <w:pPr>
        <w:ind w:left="2160" w:hanging="360"/>
      </w:pPr>
      <w:rPr>
        <w:rFonts w:hint="default" w:ascii="Wingdings" w:hAnsi="Wingdings"/>
      </w:rPr>
    </w:lvl>
    <w:lvl w:ilvl="3" w:tplc="77383D04">
      <w:start w:val="1"/>
      <w:numFmt w:val="bullet"/>
      <w:lvlText w:val=""/>
      <w:lvlJc w:val="left"/>
      <w:pPr>
        <w:ind w:left="2880" w:hanging="360"/>
      </w:pPr>
      <w:rPr>
        <w:rFonts w:hint="default" w:ascii="Symbol" w:hAnsi="Symbol"/>
      </w:rPr>
    </w:lvl>
    <w:lvl w:ilvl="4" w:tplc="55ECADCC">
      <w:start w:val="1"/>
      <w:numFmt w:val="bullet"/>
      <w:lvlText w:val="o"/>
      <w:lvlJc w:val="left"/>
      <w:pPr>
        <w:ind w:left="3600" w:hanging="360"/>
      </w:pPr>
      <w:rPr>
        <w:rFonts w:hint="default" w:ascii="Courier New" w:hAnsi="Courier New"/>
      </w:rPr>
    </w:lvl>
    <w:lvl w:ilvl="5" w:tplc="07BC197C">
      <w:start w:val="1"/>
      <w:numFmt w:val="bullet"/>
      <w:lvlText w:val=""/>
      <w:lvlJc w:val="left"/>
      <w:pPr>
        <w:ind w:left="4320" w:hanging="360"/>
      </w:pPr>
      <w:rPr>
        <w:rFonts w:hint="default" w:ascii="Wingdings" w:hAnsi="Wingdings"/>
      </w:rPr>
    </w:lvl>
    <w:lvl w:ilvl="6" w:tplc="073E1A58">
      <w:start w:val="1"/>
      <w:numFmt w:val="bullet"/>
      <w:lvlText w:val=""/>
      <w:lvlJc w:val="left"/>
      <w:pPr>
        <w:ind w:left="5040" w:hanging="360"/>
      </w:pPr>
      <w:rPr>
        <w:rFonts w:hint="default" w:ascii="Symbol" w:hAnsi="Symbol"/>
      </w:rPr>
    </w:lvl>
    <w:lvl w:ilvl="7" w:tplc="ED404EC6">
      <w:start w:val="1"/>
      <w:numFmt w:val="bullet"/>
      <w:lvlText w:val="o"/>
      <w:lvlJc w:val="left"/>
      <w:pPr>
        <w:ind w:left="5760" w:hanging="360"/>
      </w:pPr>
      <w:rPr>
        <w:rFonts w:hint="default" w:ascii="Courier New" w:hAnsi="Courier New"/>
      </w:rPr>
    </w:lvl>
    <w:lvl w:ilvl="8" w:tplc="6EECAE44">
      <w:start w:val="1"/>
      <w:numFmt w:val="bullet"/>
      <w:lvlText w:val=""/>
      <w:lvlJc w:val="left"/>
      <w:pPr>
        <w:ind w:left="6480" w:hanging="360"/>
      </w:pPr>
      <w:rPr>
        <w:rFonts w:hint="default" w:ascii="Wingdings" w:hAnsi="Wingdings"/>
      </w:rPr>
    </w:lvl>
  </w:abstractNum>
  <w:abstractNum w:abstractNumId="25" w15:restartNumberingAfterBreak="0">
    <w:nsid w:val="4D92146B"/>
    <w:multiLevelType w:val="hybridMultilevel"/>
    <w:tmpl w:val="07140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EAA23DF"/>
    <w:multiLevelType w:val="hybridMultilevel"/>
    <w:tmpl w:val="BBFAF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0800FC9"/>
    <w:multiLevelType w:val="multilevel"/>
    <w:tmpl w:val="A36CD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3AE7317"/>
    <w:multiLevelType w:val="hybridMultilevel"/>
    <w:tmpl w:val="283C0C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3CB663E"/>
    <w:multiLevelType w:val="multilevel"/>
    <w:tmpl w:val="2E027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82F49D7"/>
    <w:multiLevelType w:val="hybridMultilevel"/>
    <w:tmpl w:val="273EEA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88F33AD"/>
    <w:multiLevelType w:val="multilevel"/>
    <w:tmpl w:val="6C72A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B6D3584"/>
    <w:multiLevelType w:val="hybridMultilevel"/>
    <w:tmpl w:val="8424B8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B7592C4"/>
    <w:multiLevelType w:val="hybridMultilevel"/>
    <w:tmpl w:val="4FA04160"/>
    <w:lvl w:ilvl="0" w:tplc="6CB25B2A">
      <w:start w:val="1"/>
      <w:numFmt w:val="bullet"/>
      <w:lvlText w:val=""/>
      <w:lvlJc w:val="left"/>
      <w:pPr>
        <w:ind w:left="1440" w:hanging="360"/>
      </w:pPr>
      <w:rPr>
        <w:rFonts w:hint="default" w:ascii="Symbol" w:hAnsi="Symbol"/>
      </w:rPr>
    </w:lvl>
    <w:lvl w:ilvl="1" w:tplc="D416FC92">
      <w:start w:val="1"/>
      <w:numFmt w:val="bullet"/>
      <w:lvlText w:val="o"/>
      <w:lvlJc w:val="left"/>
      <w:pPr>
        <w:ind w:left="2160" w:hanging="360"/>
      </w:pPr>
      <w:rPr>
        <w:rFonts w:hint="default" w:ascii="Courier New" w:hAnsi="Courier New"/>
      </w:rPr>
    </w:lvl>
    <w:lvl w:ilvl="2" w:tplc="199CB3BC">
      <w:start w:val="1"/>
      <w:numFmt w:val="bullet"/>
      <w:lvlText w:val=""/>
      <w:lvlJc w:val="left"/>
      <w:pPr>
        <w:ind w:left="2880" w:hanging="360"/>
      </w:pPr>
      <w:rPr>
        <w:rFonts w:hint="default" w:ascii="Wingdings" w:hAnsi="Wingdings"/>
      </w:rPr>
    </w:lvl>
    <w:lvl w:ilvl="3" w:tplc="D7F0D534">
      <w:start w:val="1"/>
      <w:numFmt w:val="bullet"/>
      <w:lvlText w:val=""/>
      <w:lvlJc w:val="left"/>
      <w:pPr>
        <w:ind w:left="3600" w:hanging="360"/>
      </w:pPr>
      <w:rPr>
        <w:rFonts w:hint="default" w:ascii="Symbol" w:hAnsi="Symbol"/>
      </w:rPr>
    </w:lvl>
    <w:lvl w:ilvl="4" w:tplc="D200F83A">
      <w:start w:val="1"/>
      <w:numFmt w:val="bullet"/>
      <w:lvlText w:val="o"/>
      <w:lvlJc w:val="left"/>
      <w:pPr>
        <w:ind w:left="4320" w:hanging="360"/>
      </w:pPr>
      <w:rPr>
        <w:rFonts w:hint="default" w:ascii="Courier New" w:hAnsi="Courier New"/>
      </w:rPr>
    </w:lvl>
    <w:lvl w:ilvl="5" w:tplc="50EC0356">
      <w:start w:val="1"/>
      <w:numFmt w:val="bullet"/>
      <w:lvlText w:val=""/>
      <w:lvlJc w:val="left"/>
      <w:pPr>
        <w:ind w:left="5040" w:hanging="360"/>
      </w:pPr>
      <w:rPr>
        <w:rFonts w:hint="default" w:ascii="Wingdings" w:hAnsi="Wingdings"/>
      </w:rPr>
    </w:lvl>
    <w:lvl w:ilvl="6" w:tplc="3BD6F340">
      <w:start w:val="1"/>
      <w:numFmt w:val="bullet"/>
      <w:lvlText w:val=""/>
      <w:lvlJc w:val="left"/>
      <w:pPr>
        <w:ind w:left="5760" w:hanging="360"/>
      </w:pPr>
      <w:rPr>
        <w:rFonts w:hint="default" w:ascii="Symbol" w:hAnsi="Symbol"/>
      </w:rPr>
    </w:lvl>
    <w:lvl w:ilvl="7" w:tplc="A92A1CC6">
      <w:start w:val="1"/>
      <w:numFmt w:val="bullet"/>
      <w:lvlText w:val="o"/>
      <w:lvlJc w:val="left"/>
      <w:pPr>
        <w:ind w:left="6480" w:hanging="360"/>
      </w:pPr>
      <w:rPr>
        <w:rFonts w:hint="default" w:ascii="Courier New" w:hAnsi="Courier New"/>
      </w:rPr>
    </w:lvl>
    <w:lvl w:ilvl="8" w:tplc="3E628F96">
      <w:start w:val="1"/>
      <w:numFmt w:val="bullet"/>
      <w:lvlText w:val=""/>
      <w:lvlJc w:val="left"/>
      <w:pPr>
        <w:ind w:left="7200" w:hanging="360"/>
      </w:pPr>
      <w:rPr>
        <w:rFonts w:hint="default" w:ascii="Wingdings" w:hAnsi="Wingdings"/>
      </w:rPr>
    </w:lvl>
  </w:abstractNum>
  <w:abstractNum w:abstractNumId="34" w15:restartNumberingAfterBreak="0">
    <w:nsid w:val="5DCA64D2"/>
    <w:multiLevelType w:val="hybridMultilevel"/>
    <w:tmpl w:val="4C84BE8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35" w15:restartNumberingAfterBreak="0">
    <w:nsid w:val="64333AE9"/>
    <w:multiLevelType w:val="hybridMultilevel"/>
    <w:tmpl w:val="582A97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6EA62AA"/>
    <w:multiLevelType w:val="multilevel"/>
    <w:tmpl w:val="9A94C0E4"/>
    <w:styleLink w:val="List1"/>
    <w:lvl w:ilvl="0">
      <w:numFmt w:val="bullet"/>
      <w:lvlText w:val="•"/>
      <w:lvlJc w:val="left"/>
      <w:rPr>
        <w:rFonts w:ascii="Arial" w:hAnsi="Arial" w:eastAsia="Arial" w:cs="Arial"/>
        <w:position w:val="0"/>
      </w:rPr>
    </w:lvl>
    <w:lvl w:ilvl="1">
      <w:start w:val="1"/>
      <w:numFmt w:val="bullet"/>
      <w:lvlText w:val="o"/>
      <w:lvlJc w:val="left"/>
      <w:rPr>
        <w:rFonts w:ascii="Arial" w:hAnsi="Arial" w:eastAsia="Arial" w:cs="Arial"/>
        <w:position w:val="0"/>
      </w:rPr>
    </w:lvl>
    <w:lvl w:ilvl="2">
      <w:start w:val="1"/>
      <w:numFmt w:val="bullet"/>
      <w:lvlText w:val="▪"/>
      <w:lvlJc w:val="left"/>
      <w:rPr>
        <w:rFonts w:ascii="Arial" w:hAnsi="Arial" w:eastAsia="Arial" w:cs="Arial"/>
        <w:position w:val="0"/>
      </w:rPr>
    </w:lvl>
    <w:lvl w:ilvl="3">
      <w:start w:val="1"/>
      <w:numFmt w:val="bullet"/>
      <w:lvlText w:val="•"/>
      <w:lvlJc w:val="left"/>
      <w:rPr>
        <w:rFonts w:ascii="Arial" w:hAnsi="Arial" w:eastAsia="Arial" w:cs="Arial"/>
        <w:position w:val="0"/>
      </w:rPr>
    </w:lvl>
    <w:lvl w:ilvl="4">
      <w:start w:val="1"/>
      <w:numFmt w:val="bullet"/>
      <w:lvlText w:val="o"/>
      <w:lvlJc w:val="left"/>
      <w:rPr>
        <w:rFonts w:ascii="Arial" w:hAnsi="Arial" w:eastAsia="Arial" w:cs="Arial"/>
        <w:position w:val="0"/>
      </w:rPr>
    </w:lvl>
    <w:lvl w:ilvl="5">
      <w:start w:val="1"/>
      <w:numFmt w:val="bullet"/>
      <w:lvlText w:val="▪"/>
      <w:lvlJc w:val="left"/>
      <w:rPr>
        <w:rFonts w:ascii="Arial" w:hAnsi="Arial" w:eastAsia="Arial" w:cs="Arial"/>
        <w:position w:val="0"/>
      </w:rPr>
    </w:lvl>
    <w:lvl w:ilvl="6">
      <w:start w:val="1"/>
      <w:numFmt w:val="bullet"/>
      <w:lvlText w:val="•"/>
      <w:lvlJc w:val="left"/>
      <w:rPr>
        <w:rFonts w:ascii="Arial" w:hAnsi="Arial" w:eastAsia="Arial" w:cs="Arial"/>
        <w:position w:val="0"/>
      </w:rPr>
    </w:lvl>
    <w:lvl w:ilvl="7">
      <w:start w:val="1"/>
      <w:numFmt w:val="bullet"/>
      <w:lvlText w:val="o"/>
      <w:lvlJc w:val="left"/>
      <w:rPr>
        <w:rFonts w:ascii="Arial" w:hAnsi="Arial" w:eastAsia="Arial" w:cs="Arial"/>
        <w:position w:val="0"/>
      </w:rPr>
    </w:lvl>
    <w:lvl w:ilvl="8">
      <w:start w:val="1"/>
      <w:numFmt w:val="bullet"/>
      <w:lvlText w:val="▪"/>
      <w:lvlJc w:val="left"/>
      <w:rPr>
        <w:rFonts w:ascii="Arial" w:hAnsi="Arial" w:eastAsia="Arial" w:cs="Arial"/>
        <w:position w:val="0"/>
      </w:rPr>
    </w:lvl>
  </w:abstractNum>
  <w:abstractNum w:abstractNumId="37" w15:restartNumberingAfterBreak="0">
    <w:nsid w:val="680D005D"/>
    <w:multiLevelType w:val="hybridMultilevel"/>
    <w:tmpl w:val="3BE4FE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9162E7E"/>
    <w:multiLevelType w:val="hybridMultilevel"/>
    <w:tmpl w:val="B838C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A7B2BEB"/>
    <w:multiLevelType w:val="hybridMultilevel"/>
    <w:tmpl w:val="0A3C22B6"/>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40" w15:restartNumberingAfterBreak="0">
    <w:nsid w:val="6B0F6F80"/>
    <w:multiLevelType w:val="hybridMultilevel"/>
    <w:tmpl w:val="B31226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B377007"/>
    <w:multiLevelType w:val="hybridMultilevel"/>
    <w:tmpl w:val="35DE13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DE0789E"/>
    <w:multiLevelType w:val="hybridMultilevel"/>
    <w:tmpl w:val="15108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17B4094"/>
    <w:multiLevelType w:val="hybridMultilevel"/>
    <w:tmpl w:val="819CDB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2024A36"/>
    <w:multiLevelType w:val="hybridMultilevel"/>
    <w:tmpl w:val="6360D388"/>
    <w:lvl w:ilvl="0" w:tplc="89BEB664">
      <w:start w:val="1"/>
      <w:numFmt w:val="bullet"/>
      <w:lvlText w:val=""/>
      <w:lvlJc w:val="left"/>
      <w:pPr>
        <w:ind w:left="1440" w:hanging="360"/>
      </w:pPr>
      <w:rPr>
        <w:rFonts w:hint="default" w:ascii="Symbol" w:hAnsi="Symbol"/>
      </w:rPr>
    </w:lvl>
    <w:lvl w:ilvl="1" w:tplc="C65A0F7C">
      <w:start w:val="1"/>
      <w:numFmt w:val="bullet"/>
      <w:lvlText w:val="o"/>
      <w:lvlJc w:val="left"/>
      <w:pPr>
        <w:ind w:left="2160" w:hanging="360"/>
      </w:pPr>
      <w:rPr>
        <w:rFonts w:hint="default" w:ascii="Courier New" w:hAnsi="Courier New"/>
      </w:rPr>
    </w:lvl>
    <w:lvl w:ilvl="2" w:tplc="60A2AE4C">
      <w:start w:val="1"/>
      <w:numFmt w:val="bullet"/>
      <w:lvlText w:val=""/>
      <w:lvlJc w:val="left"/>
      <w:pPr>
        <w:ind w:left="2880" w:hanging="360"/>
      </w:pPr>
      <w:rPr>
        <w:rFonts w:hint="default" w:ascii="Wingdings" w:hAnsi="Wingdings"/>
      </w:rPr>
    </w:lvl>
    <w:lvl w:ilvl="3" w:tplc="41FCD828">
      <w:start w:val="1"/>
      <w:numFmt w:val="bullet"/>
      <w:lvlText w:val=""/>
      <w:lvlJc w:val="left"/>
      <w:pPr>
        <w:ind w:left="3600" w:hanging="360"/>
      </w:pPr>
      <w:rPr>
        <w:rFonts w:hint="default" w:ascii="Symbol" w:hAnsi="Symbol"/>
      </w:rPr>
    </w:lvl>
    <w:lvl w:ilvl="4" w:tplc="F9C8F2E4">
      <w:start w:val="1"/>
      <w:numFmt w:val="bullet"/>
      <w:lvlText w:val="o"/>
      <w:lvlJc w:val="left"/>
      <w:pPr>
        <w:ind w:left="4320" w:hanging="360"/>
      </w:pPr>
      <w:rPr>
        <w:rFonts w:hint="default" w:ascii="Courier New" w:hAnsi="Courier New"/>
      </w:rPr>
    </w:lvl>
    <w:lvl w:ilvl="5" w:tplc="B4BC09A2">
      <w:start w:val="1"/>
      <w:numFmt w:val="bullet"/>
      <w:lvlText w:val=""/>
      <w:lvlJc w:val="left"/>
      <w:pPr>
        <w:ind w:left="5040" w:hanging="360"/>
      </w:pPr>
      <w:rPr>
        <w:rFonts w:hint="default" w:ascii="Wingdings" w:hAnsi="Wingdings"/>
      </w:rPr>
    </w:lvl>
    <w:lvl w:ilvl="6" w:tplc="F758A704">
      <w:start w:val="1"/>
      <w:numFmt w:val="bullet"/>
      <w:lvlText w:val=""/>
      <w:lvlJc w:val="left"/>
      <w:pPr>
        <w:ind w:left="5760" w:hanging="360"/>
      </w:pPr>
      <w:rPr>
        <w:rFonts w:hint="default" w:ascii="Symbol" w:hAnsi="Symbol"/>
      </w:rPr>
    </w:lvl>
    <w:lvl w:ilvl="7" w:tplc="C900BA58">
      <w:start w:val="1"/>
      <w:numFmt w:val="bullet"/>
      <w:lvlText w:val="o"/>
      <w:lvlJc w:val="left"/>
      <w:pPr>
        <w:ind w:left="6480" w:hanging="360"/>
      </w:pPr>
      <w:rPr>
        <w:rFonts w:hint="default" w:ascii="Courier New" w:hAnsi="Courier New"/>
      </w:rPr>
    </w:lvl>
    <w:lvl w:ilvl="8" w:tplc="6D8E54C4">
      <w:start w:val="1"/>
      <w:numFmt w:val="bullet"/>
      <w:lvlText w:val=""/>
      <w:lvlJc w:val="left"/>
      <w:pPr>
        <w:ind w:left="7200" w:hanging="360"/>
      </w:pPr>
      <w:rPr>
        <w:rFonts w:hint="default" w:ascii="Wingdings" w:hAnsi="Wingdings"/>
      </w:rPr>
    </w:lvl>
  </w:abstractNum>
  <w:abstractNum w:abstractNumId="45" w15:restartNumberingAfterBreak="0">
    <w:nsid w:val="72102E33"/>
    <w:multiLevelType w:val="multilevel"/>
    <w:tmpl w:val="376A3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BE7596"/>
    <w:multiLevelType w:val="hybridMultilevel"/>
    <w:tmpl w:val="8E4463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848409F"/>
    <w:multiLevelType w:val="hybridMultilevel"/>
    <w:tmpl w:val="A99666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A636EA2"/>
    <w:multiLevelType w:val="hybridMultilevel"/>
    <w:tmpl w:val="FB6E515E"/>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num w:numId="1" w16cid:durableId="179861598">
    <w:abstractNumId w:val="23"/>
  </w:num>
  <w:num w:numId="2" w16cid:durableId="1860436453">
    <w:abstractNumId w:val="22"/>
  </w:num>
  <w:num w:numId="3" w16cid:durableId="1637875985">
    <w:abstractNumId w:val="24"/>
  </w:num>
  <w:num w:numId="4" w16cid:durableId="240217409">
    <w:abstractNumId w:val="14"/>
  </w:num>
  <w:num w:numId="5" w16cid:durableId="2114325258">
    <w:abstractNumId w:val="44"/>
  </w:num>
  <w:num w:numId="6" w16cid:durableId="1525636819">
    <w:abstractNumId w:val="33"/>
  </w:num>
  <w:num w:numId="7" w16cid:durableId="1447383774">
    <w:abstractNumId w:val="10"/>
  </w:num>
  <w:num w:numId="8" w16cid:durableId="24673354">
    <w:abstractNumId w:val="16"/>
  </w:num>
  <w:num w:numId="9" w16cid:durableId="1937521026">
    <w:abstractNumId w:val="20"/>
  </w:num>
  <w:num w:numId="10" w16cid:durableId="1464696660">
    <w:abstractNumId w:val="4"/>
  </w:num>
  <w:num w:numId="11" w16cid:durableId="1236937347">
    <w:abstractNumId w:val="46"/>
  </w:num>
  <w:num w:numId="12" w16cid:durableId="1246189526">
    <w:abstractNumId w:val="3"/>
  </w:num>
  <w:num w:numId="13" w16cid:durableId="1407847916">
    <w:abstractNumId w:val="32"/>
  </w:num>
  <w:num w:numId="14" w16cid:durableId="691954425">
    <w:abstractNumId w:val="35"/>
  </w:num>
  <w:num w:numId="15" w16cid:durableId="1704818250">
    <w:abstractNumId w:val="13"/>
  </w:num>
  <w:num w:numId="16" w16cid:durableId="1224679715">
    <w:abstractNumId w:val="15"/>
  </w:num>
  <w:num w:numId="17" w16cid:durableId="1002664646">
    <w:abstractNumId w:val="11"/>
  </w:num>
  <w:num w:numId="18" w16cid:durableId="1048838984">
    <w:abstractNumId w:val="9"/>
  </w:num>
  <w:num w:numId="19" w16cid:durableId="203951240">
    <w:abstractNumId w:val="17"/>
  </w:num>
  <w:num w:numId="20" w16cid:durableId="177085360">
    <w:abstractNumId w:val="47"/>
  </w:num>
  <w:num w:numId="21" w16cid:durableId="1079399436">
    <w:abstractNumId w:val="36"/>
  </w:num>
  <w:num w:numId="22" w16cid:durableId="1669281868">
    <w:abstractNumId w:val="7"/>
  </w:num>
  <w:num w:numId="23" w16cid:durableId="963002661">
    <w:abstractNumId w:val="49"/>
  </w:num>
  <w:num w:numId="24" w16cid:durableId="1047220876">
    <w:abstractNumId w:val="39"/>
  </w:num>
  <w:num w:numId="25" w16cid:durableId="210264694">
    <w:abstractNumId w:val="48"/>
  </w:num>
  <w:num w:numId="26" w16cid:durableId="1971090340">
    <w:abstractNumId w:val="42"/>
  </w:num>
  <w:num w:numId="27" w16cid:durableId="869029416">
    <w:abstractNumId w:val="34"/>
  </w:num>
  <w:num w:numId="28" w16cid:durableId="739254810">
    <w:abstractNumId w:val="2"/>
  </w:num>
  <w:num w:numId="29" w16cid:durableId="1725332780">
    <w:abstractNumId w:val="1"/>
  </w:num>
  <w:num w:numId="30" w16cid:durableId="1193422337">
    <w:abstractNumId w:val="27"/>
  </w:num>
  <w:num w:numId="31" w16cid:durableId="657461286">
    <w:abstractNumId w:val="12"/>
  </w:num>
  <w:num w:numId="32" w16cid:durableId="1053508223">
    <w:abstractNumId w:val="19"/>
  </w:num>
  <w:num w:numId="33" w16cid:durableId="1716395413">
    <w:abstractNumId w:val="45"/>
  </w:num>
  <w:num w:numId="34" w16cid:durableId="1833259162">
    <w:abstractNumId w:val="21"/>
  </w:num>
  <w:num w:numId="35" w16cid:durableId="980311055">
    <w:abstractNumId w:val="29"/>
  </w:num>
  <w:num w:numId="36" w16cid:durableId="2021084902">
    <w:abstractNumId w:val="0"/>
  </w:num>
  <w:num w:numId="37" w16cid:durableId="1163815933">
    <w:abstractNumId w:val="6"/>
  </w:num>
  <w:num w:numId="38" w16cid:durableId="1040281476">
    <w:abstractNumId w:val="40"/>
  </w:num>
  <w:num w:numId="39" w16cid:durableId="535385541">
    <w:abstractNumId w:val="18"/>
  </w:num>
  <w:num w:numId="40" w16cid:durableId="1815753039">
    <w:abstractNumId w:val="37"/>
  </w:num>
  <w:num w:numId="41" w16cid:durableId="943927958">
    <w:abstractNumId w:val="31"/>
  </w:num>
  <w:num w:numId="42" w16cid:durableId="1093168097">
    <w:abstractNumId w:val="28"/>
  </w:num>
  <w:num w:numId="43" w16cid:durableId="924845979">
    <w:abstractNumId w:val="41"/>
  </w:num>
  <w:num w:numId="44" w16cid:durableId="1284650321">
    <w:abstractNumId w:val="5"/>
  </w:num>
  <w:num w:numId="45" w16cid:durableId="365840120">
    <w:abstractNumId w:val="25"/>
  </w:num>
  <w:num w:numId="46" w16cid:durableId="1056927976">
    <w:abstractNumId w:val="26"/>
  </w:num>
  <w:num w:numId="47" w16cid:durableId="793786825">
    <w:abstractNumId w:val="8"/>
  </w:num>
  <w:num w:numId="48" w16cid:durableId="1183931240">
    <w:abstractNumId w:val="38"/>
  </w:num>
  <w:num w:numId="49" w16cid:durableId="1022584277">
    <w:abstractNumId w:val="30"/>
  </w:num>
  <w:num w:numId="50" w16cid:durableId="265164126">
    <w:abstractNumId w:val="43"/>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05"/>
    <w:rsid w:val="0000155B"/>
    <w:rsid w:val="000028EE"/>
    <w:rsid w:val="000036AF"/>
    <w:rsid w:val="00004A2E"/>
    <w:rsid w:val="00013F22"/>
    <w:rsid w:val="00014F9E"/>
    <w:rsid w:val="0002259A"/>
    <w:rsid w:val="00024751"/>
    <w:rsid w:val="00033E47"/>
    <w:rsid w:val="00046799"/>
    <w:rsid w:val="00065095"/>
    <w:rsid w:val="00067BE6"/>
    <w:rsid w:val="00071291"/>
    <w:rsid w:val="0007326B"/>
    <w:rsid w:val="00081775"/>
    <w:rsid w:val="000901CC"/>
    <w:rsid w:val="00095905"/>
    <w:rsid w:val="000A1B1C"/>
    <w:rsid w:val="000B768B"/>
    <w:rsid w:val="000C344F"/>
    <w:rsid w:val="000D3A84"/>
    <w:rsid w:val="000D71A3"/>
    <w:rsid w:val="000E5CF9"/>
    <w:rsid w:val="000F3BEA"/>
    <w:rsid w:val="000F4D25"/>
    <w:rsid w:val="000F658B"/>
    <w:rsid w:val="00103FD7"/>
    <w:rsid w:val="0010479E"/>
    <w:rsid w:val="001132BB"/>
    <w:rsid w:val="00115DB3"/>
    <w:rsid w:val="00117E4B"/>
    <w:rsid w:val="00120AE8"/>
    <w:rsid w:val="00120DF2"/>
    <w:rsid w:val="001467B8"/>
    <w:rsid w:val="00146FC2"/>
    <w:rsid w:val="00150D4F"/>
    <w:rsid w:val="001527C3"/>
    <w:rsid w:val="00152ACE"/>
    <w:rsid w:val="00153034"/>
    <w:rsid w:val="0015320D"/>
    <w:rsid w:val="00161456"/>
    <w:rsid w:val="00170545"/>
    <w:rsid w:val="001729C3"/>
    <w:rsid w:val="00176A24"/>
    <w:rsid w:val="001814B3"/>
    <w:rsid w:val="0018588C"/>
    <w:rsid w:val="00191A2B"/>
    <w:rsid w:val="00193394"/>
    <w:rsid w:val="001941DC"/>
    <w:rsid w:val="00197F88"/>
    <w:rsid w:val="001A37B2"/>
    <w:rsid w:val="001A4A95"/>
    <w:rsid w:val="001A4DF9"/>
    <w:rsid w:val="001C0191"/>
    <w:rsid w:val="001C6CF6"/>
    <w:rsid w:val="001D3FD5"/>
    <w:rsid w:val="001D5E56"/>
    <w:rsid w:val="001D5E91"/>
    <w:rsid w:val="001D7AC2"/>
    <w:rsid w:val="001F19C0"/>
    <w:rsid w:val="001F28A3"/>
    <w:rsid w:val="001F5247"/>
    <w:rsid w:val="001F6764"/>
    <w:rsid w:val="001F6A59"/>
    <w:rsid w:val="00204AB5"/>
    <w:rsid w:val="002101B3"/>
    <w:rsid w:val="00214038"/>
    <w:rsid w:val="002240D7"/>
    <w:rsid w:val="00226C1B"/>
    <w:rsid w:val="00230DBA"/>
    <w:rsid w:val="002370D0"/>
    <w:rsid w:val="00241E8B"/>
    <w:rsid w:val="00242324"/>
    <w:rsid w:val="002423D9"/>
    <w:rsid w:val="00244729"/>
    <w:rsid w:val="00247B23"/>
    <w:rsid w:val="00252187"/>
    <w:rsid w:val="002601E8"/>
    <w:rsid w:val="00260E75"/>
    <w:rsid w:val="002614DA"/>
    <w:rsid w:val="00262FCF"/>
    <w:rsid w:val="0027237B"/>
    <w:rsid w:val="002727FC"/>
    <w:rsid w:val="0028133D"/>
    <w:rsid w:val="00291EFE"/>
    <w:rsid w:val="0029479A"/>
    <w:rsid w:val="002B4AC6"/>
    <w:rsid w:val="002C3969"/>
    <w:rsid w:val="002C5EA7"/>
    <w:rsid w:val="002D4BF1"/>
    <w:rsid w:val="002E1206"/>
    <w:rsid w:val="002E200B"/>
    <w:rsid w:val="002E4062"/>
    <w:rsid w:val="002F6318"/>
    <w:rsid w:val="00304DEF"/>
    <w:rsid w:val="0031771B"/>
    <w:rsid w:val="00320939"/>
    <w:rsid w:val="00320A84"/>
    <w:rsid w:val="00320E39"/>
    <w:rsid w:val="0032486A"/>
    <w:rsid w:val="003268E8"/>
    <w:rsid w:val="00327AB4"/>
    <w:rsid w:val="00333234"/>
    <w:rsid w:val="003346D7"/>
    <w:rsid w:val="00340E24"/>
    <w:rsid w:val="00341BE2"/>
    <w:rsid w:val="00341D98"/>
    <w:rsid w:val="00343C41"/>
    <w:rsid w:val="00344319"/>
    <w:rsid w:val="00350962"/>
    <w:rsid w:val="00350E41"/>
    <w:rsid w:val="00351870"/>
    <w:rsid w:val="00352B42"/>
    <w:rsid w:val="00363C89"/>
    <w:rsid w:val="00364236"/>
    <w:rsid w:val="003735A7"/>
    <w:rsid w:val="003753A6"/>
    <w:rsid w:val="00375C1A"/>
    <w:rsid w:val="0038693F"/>
    <w:rsid w:val="00391269"/>
    <w:rsid w:val="003955A2"/>
    <w:rsid w:val="003A5FA3"/>
    <w:rsid w:val="003A74BE"/>
    <w:rsid w:val="003B6B23"/>
    <w:rsid w:val="003C5667"/>
    <w:rsid w:val="003D3376"/>
    <w:rsid w:val="003D5CAB"/>
    <w:rsid w:val="003D5D59"/>
    <w:rsid w:val="003D66F2"/>
    <w:rsid w:val="003F0144"/>
    <w:rsid w:val="003F1E4F"/>
    <w:rsid w:val="003F2468"/>
    <w:rsid w:val="003F4555"/>
    <w:rsid w:val="00411B9C"/>
    <w:rsid w:val="00417F68"/>
    <w:rsid w:val="0042701E"/>
    <w:rsid w:val="00436434"/>
    <w:rsid w:val="0044289B"/>
    <w:rsid w:val="00442E35"/>
    <w:rsid w:val="00442FDB"/>
    <w:rsid w:val="0044439D"/>
    <w:rsid w:val="00446A5F"/>
    <w:rsid w:val="00446ABF"/>
    <w:rsid w:val="00447132"/>
    <w:rsid w:val="00460CA8"/>
    <w:rsid w:val="0046132E"/>
    <w:rsid w:val="00461AB1"/>
    <w:rsid w:val="00462285"/>
    <w:rsid w:val="00463232"/>
    <w:rsid w:val="0046774B"/>
    <w:rsid w:val="00471C92"/>
    <w:rsid w:val="004B0FF7"/>
    <w:rsid w:val="004D24D0"/>
    <w:rsid w:val="004E03B5"/>
    <w:rsid w:val="004E0873"/>
    <w:rsid w:val="004E20D3"/>
    <w:rsid w:val="004E7548"/>
    <w:rsid w:val="004F17F3"/>
    <w:rsid w:val="004F412E"/>
    <w:rsid w:val="00503587"/>
    <w:rsid w:val="00505C21"/>
    <w:rsid w:val="005079C2"/>
    <w:rsid w:val="0051449D"/>
    <w:rsid w:val="005264F1"/>
    <w:rsid w:val="005328D2"/>
    <w:rsid w:val="00535DB8"/>
    <w:rsid w:val="00535E39"/>
    <w:rsid w:val="00547CE3"/>
    <w:rsid w:val="00551BBA"/>
    <w:rsid w:val="005621FC"/>
    <w:rsid w:val="00564917"/>
    <w:rsid w:val="00567884"/>
    <w:rsid w:val="005681A2"/>
    <w:rsid w:val="00571CAC"/>
    <w:rsid w:val="005807F0"/>
    <w:rsid w:val="005828E6"/>
    <w:rsid w:val="00586345"/>
    <w:rsid w:val="00591AC0"/>
    <w:rsid w:val="005A217C"/>
    <w:rsid w:val="005A389A"/>
    <w:rsid w:val="005A44F3"/>
    <w:rsid w:val="005B56F3"/>
    <w:rsid w:val="005B5795"/>
    <w:rsid w:val="005C2257"/>
    <w:rsid w:val="005C64EB"/>
    <w:rsid w:val="005C679C"/>
    <w:rsid w:val="005E57F3"/>
    <w:rsid w:val="005F39F3"/>
    <w:rsid w:val="00601650"/>
    <w:rsid w:val="006078A0"/>
    <w:rsid w:val="00610366"/>
    <w:rsid w:val="006153D4"/>
    <w:rsid w:val="00620A1C"/>
    <w:rsid w:val="0063283C"/>
    <w:rsid w:val="006331A6"/>
    <w:rsid w:val="00637777"/>
    <w:rsid w:val="00642028"/>
    <w:rsid w:val="00645C6B"/>
    <w:rsid w:val="00646FF2"/>
    <w:rsid w:val="006478BE"/>
    <w:rsid w:val="00652D5F"/>
    <w:rsid w:val="0065380F"/>
    <w:rsid w:val="006631F8"/>
    <w:rsid w:val="00664FC9"/>
    <w:rsid w:val="006708CB"/>
    <w:rsid w:val="006748E2"/>
    <w:rsid w:val="00680FDF"/>
    <w:rsid w:val="00683633"/>
    <w:rsid w:val="0068446F"/>
    <w:rsid w:val="00686241"/>
    <w:rsid w:val="006918DF"/>
    <w:rsid w:val="00697522"/>
    <w:rsid w:val="006A30F2"/>
    <w:rsid w:val="006A50CD"/>
    <w:rsid w:val="006B2C1F"/>
    <w:rsid w:val="006B4AB5"/>
    <w:rsid w:val="006B6DC1"/>
    <w:rsid w:val="006B759B"/>
    <w:rsid w:val="006C0384"/>
    <w:rsid w:val="006C479E"/>
    <w:rsid w:val="006C47DF"/>
    <w:rsid w:val="006C4981"/>
    <w:rsid w:val="006C50F2"/>
    <w:rsid w:val="006C7116"/>
    <w:rsid w:val="006D5AFE"/>
    <w:rsid w:val="006E2479"/>
    <w:rsid w:val="006E3DCD"/>
    <w:rsid w:val="006E4076"/>
    <w:rsid w:val="006E4509"/>
    <w:rsid w:val="007015F6"/>
    <w:rsid w:val="007031D5"/>
    <w:rsid w:val="00712D5A"/>
    <w:rsid w:val="007143D6"/>
    <w:rsid w:val="00720584"/>
    <w:rsid w:val="0072779B"/>
    <w:rsid w:val="007338F5"/>
    <w:rsid w:val="00735ABD"/>
    <w:rsid w:val="00746868"/>
    <w:rsid w:val="007470EF"/>
    <w:rsid w:val="00764D82"/>
    <w:rsid w:val="00765128"/>
    <w:rsid w:val="00775518"/>
    <w:rsid w:val="00783B93"/>
    <w:rsid w:val="0078625C"/>
    <w:rsid w:val="0079585D"/>
    <w:rsid w:val="00796050"/>
    <w:rsid w:val="007A1C2D"/>
    <w:rsid w:val="007A6BAB"/>
    <w:rsid w:val="007C1CF6"/>
    <w:rsid w:val="007D0197"/>
    <w:rsid w:val="007D52D2"/>
    <w:rsid w:val="007D66DE"/>
    <w:rsid w:val="007F0041"/>
    <w:rsid w:val="007F016A"/>
    <w:rsid w:val="007F2276"/>
    <w:rsid w:val="007F235B"/>
    <w:rsid w:val="007F3EC5"/>
    <w:rsid w:val="00803932"/>
    <w:rsid w:val="00807CC4"/>
    <w:rsid w:val="0081618E"/>
    <w:rsid w:val="00817D48"/>
    <w:rsid w:val="00823A55"/>
    <w:rsid w:val="0082524B"/>
    <w:rsid w:val="00825A43"/>
    <w:rsid w:val="0082628C"/>
    <w:rsid w:val="00826F5B"/>
    <w:rsid w:val="00835E45"/>
    <w:rsid w:val="00841E10"/>
    <w:rsid w:val="00844384"/>
    <w:rsid w:val="00844A63"/>
    <w:rsid w:val="00850A52"/>
    <w:rsid w:val="008539A6"/>
    <w:rsid w:val="00863468"/>
    <w:rsid w:val="008659EF"/>
    <w:rsid w:val="00866C39"/>
    <w:rsid w:val="0087056F"/>
    <w:rsid w:val="00870CA4"/>
    <w:rsid w:val="00875359"/>
    <w:rsid w:val="00876CEA"/>
    <w:rsid w:val="008774C7"/>
    <w:rsid w:val="0088348A"/>
    <w:rsid w:val="0088475E"/>
    <w:rsid w:val="00890A28"/>
    <w:rsid w:val="0089102F"/>
    <w:rsid w:val="008918C7"/>
    <w:rsid w:val="00893946"/>
    <w:rsid w:val="00897FE7"/>
    <w:rsid w:val="008A0212"/>
    <w:rsid w:val="008C29F3"/>
    <w:rsid w:val="008C7730"/>
    <w:rsid w:val="008C7A4C"/>
    <w:rsid w:val="008D3A5A"/>
    <w:rsid w:val="008D45C7"/>
    <w:rsid w:val="008D4A8A"/>
    <w:rsid w:val="008D6ED8"/>
    <w:rsid w:val="00900245"/>
    <w:rsid w:val="0090269B"/>
    <w:rsid w:val="00911545"/>
    <w:rsid w:val="00922C24"/>
    <w:rsid w:val="00931C35"/>
    <w:rsid w:val="00932B89"/>
    <w:rsid w:val="00937B7C"/>
    <w:rsid w:val="009478BB"/>
    <w:rsid w:val="00954C7A"/>
    <w:rsid w:val="009640DA"/>
    <w:rsid w:val="00965A33"/>
    <w:rsid w:val="00972643"/>
    <w:rsid w:val="0097389B"/>
    <w:rsid w:val="00992FD1"/>
    <w:rsid w:val="0099313D"/>
    <w:rsid w:val="009A16BF"/>
    <w:rsid w:val="009A2FD6"/>
    <w:rsid w:val="009A3593"/>
    <w:rsid w:val="009B18B6"/>
    <w:rsid w:val="009B73F5"/>
    <w:rsid w:val="009B7B42"/>
    <w:rsid w:val="009C044A"/>
    <w:rsid w:val="009C3A48"/>
    <w:rsid w:val="009DB2A8"/>
    <w:rsid w:val="009E16A2"/>
    <w:rsid w:val="009E6C77"/>
    <w:rsid w:val="009F3DB8"/>
    <w:rsid w:val="00A01CAC"/>
    <w:rsid w:val="00A02935"/>
    <w:rsid w:val="00A07879"/>
    <w:rsid w:val="00A21A78"/>
    <w:rsid w:val="00A21CF2"/>
    <w:rsid w:val="00A256DE"/>
    <w:rsid w:val="00A30776"/>
    <w:rsid w:val="00A310D2"/>
    <w:rsid w:val="00A3207E"/>
    <w:rsid w:val="00A40E12"/>
    <w:rsid w:val="00A47B58"/>
    <w:rsid w:val="00A52DA0"/>
    <w:rsid w:val="00A644B6"/>
    <w:rsid w:val="00A65AED"/>
    <w:rsid w:val="00A72136"/>
    <w:rsid w:val="00A804CF"/>
    <w:rsid w:val="00A80D00"/>
    <w:rsid w:val="00A80DAD"/>
    <w:rsid w:val="00A8325C"/>
    <w:rsid w:val="00A83315"/>
    <w:rsid w:val="00A83A41"/>
    <w:rsid w:val="00A856A4"/>
    <w:rsid w:val="00A85EAD"/>
    <w:rsid w:val="00A86D68"/>
    <w:rsid w:val="00A92429"/>
    <w:rsid w:val="00A92FC4"/>
    <w:rsid w:val="00A9510E"/>
    <w:rsid w:val="00A958E7"/>
    <w:rsid w:val="00A97DB8"/>
    <w:rsid w:val="00AB2707"/>
    <w:rsid w:val="00AC0107"/>
    <w:rsid w:val="00AC2C07"/>
    <w:rsid w:val="00AC3578"/>
    <w:rsid w:val="00AC47B4"/>
    <w:rsid w:val="00AC5AA5"/>
    <w:rsid w:val="00AD5BE2"/>
    <w:rsid w:val="00AE7C43"/>
    <w:rsid w:val="00AF042C"/>
    <w:rsid w:val="00AF0EBA"/>
    <w:rsid w:val="00AF252B"/>
    <w:rsid w:val="00AF5716"/>
    <w:rsid w:val="00B05470"/>
    <w:rsid w:val="00B05D4D"/>
    <w:rsid w:val="00B1148A"/>
    <w:rsid w:val="00B13053"/>
    <w:rsid w:val="00B13CC6"/>
    <w:rsid w:val="00B14B90"/>
    <w:rsid w:val="00B17A2B"/>
    <w:rsid w:val="00B20C41"/>
    <w:rsid w:val="00B21658"/>
    <w:rsid w:val="00B25F4E"/>
    <w:rsid w:val="00B27B7D"/>
    <w:rsid w:val="00B33F7C"/>
    <w:rsid w:val="00B346D4"/>
    <w:rsid w:val="00B35226"/>
    <w:rsid w:val="00B37211"/>
    <w:rsid w:val="00B534CE"/>
    <w:rsid w:val="00B53767"/>
    <w:rsid w:val="00B5692E"/>
    <w:rsid w:val="00B679A0"/>
    <w:rsid w:val="00B83A3F"/>
    <w:rsid w:val="00B85827"/>
    <w:rsid w:val="00B87896"/>
    <w:rsid w:val="00B95D60"/>
    <w:rsid w:val="00B9DD8F"/>
    <w:rsid w:val="00BC2CBC"/>
    <w:rsid w:val="00BD28A7"/>
    <w:rsid w:val="00BD517F"/>
    <w:rsid w:val="00BE2F4F"/>
    <w:rsid w:val="00BE7261"/>
    <w:rsid w:val="00BF00FA"/>
    <w:rsid w:val="00BF0156"/>
    <w:rsid w:val="00BF0908"/>
    <w:rsid w:val="00BF2FC2"/>
    <w:rsid w:val="00BF3910"/>
    <w:rsid w:val="00BF48F1"/>
    <w:rsid w:val="00BF4BCE"/>
    <w:rsid w:val="00BF4D40"/>
    <w:rsid w:val="00C0355F"/>
    <w:rsid w:val="00C0607E"/>
    <w:rsid w:val="00C12107"/>
    <w:rsid w:val="00C1780C"/>
    <w:rsid w:val="00C266C6"/>
    <w:rsid w:val="00C32467"/>
    <w:rsid w:val="00C413E4"/>
    <w:rsid w:val="00C43017"/>
    <w:rsid w:val="00C440EE"/>
    <w:rsid w:val="00C44ACE"/>
    <w:rsid w:val="00C55921"/>
    <w:rsid w:val="00C60844"/>
    <w:rsid w:val="00C64BBB"/>
    <w:rsid w:val="00C65848"/>
    <w:rsid w:val="00C660EC"/>
    <w:rsid w:val="00C70CE5"/>
    <w:rsid w:val="00C73F18"/>
    <w:rsid w:val="00C778C0"/>
    <w:rsid w:val="00C959E1"/>
    <w:rsid w:val="00C95B7B"/>
    <w:rsid w:val="00C974BA"/>
    <w:rsid w:val="00CC7591"/>
    <w:rsid w:val="00CD722C"/>
    <w:rsid w:val="00CF3EBF"/>
    <w:rsid w:val="00CF404E"/>
    <w:rsid w:val="00D02FDE"/>
    <w:rsid w:val="00D0658E"/>
    <w:rsid w:val="00D15205"/>
    <w:rsid w:val="00D27105"/>
    <w:rsid w:val="00D34E55"/>
    <w:rsid w:val="00D35216"/>
    <w:rsid w:val="00D37D92"/>
    <w:rsid w:val="00D42E6C"/>
    <w:rsid w:val="00D52478"/>
    <w:rsid w:val="00D5614C"/>
    <w:rsid w:val="00D60341"/>
    <w:rsid w:val="00D64C7D"/>
    <w:rsid w:val="00D70E44"/>
    <w:rsid w:val="00D813B5"/>
    <w:rsid w:val="00D81B3F"/>
    <w:rsid w:val="00D865D5"/>
    <w:rsid w:val="00D86B77"/>
    <w:rsid w:val="00DA29D4"/>
    <w:rsid w:val="00DAB514"/>
    <w:rsid w:val="00DB07CF"/>
    <w:rsid w:val="00DB1E98"/>
    <w:rsid w:val="00DB2611"/>
    <w:rsid w:val="00DC4CF1"/>
    <w:rsid w:val="00DC7C9C"/>
    <w:rsid w:val="00DD0FB2"/>
    <w:rsid w:val="00DD10F4"/>
    <w:rsid w:val="00DD7399"/>
    <w:rsid w:val="00DF07CE"/>
    <w:rsid w:val="00DF2A9C"/>
    <w:rsid w:val="00E03A75"/>
    <w:rsid w:val="00E07A15"/>
    <w:rsid w:val="00E12D4C"/>
    <w:rsid w:val="00E2097B"/>
    <w:rsid w:val="00E3221D"/>
    <w:rsid w:val="00E35E44"/>
    <w:rsid w:val="00E37A78"/>
    <w:rsid w:val="00E4002E"/>
    <w:rsid w:val="00E47F00"/>
    <w:rsid w:val="00E5203E"/>
    <w:rsid w:val="00E54696"/>
    <w:rsid w:val="00E666B1"/>
    <w:rsid w:val="00E829F0"/>
    <w:rsid w:val="00E84CC7"/>
    <w:rsid w:val="00E8725D"/>
    <w:rsid w:val="00E94AB9"/>
    <w:rsid w:val="00E94BE5"/>
    <w:rsid w:val="00EA4610"/>
    <w:rsid w:val="00EA75C0"/>
    <w:rsid w:val="00EC479E"/>
    <w:rsid w:val="00ED2ECD"/>
    <w:rsid w:val="00ED7A68"/>
    <w:rsid w:val="00EE28C0"/>
    <w:rsid w:val="00EF761D"/>
    <w:rsid w:val="00F0048A"/>
    <w:rsid w:val="00F02AE2"/>
    <w:rsid w:val="00F045E4"/>
    <w:rsid w:val="00F04A55"/>
    <w:rsid w:val="00F0597C"/>
    <w:rsid w:val="00F05DD0"/>
    <w:rsid w:val="00F107BC"/>
    <w:rsid w:val="00F10CE1"/>
    <w:rsid w:val="00F11302"/>
    <w:rsid w:val="00F24599"/>
    <w:rsid w:val="00F30E05"/>
    <w:rsid w:val="00F417D8"/>
    <w:rsid w:val="00F42D03"/>
    <w:rsid w:val="00F464B3"/>
    <w:rsid w:val="00F53464"/>
    <w:rsid w:val="00F54C40"/>
    <w:rsid w:val="00F572B9"/>
    <w:rsid w:val="00F64ECB"/>
    <w:rsid w:val="00F674F3"/>
    <w:rsid w:val="00F70F4C"/>
    <w:rsid w:val="00F755B6"/>
    <w:rsid w:val="00F7653B"/>
    <w:rsid w:val="00F8545B"/>
    <w:rsid w:val="00F944E4"/>
    <w:rsid w:val="00F946D3"/>
    <w:rsid w:val="00F95FDF"/>
    <w:rsid w:val="00FB1544"/>
    <w:rsid w:val="00FB1C8A"/>
    <w:rsid w:val="00FC0938"/>
    <w:rsid w:val="00FC34C2"/>
    <w:rsid w:val="00FC6837"/>
    <w:rsid w:val="00FE581F"/>
    <w:rsid w:val="00FF122E"/>
    <w:rsid w:val="00FF7B7A"/>
    <w:rsid w:val="015E6B55"/>
    <w:rsid w:val="01FBF357"/>
    <w:rsid w:val="021F208F"/>
    <w:rsid w:val="038FEFE8"/>
    <w:rsid w:val="04021AA8"/>
    <w:rsid w:val="0404D33A"/>
    <w:rsid w:val="05441B66"/>
    <w:rsid w:val="05B91857"/>
    <w:rsid w:val="05C3CC75"/>
    <w:rsid w:val="05E63770"/>
    <w:rsid w:val="06288BFB"/>
    <w:rsid w:val="067F9C98"/>
    <w:rsid w:val="07271309"/>
    <w:rsid w:val="074ADB3D"/>
    <w:rsid w:val="086B8A4B"/>
    <w:rsid w:val="08DE1D0B"/>
    <w:rsid w:val="096FE04C"/>
    <w:rsid w:val="0AEEE03E"/>
    <w:rsid w:val="0B7066B8"/>
    <w:rsid w:val="0BA645BD"/>
    <w:rsid w:val="0DDD0EF7"/>
    <w:rsid w:val="0E46ED51"/>
    <w:rsid w:val="0F4F04F7"/>
    <w:rsid w:val="0F55916B"/>
    <w:rsid w:val="0FEF03E9"/>
    <w:rsid w:val="0FFBAEE2"/>
    <w:rsid w:val="100B4618"/>
    <w:rsid w:val="10AEB072"/>
    <w:rsid w:val="10E4BDDB"/>
    <w:rsid w:val="10F618F7"/>
    <w:rsid w:val="12BCD9D7"/>
    <w:rsid w:val="12D06ABD"/>
    <w:rsid w:val="12F447BC"/>
    <w:rsid w:val="1351F257"/>
    <w:rsid w:val="13804034"/>
    <w:rsid w:val="13EE8CB5"/>
    <w:rsid w:val="1446C1BF"/>
    <w:rsid w:val="145D0077"/>
    <w:rsid w:val="14762910"/>
    <w:rsid w:val="14AABE12"/>
    <w:rsid w:val="15D66976"/>
    <w:rsid w:val="15E6B01B"/>
    <w:rsid w:val="1617CFBF"/>
    <w:rsid w:val="168AA47C"/>
    <w:rsid w:val="172DBD51"/>
    <w:rsid w:val="1755F6B9"/>
    <w:rsid w:val="177AA423"/>
    <w:rsid w:val="17AC70C2"/>
    <w:rsid w:val="18D3559C"/>
    <w:rsid w:val="18DA0660"/>
    <w:rsid w:val="192ADEA8"/>
    <w:rsid w:val="192E6DAA"/>
    <w:rsid w:val="1A282DA6"/>
    <w:rsid w:val="1A54ED18"/>
    <w:rsid w:val="1A717A07"/>
    <w:rsid w:val="1B20104E"/>
    <w:rsid w:val="1B33D5B4"/>
    <w:rsid w:val="1BEC2D0A"/>
    <w:rsid w:val="1C51A205"/>
    <w:rsid w:val="1CA9DC93"/>
    <w:rsid w:val="1D7F865A"/>
    <w:rsid w:val="1DBA3EF0"/>
    <w:rsid w:val="1E0D0312"/>
    <w:rsid w:val="1E2EBE80"/>
    <w:rsid w:val="1E6FB3E1"/>
    <w:rsid w:val="1EB778B3"/>
    <w:rsid w:val="1EEEF4D1"/>
    <w:rsid w:val="1F084F5E"/>
    <w:rsid w:val="1F1558E1"/>
    <w:rsid w:val="1F76397A"/>
    <w:rsid w:val="201AEF2C"/>
    <w:rsid w:val="204B56CA"/>
    <w:rsid w:val="2146A652"/>
    <w:rsid w:val="225BDB6E"/>
    <w:rsid w:val="22986A3C"/>
    <w:rsid w:val="23DF0475"/>
    <w:rsid w:val="2405C9F1"/>
    <w:rsid w:val="25FF1A83"/>
    <w:rsid w:val="265DA449"/>
    <w:rsid w:val="26851E24"/>
    <w:rsid w:val="268B6A26"/>
    <w:rsid w:val="27C1510A"/>
    <w:rsid w:val="292C804C"/>
    <w:rsid w:val="29F1FCB1"/>
    <w:rsid w:val="2BE2CEC2"/>
    <w:rsid w:val="2BE66595"/>
    <w:rsid w:val="2CAF1F17"/>
    <w:rsid w:val="2D822DFB"/>
    <w:rsid w:val="2DC9AE8E"/>
    <w:rsid w:val="2DFD0EDA"/>
    <w:rsid w:val="2E0D36D7"/>
    <w:rsid w:val="2F12173F"/>
    <w:rsid w:val="2F7969FD"/>
    <w:rsid w:val="2F8E9F90"/>
    <w:rsid w:val="318EBAEB"/>
    <w:rsid w:val="31A74DA8"/>
    <w:rsid w:val="31CB0E9A"/>
    <w:rsid w:val="33136281"/>
    <w:rsid w:val="338A55A5"/>
    <w:rsid w:val="342C0ACC"/>
    <w:rsid w:val="3464BEE4"/>
    <w:rsid w:val="34FFB665"/>
    <w:rsid w:val="350C4958"/>
    <w:rsid w:val="35D76E02"/>
    <w:rsid w:val="3689B15E"/>
    <w:rsid w:val="36AAE0D1"/>
    <w:rsid w:val="36C76FBE"/>
    <w:rsid w:val="36F86334"/>
    <w:rsid w:val="3773F517"/>
    <w:rsid w:val="3882477B"/>
    <w:rsid w:val="38BE2E17"/>
    <w:rsid w:val="39283DDA"/>
    <w:rsid w:val="3999F924"/>
    <w:rsid w:val="39E90D10"/>
    <w:rsid w:val="39F548CD"/>
    <w:rsid w:val="3BB1EFC1"/>
    <w:rsid w:val="3BBB026F"/>
    <w:rsid w:val="3BE0A423"/>
    <w:rsid w:val="3C2849C1"/>
    <w:rsid w:val="3C753E38"/>
    <w:rsid w:val="3C83F73F"/>
    <w:rsid w:val="3DD366E0"/>
    <w:rsid w:val="3E123527"/>
    <w:rsid w:val="3E74AB59"/>
    <w:rsid w:val="3E75F128"/>
    <w:rsid w:val="3EA9826D"/>
    <w:rsid w:val="3F6DD99D"/>
    <w:rsid w:val="3FB24EF7"/>
    <w:rsid w:val="4050A58F"/>
    <w:rsid w:val="40C1B64C"/>
    <w:rsid w:val="41689211"/>
    <w:rsid w:val="416D6DF0"/>
    <w:rsid w:val="41FD4983"/>
    <w:rsid w:val="422FE189"/>
    <w:rsid w:val="42ADB7D5"/>
    <w:rsid w:val="43BB2A18"/>
    <w:rsid w:val="43F5EDB3"/>
    <w:rsid w:val="44F626E0"/>
    <w:rsid w:val="453E38F4"/>
    <w:rsid w:val="46C6F377"/>
    <w:rsid w:val="4725AD0E"/>
    <w:rsid w:val="4759B6F4"/>
    <w:rsid w:val="47613307"/>
    <w:rsid w:val="47D5BB05"/>
    <w:rsid w:val="4990E75D"/>
    <w:rsid w:val="4A22165E"/>
    <w:rsid w:val="4A3DA4A5"/>
    <w:rsid w:val="4A6E3BEA"/>
    <w:rsid w:val="4AA5B71B"/>
    <w:rsid w:val="4AB1EE29"/>
    <w:rsid w:val="4AC1C13F"/>
    <w:rsid w:val="4B74315B"/>
    <w:rsid w:val="4B9896AD"/>
    <w:rsid w:val="4C18CCAD"/>
    <w:rsid w:val="4C55E30F"/>
    <w:rsid w:val="4C9AEF7C"/>
    <w:rsid w:val="4CA282E7"/>
    <w:rsid w:val="4D44ED1F"/>
    <w:rsid w:val="4ED40E00"/>
    <w:rsid w:val="4F17FF2F"/>
    <w:rsid w:val="4F9A745A"/>
    <w:rsid w:val="4FF3FDAC"/>
    <w:rsid w:val="5107303C"/>
    <w:rsid w:val="51243AA5"/>
    <w:rsid w:val="5149C5A0"/>
    <w:rsid w:val="516B4E35"/>
    <w:rsid w:val="51ECED8D"/>
    <w:rsid w:val="52090742"/>
    <w:rsid w:val="537F6E4E"/>
    <w:rsid w:val="544FB595"/>
    <w:rsid w:val="548CF6AA"/>
    <w:rsid w:val="560827C7"/>
    <w:rsid w:val="561C1BC4"/>
    <w:rsid w:val="566B725D"/>
    <w:rsid w:val="56E6B9B0"/>
    <w:rsid w:val="579B9D4B"/>
    <w:rsid w:val="57BB492C"/>
    <w:rsid w:val="57CF85B4"/>
    <w:rsid w:val="588B0F60"/>
    <w:rsid w:val="58ECCD9F"/>
    <w:rsid w:val="59B1147C"/>
    <w:rsid w:val="59C56439"/>
    <w:rsid w:val="5BE54760"/>
    <w:rsid w:val="5C9BAB67"/>
    <w:rsid w:val="5D1AF2C9"/>
    <w:rsid w:val="5D311917"/>
    <w:rsid w:val="5D449925"/>
    <w:rsid w:val="5D6450D7"/>
    <w:rsid w:val="5D6F9C3C"/>
    <w:rsid w:val="5D9BFF5D"/>
    <w:rsid w:val="5DF483E7"/>
    <w:rsid w:val="5E643688"/>
    <w:rsid w:val="5ECD5DA9"/>
    <w:rsid w:val="5F3AB618"/>
    <w:rsid w:val="5F529F8E"/>
    <w:rsid w:val="5F668B47"/>
    <w:rsid w:val="5FF3767F"/>
    <w:rsid w:val="60865854"/>
    <w:rsid w:val="60A59840"/>
    <w:rsid w:val="60B66E6C"/>
    <w:rsid w:val="60EEDE2F"/>
    <w:rsid w:val="620870F4"/>
    <w:rsid w:val="621FFE4F"/>
    <w:rsid w:val="62DE989E"/>
    <w:rsid w:val="63C2455F"/>
    <w:rsid w:val="63D3F485"/>
    <w:rsid w:val="63FAE828"/>
    <w:rsid w:val="6406DF47"/>
    <w:rsid w:val="64949607"/>
    <w:rsid w:val="64B2B1E3"/>
    <w:rsid w:val="6531DC04"/>
    <w:rsid w:val="6557D659"/>
    <w:rsid w:val="657B89B6"/>
    <w:rsid w:val="65B9AFFF"/>
    <w:rsid w:val="667F3854"/>
    <w:rsid w:val="667FC1BB"/>
    <w:rsid w:val="6694CF08"/>
    <w:rsid w:val="67016E94"/>
    <w:rsid w:val="670A3C10"/>
    <w:rsid w:val="676A62D1"/>
    <w:rsid w:val="67FA32F5"/>
    <w:rsid w:val="6809BDC8"/>
    <w:rsid w:val="6809D53B"/>
    <w:rsid w:val="680C6CDB"/>
    <w:rsid w:val="68C5B449"/>
    <w:rsid w:val="68E8871F"/>
    <w:rsid w:val="6940BC66"/>
    <w:rsid w:val="69633FAA"/>
    <w:rsid w:val="697DE95F"/>
    <w:rsid w:val="6A65E7EF"/>
    <w:rsid w:val="6AB9FD4B"/>
    <w:rsid w:val="6B3A1E20"/>
    <w:rsid w:val="6BE0C56D"/>
    <w:rsid w:val="6C0F4DDC"/>
    <w:rsid w:val="6C9D44C0"/>
    <w:rsid w:val="6CC6A710"/>
    <w:rsid w:val="6CCDB921"/>
    <w:rsid w:val="6CD1CB2A"/>
    <w:rsid w:val="6CDE481A"/>
    <w:rsid w:val="6CE5368B"/>
    <w:rsid w:val="6D493B52"/>
    <w:rsid w:val="6D80F3A9"/>
    <w:rsid w:val="6E202135"/>
    <w:rsid w:val="6E29A51C"/>
    <w:rsid w:val="6E8F3371"/>
    <w:rsid w:val="6EE55444"/>
    <w:rsid w:val="6F13AA8A"/>
    <w:rsid w:val="6F30A0E7"/>
    <w:rsid w:val="6F72EC8F"/>
    <w:rsid w:val="6FC46350"/>
    <w:rsid w:val="700819F5"/>
    <w:rsid w:val="70350F3E"/>
    <w:rsid w:val="704367CB"/>
    <w:rsid w:val="70FD49C1"/>
    <w:rsid w:val="715DA267"/>
    <w:rsid w:val="717C348F"/>
    <w:rsid w:val="71A68E5B"/>
    <w:rsid w:val="71EE8137"/>
    <w:rsid w:val="724C8EA2"/>
    <w:rsid w:val="73B166D0"/>
    <w:rsid w:val="74431186"/>
    <w:rsid w:val="74E6DF9D"/>
    <w:rsid w:val="752E4A12"/>
    <w:rsid w:val="7540690F"/>
    <w:rsid w:val="75939300"/>
    <w:rsid w:val="759CD64A"/>
    <w:rsid w:val="7624E0EC"/>
    <w:rsid w:val="7644D8E5"/>
    <w:rsid w:val="767D9CC3"/>
    <w:rsid w:val="770746ED"/>
    <w:rsid w:val="776C777B"/>
    <w:rsid w:val="776CC15D"/>
    <w:rsid w:val="77756714"/>
    <w:rsid w:val="77B0C3C8"/>
    <w:rsid w:val="7872BA04"/>
    <w:rsid w:val="78AE3FA6"/>
    <w:rsid w:val="78D35EAC"/>
    <w:rsid w:val="78D94451"/>
    <w:rsid w:val="794A31BB"/>
    <w:rsid w:val="798C4314"/>
    <w:rsid w:val="79EC93F7"/>
    <w:rsid w:val="7A67D278"/>
    <w:rsid w:val="7A6CCFA6"/>
    <w:rsid w:val="7B58B67D"/>
    <w:rsid w:val="7B7800DB"/>
    <w:rsid w:val="7BF32FF1"/>
    <w:rsid w:val="7C1A193D"/>
    <w:rsid w:val="7C3B729D"/>
    <w:rsid w:val="7C9B0C1F"/>
    <w:rsid w:val="7CF06CF4"/>
    <w:rsid w:val="7CF63DD1"/>
    <w:rsid w:val="7EB98D9E"/>
    <w:rsid w:val="7FE4A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1DE4A"/>
  <w15:chartTrackingRefBased/>
  <w15:docId w15:val="{03BE5252-E06A-4836-BE55-936A9DDC0E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3053"/>
    <w:rPr>
      <w:rFonts w:ascii="Tahoma" w:hAnsi="Tahom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erChar" w:customStyle="1">
    <w:name w:val="Footer Char"/>
    <w:link w:val="Footer"/>
    <w:uiPriority w:val="99"/>
    <w:rsid w:val="0079585D"/>
    <w:rPr>
      <w:rFonts w:ascii="Tahoma" w:hAnsi="Tahoma"/>
      <w:sz w:val="22"/>
      <w:szCs w:val="22"/>
    </w:rPr>
  </w:style>
  <w:style w:type="character" w:styleId="HeaderChar" w:customStyle="1">
    <w:name w:val="Header Char"/>
    <w:link w:val="Header"/>
    <w:uiPriority w:val="99"/>
    <w:rsid w:val="009478BB"/>
    <w:rPr>
      <w:rFonts w:ascii="Tahoma" w:hAnsi="Tahoma"/>
      <w:sz w:val="22"/>
      <w:szCs w:val="22"/>
    </w:rPr>
  </w:style>
  <w:style w:type="character" w:styleId="CommentReference">
    <w:name w:val="annotation reference"/>
    <w:uiPriority w:val="99"/>
    <w:rsid w:val="002F6318"/>
    <w:rPr>
      <w:sz w:val="16"/>
      <w:szCs w:val="16"/>
    </w:rPr>
  </w:style>
  <w:style w:type="paragraph" w:styleId="CommentText">
    <w:name w:val="annotation text"/>
    <w:basedOn w:val="Normal"/>
    <w:link w:val="CommentTextChar"/>
    <w:uiPriority w:val="99"/>
    <w:rsid w:val="002F6318"/>
    <w:rPr>
      <w:sz w:val="20"/>
      <w:szCs w:val="20"/>
    </w:rPr>
  </w:style>
  <w:style w:type="character" w:styleId="CommentTextChar" w:customStyle="1">
    <w:name w:val="Comment Text Char"/>
    <w:link w:val="CommentText"/>
    <w:uiPriority w:val="99"/>
    <w:rsid w:val="002F6318"/>
    <w:rPr>
      <w:rFonts w:ascii="Tahoma" w:hAnsi="Tahoma"/>
    </w:rPr>
  </w:style>
  <w:style w:type="paragraph" w:styleId="CommentSubject">
    <w:name w:val="annotation subject"/>
    <w:basedOn w:val="CommentText"/>
    <w:next w:val="CommentText"/>
    <w:link w:val="CommentSubjectChar"/>
    <w:uiPriority w:val="99"/>
    <w:rsid w:val="002F6318"/>
    <w:rPr>
      <w:b/>
      <w:bCs/>
    </w:rPr>
  </w:style>
  <w:style w:type="character" w:styleId="CommentSubjectChar" w:customStyle="1">
    <w:name w:val="Comment Subject Char"/>
    <w:link w:val="CommentSubject"/>
    <w:uiPriority w:val="99"/>
    <w:rsid w:val="002F6318"/>
    <w:rPr>
      <w:rFonts w:ascii="Tahoma" w:hAnsi="Tahoma"/>
      <w:b/>
      <w:bCs/>
    </w:rPr>
  </w:style>
  <w:style w:type="paragraph" w:styleId="NoSpacing">
    <w:name w:val="No Spacing"/>
    <w:rsid w:val="00252187"/>
    <w:pPr>
      <w:pBdr>
        <w:top w:val="nil"/>
        <w:left w:val="nil"/>
        <w:bottom w:val="nil"/>
        <w:right w:val="nil"/>
        <w:between w:val="nil"/>
        <w:bar w:val="nil"/>
      </w:pBdr>
    </w:pPr>
    <w:rPr>
      <w:rFonts w:ascii="Calibri" w:hAnsi="Calibri" w:eastAsia="Calibri" w:cs="Calibri"/>
      <w:color w:val="000000"/>
      <w:sz w:val="22"/>
      <w:szCs w:val="22"/>
      <w:u w:color="000000"/>
      <w:bdr w:val="nil"/>
    </w:rPr>
  </w:style>
  <w:style w:type="character" w:styleId="Hyperlink">
    <w:name w:val="Hyperlink"/>
    <w:uiPriority w:val="99"/>
    <w:unhideWhenUsed/>
    <w:rsid w:val="003C5667"/>
    <w:rPr>
      <w:strike w:val="0"/>
      <w:dstrike w:val="0"/>
      <w:color w:val="275E94"/>
      <w:u w:val="none"/>
      <w:effect w:val="none"/>
    </w:rPr>
  </w:style>
  <w:style w:type="character" w:styleId="BalloonTextChar" w:customStyle="1">
    <w:name w:val="Balloon Text Char"/>
    <w:link w:val="BalloonText"/>
    <w:uiPriority w:val="99"/>
    <w:semiHidden/>
    <w:rsid w:val="003C5667"/>
    <w:rPr>
      <w:rFonts w:ascii="Tahoma" w:hAnsi="Tahoma" w:cs="Tahoma"/>
      <w:sz w:val="16"/>
      <w:szCs w:val="16"/>
    </w:rPr>
  </w:style>
  <w:style w:type="character" w:styleId="FollowedHyperlink">
    <w:name w:val="FollowedHyperlink"/>
    <w:uiPriority w:val="99"/>
    <w:unhideWhenUsed/>
    <w:rsid w:val="003C5667"/>
    <w:rPr>
      <w:color w:val="800080"/>
      <w:u w:val="single"/>
    </w:rPr>
  </w:style>
  <w:style w:type="character" w:styleId="Strong">
    <w:name w:val="Strong"/>
    <w:uiPriority w:val="22"/>
    <w:qFormat/>
    <w:rsid w:val="003C5667"/>
    <w:rPr>
      <w:b/>
      <w:bCs/>
    </w:rPr>
  </w:style>
  <w:style w:type="character" w:styleId="Emphasis">
    <w:name w:val="Emphasis"/>
    <w:uiPriority w:val="20"/>
    <w:qFormat/>
    <w:rsid w:val="003C5667"/>
    <w:rPr>
      <w:b/>
      <w:bCs/>
      <w:i w:val="0"/>
      <w:iCs w:val="0"/>
    </w:rPr>
  </w:style>
  <w:style w:type="paragraph" w:styleId="Revision">
    <w:name w:val="Revision"/>
    <w:hidden/>
    <w:uiPriority w:val="99"/>
    <w:semiHidden/>
    <w:rsid w:val="003C5667"/>
    <w:rPr>
      <w:sz w:val="24"/>
      <w:szCs w:val="24"/>
    </w:rPr>
  </w:style>
  <w:style w:type="character" w:styleId="PlaceholderText">
    <w:name w:val="Placeholder Text"/>
    <w:uiPriority w:val="99"/>
    <w:semiHidden/>
    <w:rsid w:val="003C5667"/>
    <w:rPr>
      <w:color w:val="808080"/>
    </w:rPr>
  </w:style>
  <w:style w:type="paragraph" w:styleId="BodyTextIndent3">
    <w:name w:val="Body Text Indent 3"/>
    <w:basedOn w:val="Normal"/>
    <w:link w:val="BodyTextIndent3Char"/>
    <w:rsid w:val="003C5667"/>
    <w:pPr>
      <w:ind w:left="720"/>
    </w:pPr>
    <w:rPr>
      <w:rFonts w:ascii="Arial" w:hAnsi="Arial" w:cs="Arial"/>
      <w:sz w:val="24"/>
      <w:szCs w:val="24"/>
    </w:rPr>
  </w:style>
  <w:style w:type="character" w:styleId="BodyTextIndent3Char" w:customStyle="1">
    <w:name w:val="Body Text Indent 3 Char"/>
    <w:link w:val="BodyTextIndent3"/>
    <w:rsid w:val="003C5667"/>
    <w:rPr>
      <w:rFonts w:ascii="Arial" w:hAnsi="Arial" w:cs="Arial"/>
      <w:sz w:val="24"/>
      <w:szCs w:val="24"/>
    </w:rPr>
  </w:style>
  <w:style w:type="numbering" w:styleId="List1" w:customStyle="1">
    <w:name w:val="List 1"/>
    <w:basedOn w:val="NoList"/>
    <w:rsid w:val="003C5667"/>
    <w:pPr>
      <w:numPr>
        <w:numId w:val="21"/>
      </w:numPr>
    </w:pPr>
  </w:style>
  <w:style w:type="character" w:styleId="fontstyle01" w:customStyle="1">
    <w:name w:val="fontstyle01"/>
    <w:basedOn w:val="DefaultParagraphFont"/>
    <w:rsid w:val="00C440EE"/>
    <w:rPr>
      <w:rFonts w:hint="default" w:ascii="Calibri" w:hAnsi="Calibri" w:cs="Calibri"/>
      <w:b w:val="0"/>
      <w:bCs w:val="0"/>
      <w:i w:val="0"/>
      <w:iCs w:val="0"/>
      <w:color w:val="000000"/>
    </w:rPr>
  </w:style>
  <w:style w:type="character" w:styleId="UnresolvedMention">
    <w:name w:val="Unresolved Mention"/>
    <w:basedOn w:val="DefaultParagraphFont"/>
    <w:uiPriority w:val="99"/>
    <w:semiHidden/>
    <w:unhideWhenUsed/>
    <w:rsid w:val="007D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5671">
      <w:bodyDiv w:val="1"/>
      <w:marLeft w:val="0"/>
      <w:marRight w:val="0"/>
      <w:marTop w:val="0"/>
      <w:marBottom w:val="0"/>
      <w:divBdr>
        <w:top w:val="none" w:sz="0" w:space="0" w:color="auto"/>
        <w:left w:val="none" w:sz="0" w:space="0" w:color="auto"/>
        <w:bottom w:val="none" w:sz="0" w:space="0" w:color="auto"/>
        <w:right w:val="none" w:sz="0" w:space="0" w:color="auto"/>
      </w:divBdr>
    </w:div>
    <w:div w:id="96487239">
      <w:bodyDiv w:val="1"/>
      <w:marLeft w:val="0"/>
      <w:marRight w:val="0"/>
      <w:marTop w:val="0"/>
      <w:marBottom w:val="0"/>
      <w:divBdr>
        <w:top w:val="none" w:sz="0" w:space="0" w:color="auto"/>
        <w:left w:val="none" w:sz="0" w:space="0" w:color="auto"/>
        <w:bottom w:val="none" w:sz="0" w:space="0" w:color="auto"/>
        <w:right w:val="none" w:sz="0" w:space="0" w:color="auto"/>
      </w:divBdr>
    </w:div>
    <w:div w:id="135152052">
      <w:bodyDiv w:val="1"/>
      <w:marLeft w:val="0"/>
      <w:marRight w:val="0"/>
      <w:marTop w:val="0"/>
      <w:marBottom w:val="0"/>
      <w:divBdr>
        <w:top w:val="none" w:sz="0" w:space="0" w:color="auto"/>
        <w:left w:val="none" w:sz="0" w:space="0" w:color="auto"/>
        <w:bottom w:val="none" w:sz="0" w:space="0" w:color="auto"/>
        <w:right w:val="none" w:sz="0" w:space="0" w:color="auto"/>
      </w:divBdr>
    </w:div>
    <w:div w:id="151918289">
      <w:bodyDiv w:val="1"/>
      <w:marLeft w:val="0"/>
      <w:marRight w:val="0"/>
      <w:marTop w:val="0"/>
      <w:marBottom w:val="0"/>
      <w:divBdr>
        <w:top w:val="none" w:sz="0" w:space="0" w:color="auto"/>
        <w:left w:val="none" w:sz="0" w:space="0" w:color="auto"/>
        <w:bottom w:val="none" w:sz="0" w:space="0" w:color="auto"/>
        <w:right w:val="none" w:sz="0" w:space="0" w:color="auto"/>
      </w:divBdr>
    </w:div>
    <w:div w:id="169638472">
      <w:bodyDiv w:val="1"/>
      <w:marLeft w:val="0"/>
      <w:marRight w:val="0"/>
      <w:marTop w:val="0"/>
      <w:marBottom w:val="0"/>
      <w:divBdr>
        <w:top w:val="none" w:sz="0" w:space="0" w:color="auto"/>
        <w:left w:val="none" w:sz="0" w:space="0" w:color="auto"/>
        <w:bottom w:val="none" w:sz="0" w:space="0" w:color="auto"/>
        <w:right w:val="none" w:sz="0" w:space="0" w:color="auto"/>
      </w:divBdr>
    </w:div>
    <w:div w:id="183399654">
      <w:bodyDiv w:val="1"/>
      <w:marLeft w:val="0"/>
      <w:marRight w:val="0"/>
      <w:marTop w:val="0"/>
      <w:marBottom w:val="0"/>
      <w:divBdr>
        <w:top w:val="none" w:sz="0" w:space="0" w:color="auto"/>
        <w:left w:val="none" w:sz="0" w:space="0" w:color="auto"/>
        <w:bottom w:val="none" w:sz="0" w:space="0" w:color="auto"/>
        <w:right w:val="none" w:sz="0" w:space="0" w:color="auto"/>
      </w:divBdr>
    </w:div>
    <w:div w:id="240913393">
      <w:bodyDiv w:val="1"/>
      <w:marLeft w:val="0"/>
      <w:marRight w:val="0"/>
      <w:marTop w:val="0"/>
      <w:marBottom w:val="0"/>
      <w:divBdr>
        <w:top w:val="none" w:sz="0" w:space="0" w:color="auto"/>
        <w:left w:val="none" w:sz="0" w:space="0" w:color="auto"/>
        <w:bottom w:val="none" w:sz="0" w:space="0" w:color="auto"/>
        <w:right w:val="none" w:sz="0" w:space="0" w:color="auto"/>
      </w:divBdr>
    </w:div>
    <w:div w:id="265119048">
      <w:bodyDiv w:val="1"/>
      <w:marLeft w:val="0"/>
      <w:marRight w:val="0"/>
      <w:marTop w:val="0"/>
      <w:marBottom w:val="0"/>
      <w:divBdr>
        <w:top w:val="none" w:sz="0" w:space="0" w:color="auto"/>
        <w:left w:val="none" w:sz="0" w:space="0" w:color="auto"/>
        <w:bottom w:val="none" w:sz="0" w:space="0" w:color="auto"/>
        <w:right w:val="none" w:sz="0" w:space="0" w:color="auto"/>
      </w:divBdr>
    </w:div>
    <w:div w:id="355883732">
      <w:bodyDiv w:val="1"/>
      <w:marLeft w:val="0"/>
      <w:marRight w:val="0"/>
      <w:marTop w:val="0"/>
      <w:marBottom w:val="0"/>
      <w:divBdr>
        <w:top w:val="none" w:sz="0" w:space="0" w:color="auto"/>
        <w:left w:val="none" w:sz="0" w:space="0" w:color="auto"/>
        <w:bottom w:val="none" w:sz="0" w:space="0" w:color="auto"/>
        <w:right w:val="none" w:sz="0" w:space="0" w:color="auto"/>
      </w:divBdr>
    </w:div>
    <w:div w:id="359553392">
      <w:bodyDiv w:val="1"/>
      <w:marLeft w:val="0"/>
      <w:marRight w:val="0"/>
      <w:marTop w:val="0"/>
      <w:marBottom w:val="0"/>
      <w:divBdr>
        <w:top w:val="none" w:sz="0" w:space="0" w:color="auto"/>
        <w:left w:val="none" w:sz="0" w:space="0" w:color="auto"/>
        <w:bottom w:val="none" w:sz="0" w:space="0" w:color="auto"/>
        <w:right w:val="none" w:sz="0" w:space="0" w:color="auto"/>
      </w:divBdr>
    </w:div>
    <w:div w:id="388847507">
      <w:bodyDiv w:val="1"/>
      <w:marLeft w:val="0"/>
      <w:marRight w:val="0"/>
      <w:marTop w:val="0"/>
      <w:marBottom w:val="0"/>
      <w:divBdr>
        <w:top w:val="none" w:sz="0" w:space="0" w:color="auto"/>
        <w:left w:val="none" w:sz="0" w:space="0" w:color="auto"/>
        <w:bottom w:val="none" w:sz="0" w:space="0" w:color="auto"/>
        <w:right w:val="none" w:sz="0" w:space="0" w:color="auto"/>
      </w:divBdr>
    </w:div>
    <w:div w:id="457189864">
      <w:bodyDiv w:val="1"/>
      <w:marLeft w:val="0"/>
      <w:marRight w:val="0"/>
      <w:marTop w:val="0"/>
      <w:marBottom w:val="0"/>
      <w:divBdr>
        <w:top w:val="none" w:sz="0" w:space="0" w:color="auto"/>
        <w:left w:val="none" w:sz="0" w:space="0" w:color="auto"/>
        <w:bottom w:val="none" w:sz="0" w:space="0" w:color="auto"/>
        <w:right w:val="none" w:sz="0" w:space="0" w:color="auto"/>
      </w:divBdr>
    </w:div>
    <w:div w:id="469134507">
      <w:bodyDiv w:val="1"/>
      <w:marLeft w:val="0"/>
      <w:marRight w:val="0"/>
      <w:marTop w:val="0"/>
      <w:marBottom w:val="0"/>
      <w:divBdr>
        <w:top w:val="none" w:sz="0" w:space="0" w:color="auto"/>
        <w:left w:val="none" w:sz="0" w:space="0" w:color="auto"/>
        <w:bottom w:val="none" w:sz="0" w:space="0" w:color="auto"/>
        <w:right w:val="none" w:sz="0" w:space="0" w:color="auto"/>
      </w:divBdr>
    </w:div>
    <w:div w:id="492330474">
      <w:bodyDiv w:val="1"/>
      <w:marLeft w:val="0"/>
      <w:marRight w:val="0"/>
      <w:marTop w:val="0"/>
      <w:marBottom w:val="0"/>
      <w:divBdr>
        <w:top w:val="none" w:sz="0" w:space="0" w:color="auto"/>
        <w:left w:val="none" w:sz="0" w:space="0" w:color="auto"/>
        <w:bottom w:val="none" w:sz="0" w:space="0" w:color="auto"/>
        <w:right w:val="none" w:sz="0" w:space="0" w:color="auto"/>
      </w:divBdr>
    </w:div>
    <w:div w:id="507448650">
      <w:bodyDiv w:val="1"/>
      <w:marLeft w:val="0"/>
      <w:marRight w:val="0"/>
      <w:marTop w:val="0"/>
      <w:marBottom w:val="0"/>
      <w:divBdr>
        <w:top w:val="none" w:sz="0" w:space="0" w:color="auto"/>
        <w:left w:val="none" w:sz="0" w:space="0" w:color="auto"/>
        <w:bottom w:val="none" w:sz="0" w:space="0" w:color="auto"/>
        <w:right w:val="none" w:sz="0" w:space="0" w:color="auto"/>
      </w:divBdr>
    </w:div>
    <w:div w:id="613908458">
      <w:bodyDiv w:val="1"/>
      <w:marLeft w:val="0"/>
      <w:marRight w:val="0"/>
      <w:marTop w:val="0"/>
      <w:marBottom w:val="0"/>
      <w:divBdr>
        <w:top w:val="none" w:sz="0" w:space="0" w:color="auto"/>
        <w:left w:val="none" w:sz="0" w:space="0" w:color="auto"/>
        <w:bottom w:val="none" w:sz="0" w:space="0" w:color="auto"/>
        <w:right w:val="none" w:sz="0" w:space="0" w:color="auto"/>
      </w:divBdr>
    </w:div>
    <w:div w:id="632753883">
      <w:bodyDiv w:val="1"/>
      <w:marLeft w:val="0"/>
      <w:marRight w:val="0"/>
      <w:marTop w:val="0"/>
      <w:marBottom w:val="0"/>
      <w:divBdr>
        <w:top w:val="none" w:sz="0" w:space="0" w:color="auto"/>
        <w:left w:val="none" w:sz="0" w:space="0" w:color="auto"/>
        <w:bottom w:val="none" w:sz="0" w:space="0" w:color="auto"/>
        <w:right w:val="none" w:sz="0" w:space="0" w:color="auto"/>
      </w:divBdr>
    </w:div>
    <w:div w:id="701638710">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163592361">
      <w:bodyDiv w:val="1"/>
      <w:marLeft w:val="0"/>
      <w:marRight w:val="0"/>
      <w:marTop w:val="0"/>
      <w:marBottom w:val="0"/>
      <w:divBdr>
        <w:top w:val="none" w:sz="0" w:space="0" w:color="auto"/>
        <w:left w:val="none" w:sz="0" w:space="0" w:color="auto"/>
        <w:bottom w:val="none" w:sz="0" w:space="0" w:color="auto"/>
        <w:right w:val="none" w:sz="0" w:space="0" w:color="auto"/>
      </w:divBdr>
    </w:div>
    <w:div w:id="1164009526">
      <w:bodyDiv w:val="1"/>
      <w:marLeft w:val="0"/>
      <w:marRight w:val="0"/>
      <w:marTop w:val="0"/>
      <w:marBottom w:val="0"/>
      <w:divBdr>
        <w:top w:val="none" w:sz="0" w:space="0" w:color="auto"/>
        <w:left w:val="none" w:sz="0" w:space="0" w:color="auto"/>
        <w:bottom w:val="none" w:sz="0" w:space="0" w:color="auto"/>
        <w:right w:val="none" w:sz="0" w:space="0" w:color="auto"/>
      </w:divBdr>
    </w:div>
    <w:div w:id="1180200125">
      <w:bodyDiv w:val="1"/>
      <w:marLeft w:val="0"/>
      <w:marRight w:val="0"/>
      <w:marTop w:val="0"/>
      <w:marBottom w:val="0"/>
      <w:divBdr>
        <w:top w:val="none" w:sz="0" w:space="0" w:color="auto"/>
        <w:left w:val="none" w:sz="0" w:space="0" w:color="auto"/>
        <w:bottom w:val="none" w:sz="0" w:space="0" w:color="auto"/>
        <w:right w:val="none" w:sz="0" w:space="0" w:color="auto"/>
      </w:divBdr>
    </w:div>
    <w:div w:id="1222643845">
      <w:bodyDiv w:val="1"/>
      <w:marLeft w:val="0"/>
      <w:marRight w:val="0"/>
      <w:marTop w:val="0"/>
      <w:marBottom w:val="0"/>
      <w:divBdr>
        <w:top w:val="none" w:sz="0" w:space="0" w:color="auto"/>
        <w:left w:val="none" w:sz="0" w:space="0" w:color="auto"/>
        <w:bottom w:val="none" w:sz="0" w:space="0" w:color="auto"/>
        <w:right w:val="none" w:sz="0" w:space="0" w:color="auto"/>
      </w:divBdr>
    </w:div>
    <w:div w:id="1296251123">
      <w:bodyDiv w:val="1"/>
      <w:marLeft w:val="0"/>
      <w:marRight w:val="0"/>
      <w:marTop w:val="0"/>
      <w:marBottom w:val="0"/>
      <w:divBdr>
        <w:top w:val="none" w:sz="0" w:space="0" w:color="auto"/>
        <w:left w:val="none" w:sz="0" w:space="0" w:color="auto"/>
        <w:bottom w:val="none" w:sz="0" w:space="0" w:color="auto"/>
        <w:right w:val="none" w:sz="0" w:space="0" w:color="auto"/>
      </w:divBdr>
    </w:div>
    <w:div w:id="1299340061">
      <w:bodyDiv w:val="1"/>
      <w:marLeft w:val="0"/>
      <w:marRight w:val="0"/>
      <w:marTop w:val="0"/>
      <w:marBottom w:val="0"/>
      <w:divBdr>
        <w:top w:val="none" w:sz="0" w:space="0" w:color="auto"/>
        <w:left w:val="none" w:sz="0" w:space="0" w:color="auto"/>
        <w:bottom w:val="none" w:sz="0" w:space="0" w:color="auto"/>
        <w:right w:val="none" w:sz="0" w:space="0" w:color="auto"/>
      </w:divBdr>
    </w:div>
    <w:div w:id="1364986244">
      <w:bodyDiv w:val="1"/>
      <w:marLeft w:val="0"/>
      <w:marRight w:val="0"/>
      <w:marTop w:val="0"/>
      <w:marBottom w:val="0"/>
      <w:divBdr>
        <w:top w:val="none" w:sz="0" w:space="0" w:color="auto"/>
        <w:left w:val="none" w:sz="0" w:space="0" w:color="auto"/>
        <w:bottom w:val="none" w:sz="0" w:space="0" w:color="auto"/>
        <w:right w:val="none" w:sz="0" w:space="0" w:color="auto"/>
      </w:divBdr>
    </w:div>
    <w:div w:id="1501001167">
      <w:bodyDiv w:val="1"/>
      <w:marLeft w:val="0"/>
      <w:marRight w:val="0"/>
      <w:marTop w:val="0"/>
      <w:marBottom w:val="0"/>
      <w:divBdr>
        <w:top w:val="none" w:sz="0" w:space="0" w:color="auto"/>
        <w:left w:val="none" w:sz="0" w:space="0" w:color="auto"/>
        <w:bottom w:val="none" w:sz="0" w:space="0" w:color="auto"/>
        <w:right w:val="none" w:sz="0" w:space="0" w:color="auto"/>
      </w:divBdr>
    </w:div>
    <w:div w:id="1631009830">
      <w:bodyDiv w:val="1"/>
      <w:marLeft w:val="0"/>
      <w:marRight w:val="0"/>
      <w:marTop w:val="0"/>
      <w:marBottom w:val="0"/>
      <w:divBdr>
        <w:top w:val="none" w:sz="0" w:space="0" w:color="auto"/>
        <w:left w:val="none" w:sz="0" w:space="0" w:color="auto"/>
        <w:bottom w:val="none" w:sz="0" w:space="0" w:color="auto"/>
        <w:right w:val="none" w:sz="0" w:space="0" w:color="auto"/>
      </w:divBdr>
    </w:div>
    <w:div w:id="1741514140">
      <w:bodyDiv w:val="1"/>
      <w:marLeft w:val="0"/>
      <w:marRight w:val="0"/>
      <w:marTop w:val="0"/>
      <w:marBottom w:val="0"/>
      <w:divBdr>
        <w:top w:val="none" w:sz="0" w:space="0" w:color="auto"/>
        <w:left w:val="none" w:sz="0" w:space="0" w:color="auto"/>
        <w:bottom w:val="none" w:sz="0" w:space="0" w:color="auto"/>
        <w:right w:val="none" w:sz="0" w:space="0" w:color="auto"/>
      </w:divBdr>
    </w:div>
    <w:div w:id="1755665929">
      <w:bodyDiv w:val="1"/>
      <w:marLeft w:val="0"/>
      <w:marRight w:val="0"/>
      <w:marTop w:val="0"/>
      <w:marBottom w:val="0"/>
      <w:divBdr>
        <w:top w:val="none" w:sz="0" w:space="0" w:color="auto"/>
        <w:left w:val="none" w:sz="0" w:space="0" w:color="auto"/>
        <w:bottom w:val="none" w:sz="0" w:space="0" w:color="auto"/>
        <w:right w:val="none" w:sz="0" w:space="0" w:color="auto"/>
      </w:divBdr>
    </w:div>
    <w:div w:id="1842698500">
      <w:bodyDiv w:val="1"/>
      <w:marLeft w:val="0"/>
      <w:marRight w:val="0"/>
      <w:marTop w:val="0"/>
      <w:marBottom w:val="0"/>
      <w:divBdr>
        <w:top w:val="none" w:sz="0" w:space="0" w:color="auto"/>
        <w:left w:val="none" w:sz="0" w:space="0" w:color="auto"/>
        <w:bottom w:val="none" w:sz="0" w:space="0" w:color="auto"/>
        <w:right w:val="none" w:sz="0" w:space="0" w:color="auto"/>
      </w:divBdr>
    </w:div>
    <w:div w:id="1855798665">
      <w:bodyDiv w:val="1"/>
      <w:marLeft w:val="0"/>
      <w:marRight w:val="0"/>
      <w:marTop w:val="0"/>
      <w:marBottom w:val="0"/>
      <w:divBdr>
        <w:top w:val="none" w:sz="0" w:space="0" w:color="auto"/>
        <w:left w:val="none" w:sz="0" w:space="0" w:color="auto"/>
        <w:bottom w:val="none" w:sz="0" w:space="0" w:color="auto"/>
        <w:right w:val="none" w:sz="0" w:space="0" w:color="auto"/>
      </w:divBdr>
    </w:div>
    <w:div w:id="1880050174">
      <w:bodyDiv w:val="1"/>
      <w:marLeft w:val="0"/>
      <w:marRight w:val="0"/>
      <w:marTop w:val="0"/>
      <w:marBottom w:val="0"/>
      <w:divBdr>
        <w:top w:val="none" w:sz="0" w:space="0" w:color="auto"/>
        <w:left w:val="none" w:sz="0" w:space="0" w:color="auto"/>
        <w:bottom w:val="none" w:sz="0" w:space="0" w:color="auto"/>
        <w:right w:val="none" w:sz="0" w:space="0" w:color="auto"/>
      </w:divBdr>
    </w:div>
    <w:div w:id="1913154469">
      <w:bodyDiv w:val="1"/>
      <w:marLeft w:val="0"/>
      <w:marRight w:val="0"/>
      <w:marTop w:val="0"/>
      <w:marBottom w:val="0"/>
      <w:divBdr>
        <w:top w:val="none" w:sz="0" w:space="0" w:color="auto"/>
        <w:left w:val="none" w:sz="0" w:space="0" w:color="auto"/>
        <w:bottom w:val="none" w:sz="0" w:space="0" w:color="auto"/>
        <w:right w:val="none" w:sz="0" w:space="0" w:color="auto"/>
      </w:divBdr>
    </w:div>
    <w:div w:id="1914661541">
      <w:bodyDiv w:val="1"/>
      <w:marLeft w:val="0"/>
      <w:marRight w:val="0"/>
      <w:marTop w:val="0"/>
      <w:marBottom w:val="0"/>
      <w:divBdr>
        <w:top w:val="none" w:sz="0" w:space="0" w:color="auto"/>
        <w:left w:val="none" w:sz="0" w:space="0" w:color="auto"/>
        <w:bottom w:val="none" w:sz="0" w:space="0" w:color="auto"/>
        <w:right w:val="none" w:sz="0" w:space="0" w:color="auto"/>
      </w:divBdr>
    </w:div>
    <w:div w:id="1982686569">
      <w:bodyDiv w:val="1"/>
      <w:marLeft w:val="0"/>
      <w:marRight w:val="0"/>
      <w:marTop w:val="0"/>
      <w:marBottom w:val="0"/>
      <w:divBdr>
        <w:top w:val="none" w:sz="0" w:space="0" w:color="auto"/>
        <w:left w:val="none" w:sz="0" w:space="0" w:color="auto"/>
        <w:bottom w:val="none" w:sz="0" w:space="0" w:color="auto"/>
        <w:right w:val="none" w:sz="0" w:space="0" w:color="auto"/>
      </w:divBdr>
    </w:div>
    <w:div w:id="2045016733">
      <w:bodyDiv w:val="1"/>
      <w:marLeft w:val="0"/>
      <w:marRight w:val="0"/>
      <w:marTop w:val="0"/>
      <w:marBottom w:val="0"/>
      <w:divBdr>
        <w:top w:val="none" w:sz="0" w:space="0" w:color="auto"/>
        <w:left w:val="none" w:sz="0" w:space="0" w:color="auto"/>
        <w:bottom w:val="none" w:sz="0" w:space="0" w:color="auto"/>
        <w:right w:val="none" w:sz="0" w:space="0" w:color="auto"/>
      </w:divBdr>
    </w:div>
    <w:div w:id="2086370415">
      <w:bodyDiv w:val="1"/>
      <w:marLeft w:val="0"/>
      <w:marRight w:val="0"/>
      <w:marTop w:val="0"/>
      <w:marBottom w:val="0"/>
      <w:divBdr>
        <w:top w:val="none" w:sz="0" w:space="0" w:color="auto"/>
        <w:left w:val="none" w:sz="0" w:space="0" w:color="auto"/>
        <w:bottom w:val="none" w:sz="0" w:space="0" w:color="auto"/>
        <w:right w:val="none" w:sz="0" w:space="0" w:color="auto"/>
      </w:divBdr>
    </w:div>
    <w:div w:id="21020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utofstate@sinclair.ed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inclaircc.sharepoint.com/:f:/s/elearning541-Compliance/EpDtgdtm3jZIjH7Onys-G_4B4AsKyLf4JQJCqoYasVbs8g?e=k7b16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sinclaircc-my.sharepoint.com/:x:/g/personal/jared_cutler_sinclair_edu/EbygbgDzke5PnIAtQRh4rr4Bcqzwy7nbZc7Qyaqac7gqdg?e=NhVFQ2"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sinclair.edu/www/assets/File/Hom-AboSin-OffPro/program-review/2024-2025%20Health%20Technologies%20Annual%20Update.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odes.ohio.gov/ohio-revised-code/section-3345.454"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92C2D-ECB2-439E-AFBA-970B16E7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2E732-558F-4ACC-B421-AD508EEF472E}">
  <ds:schemaRefs>
    <ds:schemaRef ds:uri="http://schemas.openxmlformats.org/officeDocument/2006/bibliography"/>
  </ds:schemaRefs>
</ds:datastoreItem>
</file>

<file path=customXml/itemProps3.xml><?xml version="1.0" encoding="utf-8"?>
<ds:datastoreItem xmlns:ds="http://schemas.openxmlformats.org/officeDocument/2006/customXml" ds:itemID="{002AA28B-5212-4F72-9CA8-8BA71FD95903}">
  <ds:schemaRefs>
    <ds:schemaRef ds:uri="http://schemas.microsoft.com/office/2006/metadata/properties"/>
    <ds:schemaRef ds:uri="http://schemas.microsoft.com/office/infopath/2007/PartnerControls"/>
    <ds:schemaRef ds:uri="b2f6d13a-2197-46a2-90f5-78af06d1a913"/>
  </ds:schemaRefs>
</ds:datastoreItem>
</file>

<file path=customXml/itemProps4.xml><?xml version="1.0" encoding="utf-8"?>
<ds:datastoreItem xmlns:ds="http://schemas.openxmlformats.org/officeDocument/2006/customXml" ds:itemID="{29C72FB5-41CC-4479-A161-CEB297EF74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Sinclair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Self-Study Template</dc:title>
  <dc:subject>Department/Program Review</dc:subject>
  <dc:creator>Cutler, Jared</dc:creator>
  <keywords/>
  <dc:description>Contact Sue Merrell</dc:description>
  <lastModifiedBy>Howes, Rachel</lastModifiedBy>
  <revision>28</revision>
  <lastPrinted>2024-05-28T13:30:00.0000000Z</lastPrinted>
  <dcterms:created xsi:type="dcterms:W3CDTF">2026-01-16T15:03:00.0000000Z</dcterms:created>
  <dcterms:modified xsi:type="dcterms:W3CDTF">2026-01-19T17:15:24.2177790Z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