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162BA" w14:textId="79DDCE8B"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Department/Program Review</w:t>
      </w:r>
    </w:p>
    <w:p w14:paraId="18F55C41" w14:textId="77777777" w:rsidR="00D15205" w:rsidRPr="00844384" w:rsidRDefault="00D15205" w:rsidP="00D15205">
      <w:pPr>
        <w:jc w:val="center"/>
        <w:rPr>
          <w:rFonts w:ascii="Arial" w:hAnsi="Arial" w:cs="Arial"/>
          <w:b/>
          <w:sz w:val="28"/>
          <w:szCs w:val="28"/>
        </w:rPr>
      </w:pPr>
      <w:r w:rsidRPr="00844384">
        <w:rPr>
          <w:rFonts w:ascii="Arial" w:hAnsi="Arial" w:cs="Arial"/>
          <w:b/>
          <w:sz w:val="28"/>
          <w:szCs w:val="28"/>
        </w:rPr>
        <w:t>Self-Study Report Template</w:t>
      </w:r>
    </w:p>
    <w:p w14:paraId="17E0E58F" w14:textId="791B2330" w:rsidR="00D15205" w:rsidRPr="00844384" w:rsidRDefault="00551BBA" w:rsidP="00D15205">
      <w:pPr>
        <w:jc w:val="center"/>
        <w:outlineLvl w:val="0"/>
        <w:rPr>
          <w:rFonts w:ascii="Arial" w:hAnsi="Arial" w:cs="Arial"/>
          <w:b/>
          <w:sz w:val="28"/>
          <w:szCs w:val="28"/>
        </w:rPr>
      </w:pPr>
      <w:r w:rsidRPr="00844384">
        <w:rPr>
          <w:rFonts w:ascii="Arial" w:hAnsi="Arial" w:cs="Arial"/>
          <w:b/>
          <w:sz w:val="28"/>
          <w:szCs w:val="28"/>
        </w:rPr>
        <w:t>20</w:t>
      </w:r>
      <w:r>
        <w:rPr>
          <w:rFonts w:ascii="Arial" w:hAnsi="Arial" w:cs="Arial"/>
          <w:b/>
          <w:sz w:val="28"/>
          <w:szCs w:val="28"/>
        </w:rPr>
        <w:t>2</w:t>
      </w:r>
      <w:r w:rsidR="00D02FDE">
        <w:rPr>
          <w:rFonts w:ascii="Arial" w:hAnsi="Arial" w:cs="Arial"/>
          <w:b/>
          <w:sz w:val="28"/>
          <w:szCs w:val="28"/>
        </w:rPr>
        <w:t>5</w:t>
      </w:r>
      <w:r w:rsidRPr="00844384">
        <w:rPr>
          <w:rFonts w:ascii="Arial" w:hAnsi="Arial" w:cs="Arial"/>
          <w:b/>
          <w:sz w:val="28"/>
          <w:szCs w:val="28"/>
        </w:rPr>
        <w:t xml:space="preserve"> </w:t>
      </w:r>
      <w:r w:rsidR="00D15205" w:rsidRPr="00844384">
        <w:rPr>
          <w:rFonts w:ascii="Arial" w:hAnsi="Arial" w:cs="Arial"/>
          <w:b/>
          <w:sz w:val="28"/>
          <w:szCs w:val="28"/>
        </w:rPr>
        <w:t xml:space="preserve">- </w:t>
      </w:r>
      <w:r w:rsidR="00F8545B" w:rsidRPr="00844384">
        <w:rPr>
          <w:rFonts w:ascii="Arial" w:hAnsi="Arial" w:cs="Arial"/>
          <w:b/>
          <w:sz w:val="28"/>
          <w:szCs w:val="28"/>
        </w:rPr>
        <w:t>20</w:t>
      </w:r>
      <w:r w:rsidR="00F8545B">
        <w:rPr>
          <w:rFonts w:ascii="Arial" w:hAnsi="Arial" w:cs="Arial"/>
          <w:b/>
          <w:sz w:val="28"/>
          <w:szCs w:val="28"/>
        </w:rPr>
        <w:t>2</w:t>
      </w:r>
      <w:r w:rsidR="00D02FDE">
        <w:rPr>
          <w:rFonts w:ascii="Arial" w:hAnsi="Arial" w:cs="Arial"/>
          <w:b/>
          <w:sz w:val="28"/>
          <w:szCs w:val="28"/>
        </w:rPr>
        <w:t>6</w:t>
      </w:r>
    </w:p>
    <w:p w14:paraId="29D35E6A" w14:textId="77777777" w:rsidR="002601E8" w:rsidRPr="00844384" w:rsidRDefault="002601E8">
      <w:pPr>
        <w:rPr>
          <w:rFonts w:ascii="Arial" w:hAnsi="Arial" w:cs="Arial"/>
        </w:rPr>
      </w:pPr>
    </w:p>
    <w:p w14:paraId="2CD9DC94" w14:textId="3FB4ACFB" w:rsidR="00D15205" w:rsidRPr="00844384" w:rsidRDefault="00D15205" w:rsidP="00E5203E">
      <w:pPr>
        <w:spacing w:line="360" w:lineRule="auto"/>
        <w:rPr>
          <w:rFonts w:ascii="Arial" w:hAnsi="Arial" w:cs="Arial"/>
          <w:b/>
          <w:sz w:val="28"/>
          <w:szCs w:val="28"/>
        </w:rPr>
      </w:pPr>
      <w:r w:rsidRPr="00844384">
        <w:rPr>
          <w:rFonts w:ascii="Arial" w:hAnsi="Arial" w:cs="Arial"/>
          <w:b/>
          <w:sz w:val="28"/>
          <w:szCs w:val="28"/>
        </w:rPr>
        <w:t>Department</w:t>
      </w:r>
      <w:r w:rsidR="00EA75C0" w:rsidRPr="00844384">
        <w:rPr>
          <w:rFonts w:ascii="Arial" w:hAnsi="Arial" w:cs="Arial"/>
          <w:b/>
          <w:sz w:val="28"/>
          <w:szCs w:val="28"/>
        </w:rPr>
        <w:t>:</w:t>
      </w:r>
      <w:r w:rsidRPr="00844384">
        <w:rPr>
          <w:rFonts w:ascii="Arial" w:hAnsi="Arial" w:cs="Arial"/>
          <w:b/>
          <w:sz w:val="28"/>
          <w:szCs w:val="28"/>
        </w:rPr>
        <w:t xml:space="preserve"> </w:t>
      </w:r>
      <w:r w:rsidR="00252187">
        <w:rPr>
          <w:rFonts w:ascii="Arial" w:hAnsi="Arial" w:cs="Arial"/>
          <w:b/>
          <w:sz w:val="28"/>
          <w:szCs w:val="28"/>
        </w:rPr>
        <w:t xml:space="preserve"> </w:t>
      </w:r>
      <w:r w:rsidR="00B60B03" w:rsidRPr="00B60B03">
        <w:rPr>
          <w:rFonts w:ascii="Arial" w:hAnsi="Arial" w:cs="Arial"/>
          <w:b/>
          <w:sz w:val="28"/>
          <w:szCs w:val="28"/>
        </w:rPr>
        <w:t>0375-Psychology</w:t>
      </w:r>
    </w:p>
    <w:p w14:paraId="5B3C202C" w14:textId="02F4F232" w:rsidR="00C55921" w:rsidRPr="00F04A55" w:rsidRDefault="00C55921" w:rsidP="00C55921">
      <w:pPr>
        <w:shd w:val="clear" w:color="auto" w:fill="E0E0E0"/>
        <w:spacing w:before="120" w:after="120"/>
        <w:rPr>
          <w:rFonts w:ascii="Arial" w:hAnsi="Arial" w:cs="Arial"/>
          <w:b/>
        </w:rPr>
      </w:pPr>
      <w:r w:rsidRPr="00F04A55">
        <w:rPr>
          <w:rFonts w:ascii="Arial" w:hAnsi="Arial" w:cs="Arial"/>
          <w:b/>
        </w:rPr>
        <w:t>Section I:  Innovations and Accomplishments</w:t>
      </w:r>
    </w:p>
    <w:p w14:paraId="4880C12A" w14:textId="77777777" w:rsidR="00BD517F" w:rsidRDefault="00F8545B" w:rsidP="00C55921">
      <w:pPr>
        <w:tabs>
          <w:tab w:val="left" w:pos="504"/>
        </w:tabs>
        <w:spacing w:after="120"/>
        <w:rPr>
          <w:rFonts w:ascii="Arial" w:hAnsi="Arial" w:cs="Arial"/>
          <w:b/>
          <w:color w:val="000000"/>
        </w:rPr>
      </w:pPr>
      <w:r>
        <w:rPr>
          <w:rFonts w:ascii="Arial" w:hAnsi="Arial" w:cs="Arial"/>
          <w:b/>
          <w:color w:val="000000"/>
        </w:rPr>
        <w:t>In the space below p</w:t>
      </w:r>
      <w:r w:rsidRPr="00F04A55">
        <w:rPr>
          <w:rFonts w:ascii="Arial" w:hAnsi="Arial" w:cs="Arial"/>
          <w:b/>
          <w:color w:val="000000"/>
        </w:rPr>
        <w:t xml:space="preserve">lease </w:t>
      </w:r>
      <w:r>
        <w:rPr>
          <w:rFonts w:ascii="Arial" w:hAnsi="Arial" w:cs="Arial"/>
          <w:b/>
          <w:color w:val="000000"/>
        </w:rPr>
        <w:t xml:space="preserve">briefly </w:t>
      </w:r>
      <w:r w:rsidR="00C95B7B">
        <w:rPr>
          <w:rFonts w:ascii="Arial" w:hAnsi="Arial" w:cs="Arial"/>
          <w:b/>
          <w:color w:val="000000"/>
        </w:rPr>
        <w:t>discuss</w:t>
      </w:r>
      <w:r w:rsidR="00C95B7B" w:rsidRPr="00F04A55">
        <w:rPr>
          <w:rFonts w:ascii="Arial" w:hAnsi="Arial" w:cs="Arial"/>
          <w:b/>
          <w:color w:val="000000"/>
        </w:rPr>
        <w:t xml:space="preserve"> </w:t>
      </w:r>
      <w:r w:rsidR="00C95B7B">
        <w:rPr>
          <w:rFonts w:ascii="Arial" w:hAnsi="Arial" w:cs="Arial"/>
          <w:b/>
          <w:color w:val="000000"/>
        </w:rPr>
        <w:t xml:space="preserve">the most </w:t>
      </w:r>
      <w:r w:rsidR="00C55921" w:rsidRPr="00F04A55">
        <w:rPr>
          <w:rFonts w:ascii="Arial" w:hAnsi="Arial" w:cs="Arial"/>
          <w:b/>
          <w:color w:val="000000"/>
        </w:rPr>
        <w:t xml:space="preserve">noteworthy </w:t>
      </w:r>
      <w:r w:rsidR="006C4981" w:rsidRPr="006C4981">
        <w:rPr>
          <w:rFonts w:ascii="Arial" w:hAnsi="Arial" w:cs="Arial"/>
          <w:b/>
          <w:color w:val="000000"/>
          <w:u w:val="single"/>
        </w:rPr>
        <w:t>department</w:t>
      </w:r>
      <w:r w:rsidR="006C4981">
        <w:rPr>
          <w:rFonts w:ascii="Arial" w:hAnsi="Arial" w:cs="Arial"/>
          <w:b/>
          <w:color w:val="000000"/>
        </w:rPr>
        <w:t xml:space="preserve"> </w:t>
      </w:r>
      <w:r w:rsidR="00C55921" w:rsidRPr="00F04A55">
        <w:rPr>
          <w:rFonts w:ascii="Arial" w:hAnsi="Arial" w:cs="Arial"/>
          <w:b/>
          <w:color w:val="000000"/>
        </w:rPr>
        <w:t xml:space="preserve">innovations </w:t>
      </w:r>
      <w:r w:rsidR="00C95B7B">
        <w:rPr>
          <w:rFonts w:ascii="Arial" w:hAnsi="Arial" w:cs="Arial"/>
          <w:b/>
          <w:color w:val="000000"/>
        </w:rPr>
        <w:t xml:space="preserve">and accomplishments </w:t>
      </w:r>
      <w:r w:rsidR="00C55921" w:rsidRPr="00F04A55">
        <w:rPr>
          <w:rFonts w:ascii="Arial" w:hAnsi="Arial" w:cs="Arial"/>
          <w:b/>
          <w:color w:val="000000"/>
        </w:rPr>
        <w:t>in instruction, curriculum and student learning over the last five years.</w:t>
      </w:r>
      <w:r w:rsidR="006C4981">
        <w:rPr>
          <w:rFonts w:ascii="Arial" w:hAnsi="Arial" w:cs="Arial"/>
          <w:b/>
          <w:color w:val="000000"/>
        </w:rPr>
        <w:t xml:space="preserve">  This section should be used for department accomplishments – please provide summary totals for any individual awards.  If you wish to list individual faculty accomplishments, please do so in the Appendix.</w:t>
      </w:r>
    </w:p>
    <w:p w14:paraId="77AC72A5" w14:textId="77777777" w:rsidR="00BD517F" w:rsidRDefault="00BD517F" w:rsidP="00C55921">
      <w:pPr>
        <w:tabs>
          <w:tab w:val="left" w:pos="504"/>
        </w:tabs>
        <w:spacing w:after="120"/>
        <w:rPr>
          <w:rFonts w:ascii="Arial" w:hAnsi="Arial" w:cs="Arial"/>
          <w:b/>
          <w:color w:val="000000"/>
        </w:rPr>
      </w:pPr>
    </w:p>
    <w:p w14:paraId="2B4DCD79" w14:textId="77777777" w:rsidR="00BD517F" w:rsidRPr="00D42E6C" w:rsidRDefault="00BD517F" w:rsidP="00BD517F">
      <w:pPr>
        <w:spacing w:after="200" w:line="276" w:lineRule="auto"/>
        <w:rPr>
          <w:rFonts w:ascii="Arial" w:hAnsi="Arial" w:cs="Arial"/>
          <w:color w:val="000000"/>
        </w:rPr>
      </w:pPr>
      <w:r>
        <w:rPr>
          <w:rFonts w:ascii="Arial" w:hAnsi="Arial" w:cs="Arial"/>
          <w:b/>
          <w:color w:val="000000"/>
        </w:rPr>
        <w:t>Responses for this section should not exceed two pages.</w:t>
      </w:r>
    </w:p>
    <w:p w14:paraId="7097A634" w14:textId="5FE043EF" w:rsidR="00F451EC" w:rsidRDefault="00F451EC" w:rsidP="00E51F11">
      <w:pPr>
        <w:pStyle w:val="ListParagraph"/>
        <w:numPr>
          <w:ilvl w:val="0"/>
          <w:numId w:val="40"/>
        </w:numPr>
        <w:tabs>
          <w:tab w:val="left" w:pos="504"/>
        </w:tabs>
        <w:spacing w:after="240"/>
      </w:pPr>
      <w:r>
        <w:t xml:space="preserve">In the last five years, 494 students have graduated with associate’s degrees in psychology with an average of </w:t>
      </w:r>
      <w:r w:rsidR="00B20AA6">
        <w:t>ninety-nine</w:t>
      </w:r>
      <w:r>
        <w:t xml:space="preserve"> graduates each year.</w:t>
      </w:r>
    </w:p>
    <w:p w14:paraId="153591A8" w14:textId="780813DD" w:rsidR="00F451EC" w:rsidRDefault="00F451EC" w:rsidP="00F451EC">
      <w:pPr>
        <w:pStyle w:val="ListParagraph"/>
        <w:tabs>
          <w:tab w:val="left" w:pos="504"/>
        </w:tabs>
        <w:spacing w:after="240"/>
      </w:pPr>
    </w:p>
    <w:p w14:paraId="0FB30295" w14:textId="0DA16433" w:rsidR="00E51F11" w:rsidRDefault="006929D9" w:rsidP="00E51F11">
      <w:pPr>
        <w:pStyle w:val="ListParagraph"/>
        <w:numPr>
          <w:ilvl w:val="0"/>
          <w:numId w:val="40"/>
        </w:numPr>
        <w:tabs>
          <w:tab w:val="left" w:pos="504"/>
        </w:tabs>
        <w:spacing w:after="240"/>
      </w:pPr>
      <w:r w:rsidRPr="006929D9">
        <w:t xml:space="preserve">Since 2017, every section of General Psychology </w:t>
      </w:r>
      <w:r w:rsidR="00AF027E">
        <w:t>(PSY 1100) ha</w:t>
      </w:r>
      <w:r w:rsidRPr="006929D9">
        <w:t>s used open educational resources</w:t>
      </w:r>
      <w:r>
        <w:t xml:space="preserve"> </w:t>
      </w:r>
      <w:r w:rsidRPr="006929D9">
        <w:t xml:space="preserve">(OERs).  Collectively, Sinclair students have </w:t>
      </w:r>
      <w:r w:rsidR="00056575">
        <w:t xml:space="preserve">potentially </w:t>
      </w:r>
      <w:r w:rsidRPr="006929D9">
        <w:t>saved over 1.</w:t>
      </w:r>
      <w:r w:rsidR="00AE1D12">
        <w:t>6</w:t>
      </w:r>
      <w:r w:rsidRPr="006929D9">
        <w:t xml:space="preserve"> million dollars in General Psychology textbook costs in the last f</w:t>
      </w:r>
      <w:r>
        <w:t>ive</w:t>
      </w:r>
      <w:r w:rsidRPr="006929D9">
        <w:t xml:space="preserve"> years</w:t>
      </w:r>
      <w:r w:rsidR="00E51F11">
        <w:t xml:space="preserve"> alone</w:t>
      </w:r>
      <w:r w:rsidRPr="006929D9">
        <w:t>.</w:t>
      </w:r>
      <w:r>
        <w:t xml:space="preserve"> </w:t>
      </w:r>
      <w:r w:rsidRPr="00E51F11">
        <w:t>In addition to General Psychology, all sections of Abnormal Psychology, Drugs and Behavior, Social Psychology, Research Methods, and Behavioral Science Statistical Methods use OERs.  Since the last program review Personality Psychology has also converted to the use OERs</w:t>
      </w:r>
      <w:r w:rsidR="00E51F11">
        <w:t xml:space="preserve">.  </w:t>
      </w:r>
      <w:r w:rsidRPr="00E51F11">
        <w:t xml:space="preserve">Lifespan Psychology is currently being </w:t>
      </w:r>
      <w:r w:rsidR="00E51F11" w:rsidRPr="00E51F11">
        <w:t>redeveloped with OERs</w:t>
      </w:r>
      <w:r w:rsidR="00E51F11">
        <w:t xml:space="preserve"> after receiving an </w:t>
      </w:r>
      <w:r w:rsidR="00E51F11" w:rsidRPr="00E51F11">
        <w:t>OhioLINK OER Course Redesign Grant</w:t>
      </w:r>
      <w:r w:rsidR="00E51F11">
        <w:t xml:space="preserve"> in fall 2025.</w:t>
      </w:r>
    </w:p>
    <w:p w14:paraId="0B2ACF10" w14:textId="77777777" w:rsidR="00A97632" w:rsidRDefault="00A97632" w:rsidP="00A97632">
      <w:pPr>
        <w:pStyle w:val="ListParagraph"/>
        <w:tabs>
          <w:tab w:val="left" w:pos="504"/>
        </w:tabs>
        <w:spacing w:after="240"/>
      </w:pPr>
    </w:p>
    <w:p w14:paraId="116877C7" w14:textId="6ED9D96B" w:rsidR="00214641" w:rsidRDefault="00E51F11" w:rsidP="00A30BF0">
      <w:pPr>
        <w:pStyle w:val="ListParagraph"/>
        <w:numPr>
          <w:ilvl w:val="0"/>
          <w:numId w:val="40"/>
        </w:numPr>
        <w:tabs>
          <w:tab w:val="left" w:pos="504"/>
        </w:tabs>
        <w:spacing w:after="240"/>
      </w:pPr>
      <w:r>
        <w:t>Since the last program review additional courses have been developed for</w:t>
      </w:r>
      <w:r w:rsidR="006929D9" w:rsidRPr="002D7EE7">
        <w:t xml:space="preserve"> online</w:t>
      </w:r>
      <w:r>
        <w:t xml:space="preserve"> delivery including Principles of Counseling and Industrial/Organizational </w:t>
      </w:r>
      <w:r w:rsidR="00B20AA6">
        <w:t xml:space="preserve">(I/O) </w:t>
      </w:r>
      <w:r>
        <w:t xml:space="preserve">Psychology.  </w:t>
      </w:r>
      <w:r w:rsidR="00CD18BF">
        <w:t>Twelve program courses are currently offered in an online format.  Behavior Modification is</w:t>
      </w:r>
      <w:r w:rsidR="006929D9" w:rsidRPr="002D7EE7">
        <w:t xml:space="preserve"> </w:t>
      </w:r>
      <w:r w:rsidR="00CD18BF">
        <w:t>currently</w:t>
      </w:r>
      <w:r w:rsidR="006929D9" w:rsidRPr="002D7EE7">
        <w:t xml:space="preserve"> on </w:t>
      </w:r>
      <w:r w:rsidR="00CD18BF">
        <w:t xml:space="preserve">the </w:t>
      </w:r>
      <w:r w:rsidR="006929D9" w:rsidRPr="002D7EE7">
        <w:t xml:space="preserve">schedule for </w:t>
      </w:r>
      <w:r w:rsidR="00CD18BF">
        <w:t xml:space="preserve">online </w:t>
      </w:r>
      <w:r w:rsidR="006929D9" w:rsidRPr="002D7EE7">
        <w:t>development </w:t>
      </w:r>
      <w:r w:rsidR="00CD18BF">
        <w:t xml:space="preserve">in fall 2026.  </w:t>
      </w:r>
    </w:p>
    <w:p w14:paraId="7235B4DD" w14:textId="77777777" w:rsidR="00214641" w:rsidRDefault="00214641" w:rsidP="00214641">
      <w:pPr>
        <w:pStyle w:val="ListParagraph"/>
        <w:tabs>
          <w:tab w:val="left" w:pos="504"/>
        </w:tabs>
        <w:spacing w:after="240"/>
      </w:pPr>
    </w:p>
    <w:p w14:paraId="636C5CB7" w14:textId="455D9882" w:rsidR="00061EE9" w:rsidRDefault="006929D9" w:rsidP="00061EE9">
      <w:pPr>
        <w:pStyle w:val="ListParagraph"/>
        <w:numPr>
          <w:ilvl w:val="0"/>
          <w:numId w:val="40"/>
        </w:numPr>
        <w:tabs>
          <w:tab w:val="left" w:pos="504"/>
        </w:tabs>
        <w:spacing w:after="240"/>
      </w:pPr>
      <w:r w:rsidRPr="00CD18BF">
        <w:rPr>
          <w:color w:val="000000"/>
        </w:rPr>
        <w:t>General Psychology classes gathered data for the Cultural Diversity Global Citizenship (CDGC)</w:t>
      </w:r>
      <w:r w:rsidR="00061EE9">
        <w:rPr>
          <w:color w:val="000000"/>
        </w:rPr>
        <w:t xml:space="preserve"> and </w:t>
      </w:r>
      <w:r w:rsidRPr="00CD18BF">
        <w:rPr>
          <w:color w:val="000000"/>
        </w:rPr>
        <w:t>critical thinking</w:t>
      </w:r>
      <w:r w:rsidR="00061EE9">
        <w:rPr>
          <w:color w:val="000000"/>
        </w:rPr>
        <w:t xml:space="preserve"> </w:t>
      </w:r>
      <w:r w:rsidRPr="00CD18BF">
        <w:rPr>
          <w:color w:val="000000"/>
        </w:rPr>
        <w:t xml:space="preserve">general education outcomes for programs across campus.  Standardized assessments were revised.  Currently, the CDGC and critical thinking general education assessments are included in all sections of General Psychology.  We are currently incorporating </w:t>
      </w:r>
      <w:r w:rsidR="00DA4E2F">
        <w:rPr>
          <w:color w:val="000000"/>
        </w:rPr>
        <w:t>artificial intelligence (</w:t>
      </w:r>
      <w:r w:rsidRPr="00CD18BF">
        <w:rPr>
          <w:color w:val="000000"/>
        </w:rPr>
        <w:t>AI</w:t>
      </w:r>
      <w:r w:rsidR="00DA4E2F">
        <w:rPr>
          <w:color w:val="000000"/>
        </w:rPr>
        <w:t>)</w:t>
      </w:r>
      <w:r w:rsidRPr="00CD18BF">
        <w:rPr>
          <w:color w:val="000000"/>
        </w:rPr>
        <w:t xml:space="preserve"> assessment into the critical thinking rubric.</w:t>
      </w:r>
      <w:r w:rsidRPr="002D7EE7">
        <w:t> </w:t>
      </w:r>
    </w:p>
    <w:p w14:paraId="6076347D" w14:textId="77777777" w:rsidR="00A97632" w:rsidRDefault="00A97632" w:rsidP="00A97632">
      <w:pPr>
        <w:pStyle w:val="ListParagraph"/>
        <w:tabs>
          <w:tab w:val="left" w:pos="504"/>
        </w:tabs>
        <w:spacing w:after="240"/>
      </w:pPr>
    </w:p>
    <w:p w14:paraId="3378E66C" w14:textId="088EA9AD" w:rsidR="00A97632" w:rsidRDefault="00061EE9" w:rsidP="00A30BF0">
      <w:pPr>
        <w:pStyle w:val="ListParagraph"/>
        <w:numPr>
          <w:ilvl w:val="0"/>
          <w:numId w:val="40"/>
        </w:numPr>
        <w:tabs>
          <w:tab w:val="left" w:pos="504"/>
        </w:tabs>
        <w:spacing w:after="240"/>
      </w:pPr>
      <w:r>
        <w:t xml:space="preserve">At the time of the last review all General Psychology </w:t>
      </w:r>
      <w:r w:rsidR="00300639">
        <w:t>Prison Education Program (</w:t>
      </w:r>
      <w:r w:rsidR="006929D9" w:rsidRPr="002D7EE7">
        <w:t>PEP</w:t>
      </w:r>
      <w:r w:rsidR="00300639">
        <w:t>)</w:t>
      </w:r>
      <w:r w:rsidR="006929D9" w:rsidRPr="002D7EE7">
        <w:t xml:space="preserve"> </w:t>
      </w:r>
      <w:r>
        <w:t xml:space="preserve">sections were taught virtually.  Currently all sections are </w:t>
      </w:r>
      <w:r w:rsidR="006929D9" w:rsidRPr="002D7EE7">
        <w:t>in</w:t>
      </w:r>
      <w:r>
        <w:t>-</w:t>
      </w:r>
      <w:r w:rsidR="006929D9" w:rsidRPr="002D7EE7">
        <w:t>person classes</w:t>
      </w:r>
      <w:r>
        <w:t xml:space="preserve">.  The curriculum has </w:t>
      </w:r>
      <w:r w:rsidR="00300639">
        <w:t xml:space="preserve">also </w:t>
      </w:r>
      <w:r>
        <w:t xml:space="preserve">been dramatically </w:t>
      </w:r>
      <w:r w:rsidR="006929D9" w:rsidRPr="002D7EE7">
        <w:t xml:space="preserve">improved </w:t>
      </w:r>
      <w:r>
        <w:t>and is now</w:t>
      </w:r>
      <w:r w:rsidR="006929D9" w:rsidRPr="002D7EE7">
        <w:t xml:space="preserve"> tailored to </w:t>
      </w:r>
      <w:r>
        <w:t xml:space="preserve">the </w:t>
      </w:r>
      <w:r w:rsidR="006929D9" w:rsidRPr="002D7EE7">
        <w:t>students and setting</w:t>
      </w:r>
      <w:r>
        <w:t>.</w:t>
      </w:r>
      <w:r w:rsidR="006929D9" w:rsidRPr="002D7EE7">
        <w:t> </w:t>
      </w:r>
    </w:p>
    <w:p w14:paraId="7791E7DC" w14:textId="77777777" w:rsidR="00A97632" w:rsidRDefault="00A97632" w:rsidP="00A97632">
      <w:pPr>
        <w:pStyle w:val="ListParagraph"/>
        <w:tabs>
          <w:tab w:val="left" w:pos="504"/>
        </w:tabs>
        <w:spacing w:after="240"/>
      </w:pPr>
    </w:p>
    <w:p w14:paraId="3C3D3D27" w14:textId="7F7CA02C" w:rsidR="00061EE9" w:rsidRDefault="00061EE9" w:rsidP="00061EE9">
      <w:pPr>
        <w:pStyle w:val="ListParagraph"/>
        <w:numPr>
          <w:ilvl w:val="0"/>
          <w:numId w:val="40"/>
        </w:numPr>
        <w:tabs>
          <w:tab w:val="left" w:pos="504"/>
        </w:tabs>
        <w:spacing w:after="240"/>
      </w:pPr>
      <w:r>
        <w:lastRenderedPageBreak/>
        <w:t>The department has included a</w:t>
      </w:r>
      <w:r w:rsidR="006929D9" w:rsidRPr="002D7EE7">
        <w:t xml:space="preserve">dditional </w:t>
      </w:r>
      <w:r>
        <w:t>c</w:t>
      </w:r>
      <w:r w:rsidR="006929D9" w:rsidRPr="002D7EE7">
        <w:t>areer</w:t>
      </w:r>
      <w:r>
        <w:t>-focused</w:t>
      </w:r>
      <w:r w:rsidR="006929D9" w:rsidRPr="002D7EE7">
        <w:t xml:space="preserve"> programming</w:t>
      </w:r>
      <w:r>
        <w:t xml:space="preserve"> for psychology students.  In addition to our annual Next Steps Program, we also collaborated</w:t>
      </w:r>
      <w:r w:rsidR="006929D9" w:rsidRPr="002D7EE7">
        <w:t xml:space="preserve"> with </w:t>
      </w:r>
      <w:r>
        <w:t xml:space="preserve">the </w:t>
      </w:r>
      <w:r w:rsidR="005C5FB6">
        <w:t>S</w:t>
      </w:r>
      <w:r w:rsidR="006929D9" w:rsidRPr="002D7EE7">
        <w:t xml:space="preserve">ocial </w:t>
      </w:r>
      <w:r w:rsidR="005C5FB6">
        <w:t>W</w:t>
      </w:r>
      <w:r w:rsidR="006929D9" w:rsidRPr="002D7EE7">
        <w:t xml:space="preserve">ork and </w:t>
      </w:r>
      <w:r w:rsidR="005C5FB6">
        <w:t>Behavioral Health</w:t>
      </w:r>
      <w:r w:rsidR="006929D9" w:rsidRPr="002D7EE7">
        <w:t xml:space="preserve"> </w:t>
      </w:r>
      <w:r w:rsidR="005C5FB6">
        <w:t>D</w:t>
      </w:r>
      <w:r w:rsidR="006929D9" w:rsidRPr="002D7EE7">
        <w:t xml:space="preserve">epartments </w:t>
      </w:r>
      <w:r w:rsidR="005C5FB6">
        <w:t>to offer</w:t>
      </w:r>
      <w:r w:rsidR="006929D9" w:rsidRPr="002D7EE7">
        <w:t xml:space="preserve"> </w:t>
      </w:r>
      <w:r w:rsidR="005C5FB6">
        <w:t>career fairs</w:t>
      </w:r>
      <w:r w:rsidR="006929D9" w:rsidRPr="002D7EE7">
        <w:t xml:space="preserve"> </w:t>
      </w:r>
      <w:r w:rsidR="002F76D6">
        <w:t>focused on employment in</w:t>
      </w:r>
      <w:r w:rsidR="006929D9" w:rsidRPr="002D7EE7">
        <w:t xml:space="preserve"> behavioral </w:t>
      </w:r>
      <w:r w:rsidR="005C5FB6">
        <w:t xml:space="preserve">and </w:t>
      </w:r>
      <w:r w:rsidR="006929D9" w:rsidRPr="002D7EE7">
        <w:t>community mental health</w:t>
      </w:r>
      <w:r w:rsidR="005C5FB6">
        <w:t xml:space="preserve">. </w:t>
      </w:r>
      <w:r w:rsidR="00171784">
        <w:t>In fall 2025, the department was c</w:t>
      </w:r>
      <w:r w:rsidR="00A8454B">
        <w:t xml:space="preserve">hosen to take part in </w:t>
      </w:r>
      <w:r w:rsidR="00171784">
        <w:t>the</w:t>
      </w:r>
      <w:r w:rsidR="00A8454B" w:rsidRPr="00A8454B">
        <w:t xml:space="preserve"> President of A</w:t>
      </w:r>
      <w:r w:rsidR="00093467">
        <w:t xml:space="preserve">merican </w:t>
      </w:r>
      <w:r w:rsidR="00A8454B" w:rsidRPr="00A8454B">
        <w:t>P</w:t>
      </w:r>
      <w:r w:rsidR="00093467">
        <w:t xml:space="preserve">sychological </w:t>
      </w:r>
      <w:r w:rsidR="00A8454B" w:rsidRPr="00A8454B">
        <w:t>A</w:t>
      </w:r>
      <w:r w:rsidR="00093467">
        <w:t>ssociation (APA)</w:t>
      </w:r>
      <w:r w:rsidR="00A8454B" w:rsidRPr="00A8454B">
        <w:t xml:space="preserve"> </w:t>
      </w:r>
      <w:r w:rsidR="00A8454B" w:rsidRPr="00A8454B">
        <w:rPr>
          <w:i/>
          <w:iCs/>
        </w:rPr>
        <w:t>Engaging Psychology’s Future </w:t>
      </w:r>
      <w:r w:rsidR="00A8454B">
        <w:t xml:space="preserve">initiative </w:t>
      </w:r>
      <w:r w:rsidR="00A8454B" w:rsidRPr="00A8454B">
        <w:t>a</w:t>
      </w:r>
      <w:r w:rsidR="00A8454B">
        <w:t>nd</w:t>
      </w:r>
      <w:r w:rsidR="00A8454B" w:rsidRPr="00A8454B">
        <w:t xml:space="preserve"> </w:t>
      </w:r>
      <w:r w:rsidR="00171784">
        <w:t xml:space="preserve">will </w:t>
      </w:r>
      <w:r w:rsidR="00A8454B" w:rsidRPr="00A8454B">
        <w:t xml:space="preserve">host a </w:t>
      </w:r>
      <w:r w:rsidR="00A8454B" w:rsidRPr="00A8454B">
        <w:rPr>
          <w:i/>
          <w:iCs/>
        </w:rPr>
        <w:t>Psyched for Success</w:t>
      </w:r>
      <w:r w:rsidR="00A8454B" w:rsidRPr="00A8454B">
        <w:t xml:space="preserve"> event</w:t>
      </w:r>
      <w:r w:rsidR="00A8454B">
        <w:t xml:space="preserve"> in spring 2026</w:t>
      </w:r>
      <w:r w:rsidR="00171784">
        <w:t xml:space="preserve"> for high school and community college students</w:t>
      </w:r>
      <w:r w:rsidR="00A8454B" w:rsidRPr="00A8454B">
        <w:t>.</w:t>
      </w:r>
      <w:r w:rsidR="006929D9" w:rsidRPr="002D7EE7">
        <w:t> </w:t>
      </w:r>
    </w:p>
    <w:p w14:paraId="1DDBC794" w14:textId="77777777" w:rsidR="00A97632" w:rsidRDefault="00A97632" w:rsidP="00A97632">
      <w:pPr>
        <w:pStyle w:val="ListParagraph"/>
        <w:tabs>
          <w:tab w:val="left" w:pos="504"/>
        </w:tabs>
        <w:spacing w:after="240"/>
      </w:pPr>
    </w:p>
    <w:p w14:paraId="3693E91D" w14:textId="164172AF" w:rsidR="00214641" w:rsidRDefault="00A97632" w:rsidP="00214641">
      <w:pPr>
        <w:pStyle w:val="ListParagraph"/>
        <w:numPr>
          <w:ilvl w:val="0"/>
          <w:numId w:val="40"/>
        </w:numPr>
        <w:tabs>
          <w:tab w:val="left" w:pos="504"/>
        </w:tabs>
        <w:spacing w:after="240"/>
      </w:pPr>
      <w:r>
        <w:t>Despite a lack of funding, significant improvements were made to the Psych</w:t>
      </w:r>
      <w:r w:rsidR="00093467">
        <w:t>ology</w:t>
      </w:r>
      <w:r>
        <w:t xml:space="preserve"> Lab</w:t>
      </w:r>
      <w:r w:rsidR="00093467">
        <w:t>oratory</w:t>
      </w:r>
      <w:r>
        <w:t xml:space="preserve"> in 4211 since the last review including converting a storage room into a testing/interview room and updating student computers in the room.  In coordination with Psych</w:t>
      </w:r>
      <w:r w:rsidR="00300639">
        <w:t>ology</w:t>
      </w:r>
      <w:r>
        <w:t xml:space="preserve"> Club and Behavioral Research Methods and Statistics c</w:t>
      </w:r>
      <w:r w:rsidR="00093467">
        <w:t>lasses</w:t>
      </w:r>
      <w:r>
        <w:t>, psychology students have participated in undergraduate research opportunities through the APA and in coordination with other colleges.</w:t>
      </w:r>
    </w:p>
    <w:p w14:paraId="6362D9C5" w14:textId="77777777" w:rsidR="00214641" w:rsidRDefault="00214641" w:rsidP="00214641">
      <w:pPr>
        <w:pStyle w:val="ListParagraph"/>
      </w:pPr>
    </w:p>
    <w:p w14:paraId="7AC88325" w14:textId="420DB9EE" w:rsidR="00214641" w:rsidRDefault="00A97632" w:rsidP="00214641">
      <w:pPr>
        <w:pStyle w:val="ListParagraph"/>
        <w:numPr>
          <w:ilvl w:val="0"/>
          <w:numId w:val="40"/>
        </w:numPr>
        <w:tabs>
          <w:tab w:val="left" w:pos="504"/>
        </w:tabs>
        <w:spacing w:after="240"/>
      </w:pPr>
      <w:r>
        <w:t>The department</w:t>
      </w:r>
      <w:r w:rsidR="006929D9" w:rsidRPr="00214641">
        <w:t xml:space="preserve"> continue</w:t>
      </w:r>
      <w:r>
        <w:t>s</w:t>
      </w:r>
      <w:r w:rsidR="006929D9" w:rsidRPr="00214641">
        <w:t xml:space="preserve"> to have a very engaged student club and honors society</w:t>
      </w:r>
      <w:r>
        <w:t xml:space="preserve"> on both the main and Courseview campuses</w:t>
      </w:r>
      <w:r w:rsidR="006929D9" w:rsidRPr="00214641">
        <w:t>.  For example, faculty and Psychology Club and Psi Beta students</w:t>
      </w:r>
      <w:r w:rsidR="006929D9">
        <w:t xml:space="preserve"> </w:t>
      </w:r>
      <w:r>
        <w:t>particip</w:t>
      </w:r>
      <w:r w:rsidR="00214641">
        <w:t>a</w:t>
      </w:r>
      <w:r>
        <w:t xml:space="preserve">ted in </w:t>
      </w:r>
      <w:r w:rsidR="006929D9" w:rsidRPr="002D7EE7">
        <w:t>field trips</w:t>
      </w:r>
      <w:r>
        <w:t xml:space="preserve"> (</w:t>
      </w:r>
      <w:r w:rsidR="00AE1D12">
        <w:t>e.g.,</w:t>
      </w:r>
      <w:r>
        <w:t xml:space="preserve"> the Behavioral Science Museum in Chicago in fall 2025)</w:t>
      </w:r>
      <w:r w:rsidR="006929D9" w:rsidRPr="002D7EE7">
        <w:t>; fundraising</w:t>
      </w:r>
      <w:r w:rsidR="00214641">
        <w:t xml:space="preserve"> events</w:t>
      </w:r>
      <w:r w:rsidR="006929D9" w:rsidRPr="002D7EE7">
        <w:t xml:space="preserve">; </w:t>
      </w:r>
      <w:r>
        <w:t>the Ohio U</w:t>
      </w:r>
      <w:r w:rsidR="006929D9" w:rsidRPr="002D7EE7">
        <w:t xml:space="preserve">ndergraduate </w:t>
      </w:r>
      <w:r>
        <w:t>P</w:t>
      </w:r>
      <w:r w:rsidR="006929D9" w:rsidRPr="002D7EE7">
        <w:t xml:space="preserve">sychology </w:t>
      </w:r>
      <w:r>
        <w:t>R</w:t>
      </w:r>
      <w:r w:rsidR="006929D9" w:rsidRPr="002D7EE7">
        <w:t xml:space="preserve">esearch </w:t>
      </w:r>
      <w:r>
        <w:t>C</w:t>
      </w:r>
      <w:r w:rsidR="006929D9" w:rsidRPr="002D7EE7">
        <w:t>on</w:t>
      </w:r>
      <w:r w:rsidR="00056575">
        <w:t>sortium</w:t>
      </w:r>
      <w:r w:rsidR="006929D9" w:rsidRPr="002D7EE7">
        <w:t xml:space="preserve">; </w:t>
      </w:r>
      <w:r w:rsidR="00214641">
        <w:t>T</w:t>
      </w:r>
      <w:r w:rsidR="006929D9" w:rsidRPr="002D7EE7">
        <w:t xml:space="preserve">rick or </w:t>
      </w:r>
      <w:r w:rsidR="00214641">
        <w:t>T</w:t>
      </w:r>
      <w:r w:rsidR="006929D9" w:rsidRPr="002D7EE7">
        <w:t>runk</w:t>
      </w:r>
      <w:r>
        <w:t xml:space="preserve"> event</w:t>
      </w:r>
      <w:r w:rsidR="00214641">
        <w:t>s</w:t>
      </w:r>
      <w:r w:rsidR="006929D9" w:rsidRPr="002D7EE7">
        <w:t xml:space="preserve">; </w:t>
      </w:r>
      <w:r w:rsidR="00214641">
        <w:t>and community programs (</w:t>
      </w:r>
      <w:r w:rsidR="00AE1D12">
        <w:t>e.g.,</w:t>
      </w:r>
      <w:r w:rsidR="00214641">
        <w:t xml:space="preserve"> the Dayton O</w:t>
      </w:r>
      <w:r w:rsidR="006929D9" w:rsidRPr="002D7EE7">
        <w:t xml:space="preserve">ut of </w:t>
      </w:r>
      <w:r w:rsidR="00214641">
        <w:t>D</w:t>
      </w:r>
      <w:r w:rsidR="006929D9" w:rsidRPr="002D7EE7">
        <w:t xml:space="preserve">arkness </w:t>
      </w:r>
      <w:r w:rsidR="00214641">
        <w:t>S</w:t>
      </w:r>
      <w:r w:rsidR="006929D9" w:rsidRPr="002D7EE7">
        <w:t xml:space="preserve">uicide </w:t>
      </w:r>
      <w:r w:rsidR="00214641">
        <w:t>W</w:t>
      </w:r>
      <w:r w:rsidR="006929D9" w:rsidRPr="002D7EE7">
        <w:t>alk</w:t>
      </w:r>
      <w:r w:rsidR="00214641">
        <w:t>s).</w:t>
      </w:r>
    </w:p>
    <w:p w14:paraId="795C2C88" w14:textId="77777777" w:rsidR="00214641" w:rsidRDefault="00214641" w:rsidP="00214641">
      <w:pPr>
        <w:pStyle w:val="ListParagraph"/>
      </w:pPr>
    </w:p>
    <w:p w14:paraId="016DC98A" w14:textId="2E4A39DB" w:rsidR="00A30BF0" w:rsidRDefault="00214641" w:rsidP="00A30BF0">
      <w:pPr>
        <w:pStyle w:val="ListParagraph"/>
        <w:numPr>
          <w:ilvl w:val="0"/>
          <w:numId w:val="40"/>
        </w:numPr>
        <w:tabs>
          <w:tab w:val="left" w:pos="504"/>
        </w:tabs>
        <w:spacing w:after="240"/>
      </w:pPr>
      <w:r w:rsidRPr="002D7EE7">
        <w:t xml:space="preserve"> </w:t>
      </w:r>
      <w:r w:rsidR="00A30BF0">
        <w:t xml:space="preserve">The Department has increased the amount of </w:t>
      </w:r>
      <w:r w:rsidRPr="002D7EE7">
        <w:t>student programming</w:t>
      </w:r>
      <w:r w:rsidR="00A30BF0">
        <w:t xml:space="preserve"> offered.  In addition to </w:t>
      </w:r>
      <w:r w:rsidR="00A30BF0" w:rsidRPr="002D7EE7">
        <w:t>Colloquiums on timely and in demand topics</w:t>
      </w:r>
      <w:r w:rsidR="00A30BF0">
        <w:t xml:space="preserve"> like “Gender and Society</w:t>
      </w:r>
      <w:r w:rsidR="00AE1D12">
        <w:t>,”</w:t>
      </w:r>
      <w:r w:rsidR="00A30BF0">
        <w:t xml:space="preserve"> the </w:t>
      </w:r>
      <w:r w:rsidR="00300639">
        <w:t xml:space="preserve">annual </w:t>
      </w:r>
      <w:r w:rsidR="00A30BF0">
        <w:t>“Psychology Program Orientation” and “Next Steps” program</w:t>
      </w:r>
      <w:r w:rsidR="00300639">
        <w:t>s</w:t>
      </w:r>
      <w:r w:rsidR="00A30BF0">
        <w:t xml:space="preserve">, the department has </w:t>
      </w:r>
      <w:r w:rsidR="00300639">
        <w:t xml:space="preserve">begun hosting additional career exploration opportunities and social events like a </w:t>
      </w:r>
      <w:r w:rsidRPr="002D7EE7">
        <w:t>welcome back pizza party</w:t>
      </w:r>
      <w:r w:rsidR="00A30BF0">
        <w:t xml:space="preserve"> and </w:t>
      </w:r>
      <w:r w:rsidRPr="002D7EE7">
        <w:t>finals week destress eve</w:t>
      </w:r>
      <w:r w:rsidR="00A30BF0">
        <w:t>nts.</w:t>
      </w:r>
      <w:r w:rsidRPr="002D7EE7">
        <w:t> </w:t>
      </w:r>
    </w:p>
    <w:p w14:paraId="6BD96854" w14:textId="77777777" w:rsidR="00A30BF0" w:rsidRDefault="00A30BF0" w:rsidP="00A30BF0">
      <w:pPr>
        <w:pStyle w:val="ListParagraph"/>
      </w:pPr>
    </w:p>
    <w:p w14:paraId="356801C5" w14:textId="617D8AC2" w:rsidR="00DC215E" w:rsidRDefault="00A30BF0" w:rsidP="00DC215E">
      <w:pPr>
        <w:pStyle w:val="ListParagraph"/>
        <w:numPr>
          <w:ilvl w:val="0"/>
          <w:numId w:val="40"/>
        </w:numPr>
        <w:tabs>
          <w:tab w:val="left" w:pos="504"/>
        </w:tabs>
        <w:spacing w:after="240"/>
      </w:pPr>
      <w:r>
        <w:t>Since the last program review, the Department has implemented</w:t>
      </w:r>
      <w:r w:rsidRPr="002D7EE7">
        <w:t xml:space="preserve"> plagiarism practices and recommendations </w:t>
      </w:r>
      <w:r>
        <w:t>including an</w:t>
      </w:r>
      <w:r w:rsidRPr="002D7EE7">
        <w:t xml:space="preserve"> academic integrity inquiry letter template </w:t>
      </w:r>
      <w:r>
        <w:t xml:space="preserve">for faculty to use when communicating with students about instances of suspected plagiarism.  The Department has also developed </w:t>
      </w:r>
      <w:r w:rsidRPr="002D7EE7">
        <w:t>late policy recommendations</w:t>
      </w:r>
      <w:r w:rsidR="0097116C">
        <w:t xml:space="preserve"> (Appendix F)</w:t>
      </w:r>
      <w:r>
        <w:t>.</w:t>
      </w:r>
    </w:p>
    <w:p w14:paraId="7218B403" w14:textId="77777777" w:rsidR="00DC215E" w:rsidRDefault="00DC215E" w:rsidP="00DC215E">
      <w:pPr>
        <w:pStyle w:val="ListParagraph"/>
      </w:pPr>
    </w:p>
    <w:p w14:paraId="4F1B423E" w14:textId="77777777" w:rsidR="009C3069" w:rsidRDefault="00DC215E" w:rsidP="009C3069">
      <w:pPr>
        <w:pStyle w:val="ListParagraph"/>
        <w:numPr>
          <w:ilvl w:val="0"/>
          <w:numId w:val="40"/>
        </w:numPr>
        <w:tabs>
          <w:tab w:val="left" w:pos="504"/>
        </w:tabs>
        <w:spacing w:after="240"/>
      </w:pPr>
      <w:r>
        <w:t>There has been an i</w:t>
      </w:r>
      <w:r w:rsidR="006929D9" w:rsidRPr="002D7EE7">
        <w:t>ncrease</w:t>
      </w:r>
      <w:r>
        <w:t xml:space="preserve"> in the number </w:t>
      </w:r>
      <w:r w:rsidR="009C3069">
        <w:t>of</w:t>
      </w:r>
      <w:r w:rsidR="006929D9" w:rsidRPr="002D7EE7">
        <w:t xml:space="preserve"> sections of </w:t>
      </w:r>
      <w:r w:rsidR="009C3069">
        <w:t>the Psychology Internship/Service-Learning course.  Students have completed</w:t>
      </w:r>
      <w:r w:rsidR="006929D9" w:rsidRPr="002D7EE7">
        <w:t xml:space="preserve"> </w:t>
      </w:r>
      <w:r w:rsidR="009C3069">
        <w:t xml:space="preserve">variety of experiential learning experiences including internships; </w:t>
      </w:r>
      <w:r w:rsidR="006929D9" w:rsidRPr="002D7EE7">
        <w:t>job shadowing</w:t>
      </w:r>
      <w:r w:rsidR="009C3069">
        <w:t xml:space="preserve"> experiences</w:t>
      </w:r>
      <w:r w:rsidR="006929D9" w:rsidRPr="002D7EE7">
        <w:t xml:space="preserve">; research projects and </w:t>
      </w:r>
      <w:r w:rsidR="009C3069" w:rsidRPr="002D7EE7">
        <w:t>service-learning</w:t>
      </w:r>
      <w:r w:rsidR="006929D9" w:rsidRPr="002D7EE7">
        <w:t xml:space="preserve"> opportunities</w:t>
      </w:r>
      <w:r w:rsidR="009C3069">
        <w:t>.</w:t>
      </w:r>
      <w:r w:rsidR="006929D9" w:rsidRPr="002D7EE7">
        <w:t> </w:t>
      </w:r>
    </w:p>
    <w:p w14:paraId="63C9282D" w14:textId="77777777" w:rsidR="009C3069" w:rsidRDefault="009C3069" w:rsidP="009C3069">
      <w:pPr>
        <w:pStyle w:val="ListParagraph"/>
      </w:pPr>
    </w:p>
    <w:p w14:paraId="2A620831" w14:textId="1A20D052" w:rsidR="00B20AA6" w:rsidRDefault="009C3069" w:rsidP="00DA4E2F">
      <w:pPr>
        <w:pStyle w:val="ListParagraph"/>
        <w:numPr>
          <w:ilvl w:val="0"/>
          <w:numId w:val="40"/>
        </w:numPr>
        <w:tabs>
          <w:tab w:val="left" w:pos="504"/>
        </w:tabs>
        <w:spacing w:after="240"/>
      </w:pPr>
      <w:r>
        <w:t xml:space="preserve">Department faculty submitted Ohio Transfer 36 (OT36) applications for eight program courses. </w:t>
      </w:r>
      <w:r w:rsidRPr="002D7EE7">
        <w:t xml:space="preserve">New </w:t>
      </w:r>
      <w:r>
        <w:t>and/or</w:t>
      </w:r>
      <w:r w:rsidRPr="002D7EE7">
        <w:t xml:space="preserve"> updated </w:t>
      </w:r>
      <w:r>
        <w:t>a</w:t>
      </w:r>
      <w:r w:rsidRPr="002D7EE7">
        <w:t xml:space="preserve">rticulation agreements </w:t>
      </w:r>
      <w:r>
        <w:t xml:space="preserve">were made with </w:t>
      </w:r>
      <w:r w:rsidR="002F76D6">
        <w:t>several</w:t>
      </w:r>
      <w:r>
        <w:t xml:space="preserve"> 4-year colleges including </w:t>
      </w:r>
      <w:r w:rsidRPr="002D7EE7">
        <w:t>W</w:t>
      </w:r>
      <w:r>
        <w:t xml:space="preserve">estern </w:t>
      </w:r>
      <w:r w:rsidRPr="002D7EE7">
        <w:t>G</w:t>
      </w:r>
      <w:r>
        <w:t xml:space="preserve">overnor’s </w:t>
      </w:r>
      <w:r w:rsidRPr="002D7EE7">
        <w:t>U</w:t>
      </w:r>
      <w:r>
        <w:t>niversity,</w:t>
      </w:r>
      <w:r w:rsidRPr="002D7EE7">
        <w:t xml:space="preserve"> Franklin</w:t>
      </w:r>
      <w:r>
        <w:t xml:space="preserve"> University, the </w:t>
      </w:r>
      <w:r w:rsidRPr="002D7EE7">
        <w:t>U</w:t>
      </w:r>
      <w:r>
        <w:t xml:space="preserve">niversity of </w:t>
      </w:r>
      <w:r w:rsidRPr="002D7EE7">
        <w:t>D</w:t>
      </w:r>
      <w:r>
        <w:t>ayton, Ohio University, University of Cincinnati, and</w:t>
      </w:r>
      <w:r w:rsidRPr="002D7EE7">
        <w:t xml:space="preserve"> W</w:t>
      </w:r>
      <w:r>
        <w:t xml:space="preserve">right </w:t>
      </w:r>
      <w:r w:rsidRPr="002D7EE7">
        <w:t>S</w:t>
      </w:r>
      <w:r>
        <w:t xml:space="preserve">tate </w:t>
      </w:r>
      <w:r w:rsidRPr="002D7EE7">
        <w:t>U</w:t>
      </w:r>
      <w:r>
        <w:t>niversity.</w:t>
      </w:r>
    </w:p>
    <w:p w14:paraId="7BDD21EC" w14:textId="77777777" w:rsidR="00DA4E2F" w:rsidRDefault="00DA4E2F" w:rsidP="00DA4E2F">
      <w:pPr>
        <w:pStyle w:val="ListParagraph"/>
      </w:pPr>
    </w:p>
    <w:p w14:paraId="176AEB9A" w14:textId="77777777" w:rsidR="00DA4E2F" w:rsidRPr="002D7EE7" w:rsidRDefault="00DA4E2F" w:rsidP="00DA4E2F">
      <w:pPr>
        <w:pStyle w:val="ListParagraph"/>
        <w:tabs>
          <w:tab w:val="left" w:pos="504"/>
        </w:tabs>
        <w:spacing w:after="240"/>
      </w:pPr>
    </w:p>
    <w:p w14:paraId="46B119C4" w14:textId="0981D85B" w:rsidR="006C4981" w:rsidRPr="00F451EC" w:rsidRDefault="006929D9" w:rsidP="00B20AA6">
      <w:pPr>
        <w:pStyle w:val="ListParagraph"/>
        <w:numPr>
          <w:ilvl w:val="0"/>
          <w:numId w:val="40"/>
        </w:numPr>
        <w:tabs>
          <w:tab w:val="left" w:pos="504"/>
        </w:tabs>
        <w:spacing w:after="240"/>
      </w:pPr>
      <w:r w:rsidRPr="002D7EE7">
        <w:lastRenderedPageBreak/>
        <w:t xml:space="preserve">Development and </w:t>
      </w:r>
      <w:r w:rsidR="00B20AA6">
        <w:t>s</w:t>
      </w:r>
      <w:r w:rsidRPr="002D7EE7">
        <w:t xml:space="preserve">ubmission </w:t>
      </w:r>
      <w:r w:rsidR="00B20AA6">
        <w:t>for approval of a</w:t>
      </w:r>
      <w:r w:rsidRPr="002D7EE7">
        <w:t xml:space="preserve"> new course in forensic psychology</w:t>
      </w:r>
      <w:r w:rsidR="00B20AA6">
        <w:t>, as well as</w:t>
      </w:r>
      <w:r w:rsidRPr="002D7EE7">
        <w:t xml:space="preserve"> new embedded certificates/tracks in Psy AAS in behavior modification</w:t>
      </w:r>
      <w:r w:rsidR="00B20AA6">
        <w:t xml:space="preserve"> and</w:t>
      </w:r>
      <w:r w:rsidRPr="002D7EE7">
        <w:t xml:space="preserve"> I/O human factors Research</w:t>
      </w:r>
      <w:r w:rsidR="00B20AA6">
        <w:t>.</w:t>
      </w:r>
      <w:r w:rsidR="00AF027E">
        <w:t xml:space="preserve"> A certificate in forensic psychology is also in development.</w:t>
      </w:r>
    </w:p>
    <w:p w14:paraId="20654673" w14:textId="5FF83412" w:rsidR="00564917" w:rsidRPr="00341D98" w:rsidRDefault="00C95B7B" w:rsidP="00564917">
      <w:pPr>
        <w:shd w:val="clear" w:color="auto" w:fill="E0E0E0"/>
        <w:spacing w:before="120" w:after="120"/>
        <w:rPr>
          <w:rFonts w:ascii="Arial" w:hAnsi="Arial" w:cs="Arial"/>
          <w:b/>
        </w:rPr>
      </w:pPr>
      <w:r>
        <w:rPr>
          <w:rFonts w:ascii="Arial" w:hAnsi="Arial" w:cs="Arial"/>
          <w:b/>
          <w:color w:val="000000"/>
        </w:rPr>
        <w:t xml:space="preserve">  </w:t>
      </w:r>
      <w:r w:rsidR="00564917" w:rsidRPr="00341D98">
        <w:rPr>
          <w:rFonts w:ascii="Arial" w:hAnsi="Arial" w:cs="Arial"/>
          <w:b/>
        </w:rPr>
        <w:t>Section II:  Mission of</w:t>
      </w:r>
      <w:r w:rsidR="001D7AC2">
        <w:rPr>
          <w:rFonts w:ascii="Arial" w:hAnsi="Arial" w:cs="Arial"/>
          <w:b/>
        </w:rPr>
        <w:t xml:space="preserve"> the department and its program</w:t>
      </w:r>
      <w:r w:rsidR="00564917" w:rsidRPr="00341D98">
        <w:rPr>
          <w:rFonts w:ascii="Arial" w:hAnsi="Arial" w:cs="Arial"/>
          <w:b/>
        </w:rPr>
        <w:t>(s)</w:t>
      </w:r>
    </w:p>
    <w:p w14:paraId="684C6FD5" w14:textId="77777777" w:rsidR="00564917" w:rsidRPr="00341D98" w:rsidRDefault="00564917" w:rsidP="00564917">
      <w:pPr>
        <w:tabs>
          <w:tab w:val="left" w:pos="1080"/>
        </w:tabs>
        <w:ind w:left="504"/>
        <w:rPr>
          <w:rFonts w:ascii="Arial" w:hAnsi="Arial" w:cs="Arial"/>
          <w:color w:val="000000"/>
        </w:rPr>
      </w:pPr>
    </w:p>
    <w:p w14:paraId="576B3836" w14:textId="4859DEF1" w:rsidR="00564917" w:rsidRPr="00341D98" w:rsidRDefault="00564917" w:rsidP="00564917">
      <w:pPr>
        <w:tabs>
          <w:tab w:val="left" w:pos="1080"/>
        </w:tabs>
        <w:rPr>
          <w:rFonts w:ascii="Arial" w:hAnsi="Arial" w:cs="Arial"/>
          <w:b/>
        </w:rPr>
      </w:pPr>
      <w:r w:rsidRPr="00341D98">
        <w:rPr>
          <w:rFonts w:ascii="Arial" w:hAnsi="Arial" w:cs="Arial"/>
          <w:b/>
          <w:color w:val="000000"/>
        </w:rPr>
        <w:t>What is the mission statement for this department?</w:t>
      </w:r>
      <w:r w:rsidR="006C4981" w:rsidRPr="00341D98">
        <w:rPr>
          <w:rFonts w:ascii="Arial" w:hAnsi="Arial" w:cs="Arial"/>
          <w:b/>
          <w:color w:val="000000"/>
        </w:rPr>
        <w:t xml:space="preserve"> </w:t>
      </w:r>
      <w:r w:rsidRPr="00341D98">
        <w:rPr>
          <w:rFonts w:ascii="Arial" w:hAnsi="Arial" w:cs="Arial"/>
          <w:b/>
          <w:color w:val="000000"/>
        </w:rPr>
        <w:t>(</w:t>
      </w:r>
      <w:r w:rsidR="006C4981" w:rsidRPr="00341D98">
        <w:rPr>
          <w:rFonts w:ascii="Arial" w:hAnsi="Arial" w:cs="Arial"/>
          <w:b/>
          <w:color w:val="000000"/>
        </w:rPr>
        <w:t xml:space="preserve">If appropriate, please revise the mission statement with involvement by department faculty and provide the revised mission statement below.  </w:t>
      </w:r>
      <w:r w:rsidRPr="00341D98">
        <w:rPr>
          <w:rFonts w:ascii="Arial" w:hAnsi="Arial" w:cs="Arial"/>
          <w:b/>
          <w:color w:val="000000"/>
        </w:rPr>
        <w:t>If you do not currently have a mission statement, please work with your dean to develop one</w:t>
      </w:r>
      <w:r w:rsidR="00F107BC" w:rsidRPr="00341D98">
        <w:rPr>
          <w:rFonts w:ascii="Arial" w:hAnsi="Arial" w:cs="Arial"/>
          <w:b/>
          <w:color w:val="000000"/>
        </w:rPr>
        <w:t xml:space="preserve"> by the time the self-study is submitted</w:t>
      </w:r>
      <w:r w:rsidRPr="00341D98">
        <w:rPr>
          <w:rFonts w:ascii="Arial" w:hAnsi="Arial" w:cs="Arial"/>
          <w:b/>
          <w:color w:val="000000"/>
        </w:rPr>
        <w:t>).</w:t>
      </w:r>
      <w:r w:rsidRPr="00341D98">
        <w:rPr>
          <w:rFonts w:ascii="Arial" w:hAnsi="Arial" w:cs="Arial"/>
          <w:b/>
        </w:rPr>
        <w:tab/>
      </w:r>
    </w:p>
    <w:p w14:paraId="475856CB" w14:textId="77777777" w:rsidR="00564917" w:rsidRDefault="00564917" w:rsidP="00564917">
      <w:pPr>
        <w:tabs>
          <w:tab w:val="left" w:pos="1080"/>
        </w:tabs>
        <w:rPr>
          <w:rFonts w:ascii="Arial" w:hAnsi="Arial" w:cs="Arial"/>
        </w:rPr>
      </w:pPr>
    </w:p>
    <w:p w14:paraId="1714C058" w14:textId="77777777" w:rsidR="00A8454B" w:rsidRPr="00A8454B" w:rsidRDefault="00A8454B" w:rsidP="00A8454B">
      <w:pPr>
        <w:rPr>
          <w:rFonts w:ascii="Times New Roman" w:hAnsi="Times New Roman"/>
          <w:sz w:val="24"/>
          <w:szCs w:val="24"/>
        </w:rPr>
      </w:pPr>
      <w:r w:rsidRPr="00A8454B">
        <w:rPr>
          <w:rFonts w:ascii="Times New Roman" w:hAnsi="Times New Roman"/>
          <w:sz w:val="24"/>
          <w:szCs w:val="24"/>
        </w:rPr>
        <w:t>Anchored in Sinclair’s mission to "find the need and endeavor to meet it",  the Psychology Department delivers high-quality education in general and applied psychology while offering focused pathways in behavior modification and behavioral science research.  Through partnerships with behavioral-health agencies,  research facilities, and 4-year colleges, we prepare students for entry into the workforce and smooth transfer to baccalaureate programs. Through applied coursework, undergraduate research opportunities,  field experiences, and community partnerships, we prepare graduates to advance scientific research, mental-health access, and well-being across the Greater Dayton region. We commit to equity, ethical practice, and continual program assessment to ensure our curriculum meets workforce demands and transfer standards.</w:t>
      </w:r>
    </w:p>
    <w:p w14:paraId="23068828" w14:textId="77777777" w:rsidR="00564917" w:rsidRPr="00341D98" w:rsidRDefault="00564917" w:rsidP="00564917">
      <w:pPr>
        <w:tabs>
          <w:tab w:val="left" w:pos="1080"/>
        </w:tabs>
        <w:rPr>
          <w:rFonts w:ascii="Arial" w:hAnsi="Arial" w:cs="Arial"/>
        </w:rPr>
      </w:pPr>
    </w:p>
    <w:p w14:paraId="06C8D6FB" w14:textId="77777777" w:rsidR="00564917" w:rsidRPr="00341D98" w:rsidRDefault="00564917" w:rsidP="00564917">
      <w:pPr>
        <w:tabs>
          <w:tab w:val="left" w:pos="1080"/>
        </w:tabs>
        <w:rPr>
          <w:rFonts w:ascii="Arial" w:hAnsi="Arial" w:cs="Arial"/>
        </w:rPr>
      </w:pPr>
    </w:p>
    <w:p w14:paraId="61EC19E6" w14:textId="77777777" w:rsidR="00564917" w:rsidRDefault="00564917" w:rsidP="00564917">
      <w:pPr>
        <w:tabs>
          <w:tab w:val="left" w:pos="1080"/>
        </w:tabs>
        <w:rPr>
          <w:rFonts w:ascii="Arial" w:hAnsi="Arial" w:cs="Arial"/>
          <w:b/>
        </w:rPr>
      </w:pPr>
      <w:r w:rsidRPr="00341D98">
        <w:rPr>
          <w:rFonts w:ascii="Arial" w:hAnsi="Arial" w:cs="Arial"/>
          <w:b/>
        </w:rPr>
        <w:t xml:space="preserve">How does this mission statement support Sinclair’s mission and strategic priorities? </w:t>
      </w:r>
    </w:p>
    <w:p w14:paraId="4346C3B4" w14:textId="77777777" w:rsidR="00A8454B" w:rsidRPr="00341D98" w:rsidRDefault="00A8454B" w:rsidP="00564917">
      <w:pPr>
        <w:tabs>
          <w:tab w:val="left" w:pos="1080"/>
        </w:tabs>
        <w:rPr>
          <w:rFonts w:ascii="Arial" w:hAnsi="Arial" w:cs="Arial"/>
          <w:b/>
        </w:rPr>
      </w:pPr>
    </w:p>
    <w:p w14:paraId="39AA67AB" w14:textId="59703A81" w:rsidR="00564917" w:rsidRPr="00171784" w:rsidRDefault="00F61519" w:rsidP="00564917">
      <w:pPr>
        <w:tabs>
          <w:tab w:val="left" w:pos="1080"/>
        </w:tabs>
        <w:rPr>
          <w:rFonts w:ascii="Times New Roman" w:hAnsi="Times New Roman"/>
          <w:sz w:val="24"/>
          <w:szCs w:val="24"/>
        </w:rPr>
      </w:pPr>
      <w:r w:rsidRPr="00F61519">
        <w:rPr>
          <w:rFonts w:ascii="Times New Roman" w:hAnsi="Times New Roman"/>
          <w:sz w:val="24"/>
          <w:szCs w:val="24"/>
        </w:rPr>
        <w:t xml:space="preserve">The Psychology Department’s mission statement is explicitly aligned with Sinclair’s </w:t>
      </w:r>
      <w:r w:rsidRPr="00171784">
        <w:rPr>
          <w:rFonts w:ascii="Times New Roman" w:hAnsi="Times New Roman"/>
          <w:sz w:val="24"/>
          <w:szCs w:val="24"/>
        </w:rPr>
        <w:t>priorities</w:t>
      </w:r>
      <w:r w:rsidRPr="00F61519">
        <w:rPr>
          <w:rFonts w:ascii="Times New Roman" w:hAnsi="Times New Roman"/>
          <w:sz w:val="24"/>
          <w:szCs w:val="24"/>
        </w:rPr>
        <w:t xml:space="preserve">, specifically supporting its pillars of "Unlocking Opportunity," regional economic impact, and equity. The </w:t>
      </w:r>
      <w:r w:rsidRPr="00171784">
        <w:rPr>
          <w:rFonts w:ascii="Times New Roman" w:hAnsi="Times New Roman"/>
          <w:sz w:val="24"/>
          <w:szCs w:val="24"/>
        </w:rPr>
        <w:t xml:space="preserve">department’s </w:t>
      </w:r>
      <w:r w:rsidRPr="00F61519">
        <w:rPr>
          <w:rFonts w:ascii="Times New Roman" w:hAnsi="Times New Roman"/>
          <w:sz w:val="24"/>
          <w:szCs w:val="24"/>
        </w:rPr>
        <w:t>mission's focus on smooth transfer to baccalaureate programs, and entry into the workforce directly mirrors Sinclair’s Unlocking Opportunity initiative. By preparing students for behavioral-health agencies and research facilities, the department supports the college's goal to increase the number of students completing credentials that lead directly to living-wage jobs</w:t>
      </w:r>
      <w:r w:rsidRPr="00171784">
        <w:rPr>
          <w:rFonts w:ascii="Times New Roman" w:hAnsi="Times New Roman"/>
          <w:sz w:val="24"/>
          <w:szCs w:val="24"/>
        </w:rPr>
        <w:t xml:space="preserve">.  </w:t>
      </w:r>
      <w:r w:rsidRPr="00F61519">
        <w:rPr>
          <w:rFonts w:ascii="Times New Roman" w:hAnsi="Times New Roman"/>
          <w:sz w:val="24"/>
          <w:szCs w:val="24"/>
        </w:rPr>
        <w:t>The commitment to transfer standards and 4-year college partnerships aligns with the priority to double the number of students who earn a credential before transferring to complete a bachelor's degree. The department’s assessment ensures curriculum remains relevant to Greater Dayton region workforce demands, fulfilling a primary strategy driver of community alignment.</w:t>
      </w:r>
      <w:r w:rsidR="00171784" w:rsidRPr="00171784">
        <w:rPr>
          <w:rFonts w:ascii="Times New Roman" w:hAnsi="Times New Roman"/>
          <w:sz w:val="24"/>
          <w:szCs w:val="24"/>
        </w:rPr>
        <w:t xml:space="preserve">  </w:t>
      </w:r>
      <w:r w:rsidRPr="00F61519">
        <w:rPr>
          <w:rFonts w:ascii="Times New Roman" w:hAnsi="Times New Roman"/>
          <w:sz w:val="24"/>
          <w:szCs w:val="24"/>
        </w:rPr>
        <w:t>The department’s commitment to equity and ethical practice reinforces Sinclair's 2026 core values</w:t>
      </w:r>
      <w:r w:rsidR="00171784" w:rsidRPr="00171784">
        <w:rPr>
          <w:rFonts w:ascii="Times New Roman" w:hAnsi="Times New Roman"/>
          <w:sz w:val="24"/>
          <w:szCs w:val="24"/>
        </w:rPr>
        <w:t xml:space="preserve">. </w:t>
      </w:r>
      <w:r w:rsidRPr="00F61519">
        <w:rPr>
          <w:rFonts w:ascii="Times New Roman" w:hAnsi="Times New Roman"/>
          <w:sz w:val="24"/>
          <w:szCs w:val="24"/>
        </w:rPr>
        <w:t xml:space="preserve">The mission to advance mental-health access and well-being supports Sinclair’s goal of being a catalyst for regional prosperity. </w:t>
      </w:r>
    </w:p>
    <w:p w14:paraId="6FD07704" w14:textId="77777777" w:rsidR="00564917" w:rsidRPr="00341D98" w:rsidRDefault="00564917" w:rsidP="00564917">
      <w:pPr>
        <w:rPr>
          <w:rFonts w:ascii="Arial" w:hAnsi="Arial" w:cs="Arial"/>
          <w:b/>
          <w:strike/>
        </w:rPr>
      </w:pPr>
    </w:p>
    <w:p w14:paraId="6FBF5DEA" w14:textId="77777777" w:rsidR="00564917" w:rsidRPr="00341D98" w:rsidRDefault="00564917" w:rsidP="00564917">
      <w:pPr>
        <w:rPr>
          <w:rFonts w:ascii="Arial" w:hAnsi="Arial" w:cs="Arial"/>
        </w:rPr>
      </w:pPr>
    </w:p>
    <w:p w14:paraId="060E3A8A" w14:textId="79A65F5C" w:rsidR="00564917" w:rsidRPr="00341D98" w:rsidRDefault="00564917" w:rsidP="00564917">
      <w:pPr>
        <w:rPr>
          <w:rFonts w:ascii="Arial" w:hAnsi="Arial" w:cs="Arial"/>
        </w:rPr>
      </w:pPr>
      <w:r w:rsidRPr="00341D98">
        <w:rPr>
          <w:rFonts w:ascii="Arial" w:hAnsi="Arial" w:cs="Arial"/>
          <w:b/>
        </w:rPr>
        <w:t>Specialized Accreditation</w:t>
      </w:r>
    </w:p>
    <w:p w14:paraId="6AE8643F" w14:textId="77777777" w:rsidR="00564917" w:rsidRPr="00341D98" w:rsidRDefault="00564917" w:rsidP="00564917">
      <w:pPr>
        <w:rPr>
          <w:rFonts w:ascii="Arial" w:hAnsi="Arial" w:cs="Arial"/>
        </w:rPr>
      </w:pPr>
    </w:p>
    <w:p w14:paraId="705AB3DA" w14:textId="77777777" w:rsidR="00564917" w:rsidRPr="00341D98" w:rsidRDefault="00564917" w:rsidP="00564917">
      <w:pPr>
        <w:spacing w:after="120"/>
        <w:rPr>
          <w:rFonts w:ascii="Arial" w:hAnsi="Arial" w:cs="Arial"/>
          <w:color w:val="000000"/>
        </w:rPr>
      </w:pPr>
      <w:r w:rsidRPr="00341D98">
        <w:rPr>
          <w:rFonts w:ascii="Arial" w:hAnsi="Arial" w:cs="Arial"/>
          <w:color w:val="000000"/>
        </w:rPr>
        <w:t>Does your department have any specialized accreditations or other form of external review?</w:t>
      </w:r>
    </w:p>
    <w:p w14:paraId="62B2B2D8" w14:textId="62F404AD" w:rsidR="00564917" w:rsidRPr="00341D98" w:rsidRDefault="00000000" w:rsidP="00564917">
      <w:pPr>
        <w:spacing w:after="120"/>
        <w:rPr>
          <w:rFonts w:ascii="Arial" w:hAnsi="Arial" w:cs="Arial"/>
          <w:color w:val="000000"/>
        </w:rPr>
      </w:pPr>
      <w:sdt>
        <w:sdtPr>
          <w:rPr>
            <w:rFonts w:ascii="Arial" w:hAnsi="Arial" w:cs="Arial"/>
            <w:color w:val="000000"/>
          </w:rPr>
          <w:id w:val="-1282644748"/>
          <w14:checkbox>
            <w14:checked w14:val="0"/>
            <w14:checkedState w14:val="2612" w14:font="MS Gothic"/>
            <w14:uncheckedState w14:val="2610" w14:font="MS Gothic"/>
          </w14:checkbox>
        </w:sdt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1778407702"/>
          <w14:checkbox>
            <w14:checked w14:val="1"/>
            <w14:checkedState w14:val="2612" w14:font="MS Gothic"/>
            <w14:uncheckedState w14:val="2610" w14:font="MS Gothic"/>
          </w14:checkbox>
        </w:sdtPr>
        <w:sdtContent>
          <w:r w:rsidR="00F451EC">
            <w:rPr>
              <w:rFonts w:ascii="MS Gothic" w:eastAsia="MS Gothic" w:hAnsi="MS Gothic" w:cs="Arial" w:hint="eastAsia"/>
              <w:color w:val="000000"/>
            </w:rPr>
            <w:t>☒</w:t>
          </w:r>
        </w:sdtContent>
      </w:sdt>
      <w:r w:rsidR="00564917" w:rsidRPr="00341D98">
        <w:rPr>
          <w:rFonts w:ascii="Arial" w:hAnsi="Arial" w:cs="Arial"/>
          <w:color w:val="000000"/>
        </w:rPr>
        <w:t xml:space="preserve">   No</w:t>
      </w:r>
    </w:p>
    <w:p w14:paraId="6F9B482C" w14:textId="77777777" w:rsidR="00564917" w:rsidRPr="00341D98" w:rsidRDefault="00564917" w:rsidP="00564917">
      <w:pPr>
        <w:spacing w:after="120"/>
        <w:rPr>
          <w:rFonts w:ascii="Arial" w:hAnsi="Arial" w:cs="Arial"/>
        </w:rPr>
      </w:pPr>
      <w:r w:rsidRPr="00341D98">
        <w:rPr>
          <w:rFonts w:ascii="Arial" w:hAnsi="Arial" w:cs="Arial"/>
          <w:color w:val="000000"/>
        </w:rPr>
        <w:t xml:space="preserve">If yes, please briefly summarize any commendations or recommendations from your most recent accreditation or external review.  Note any issues that the external review organization indicated need to be resolved.  </w:t>
      </w:r>
    </w:p>
    <w:p w14:paraId="332CB2B3" w14:textId="77777777" w:rsidR="00564917" w:rsidRPr="00341D98" w:rsidRDefault="00564917" w:rsidP="00564917">
      <w:pPr>
        <w:rPr>
          <w:rFonts w:ascii="Arial" w:hAnsi="Arial" w:cs="Arial"/>
        </w:rPr>
      </w:pPr>
    </w:p>
    <w:p w14:paraId="7C368801" w14:textId="77777777" w:rsidR="00DC215E" w:rsidRDefault="00DC215E" w:rsidP="00564917">
      <w:pPr>
        <w:rPr>
          <w:rFonts w:ascii="Arial" w:hAnsi="Arial" w:cs="Arial"/>
          <w:b/>
        </w:rPr>
      </w:pPr>
    </w:p>
    <w:p w14:paraId="249DB8CD" w14:textId="77777777" w:rsidR="00DC215E" w:rsidRDefault="00DC215E" w:rsidP="00564917">
      <w:pPr>
        <w:rPr>
          <w:rFonts w:ascii="Arial" w:hAnsi="Arial" w:cs="Arial"/>
          <w:b/>
        </w:rPr>
      </w:pPr>
    </w:p>
    <w:p w14:paraId="66389F6B" w14:textId="77777777" w:rsidR="00DC215E" w:rsidRDefault="00DC215E" w:rsidP="00564917">
      <w:pPr>
        <w:rPr>
          <w:rFonts w:ascii="Arial" w:hAnsi="Arial" w:cs="Arial"/>
          <w:b/>
        </w:rPr>
      </w:pPr>
    </w:p>
    <w:p w14:paraId="54D05A76" w14:textId="51C74F43" w:rsidR="00564917" w:rsidRPr="00341D98" w:rsidRDefault="00564917" w:rsidP="00564917">
      <w:pPr>
        <w:rPr>
          <w:rFonts w:ascii="Arial" w:hAnsi="Arial" w:cs="Arial"/>
        </w:rPr>
      </w:pPr>
      <w:r w:rsidRPr="00341D98">
        <w:rPr>
          <w:rFonts w:ascii="Arial" w:hAnsi="Arial" w:cs="Arial"/>
          <w:b/>
        </w:rPr>
        <w:t>Licensure</w:t>
      </w:r>
    </w:p>
    <w:p w14:paraId="582B4E1D" w14:textId="21830426" w:rsidR="00564917" w:rsidRPr="00341D98" w:rsidRDefault="00564917" w:rsidP="00564917">
      <w:pPr>
        <w:rPr>
          <w:rFonts w:ascii="Arial" w:hAnsi="Arial" w:cs="Arial"/>
        </w:rPr>
      </w:pPr>
    </w:p>
    <w:p w14:paraId="3A42E3EC" w14:textId="7EF786EF" w:rsidR="00C440EE" w:rsidRPr="00341D98" w:rsidRDefault="00C440EE" w:rsidP="00564917">
      <w:pPr>
        <w:rPr>
          <w:rFonts w:ascii="Arial" w:hAnsi="Arial" w:cs="Arial"/>
        </w:rPr>
      </w:pPr>
    </w:p>
    <w:p w14:paraId="79006AA5" w14:textId="6138EC28" w:rsidR="00C440EE" w:rsidRPr="00341D98" w:rsidRDefault="00C440EE" w:rsidP="00564917">
      <w:pPr>
        <w:rPr>
          <w:rFonts w:ascii="Arial" w:hAnsi="Arial" w:cs="Arial"/>
        </w:rPr>
      </w:pPr>
      <w:r w:rsidRPr="00341D98">
        <w:rPr>
          <w:rFonts w:ascii="Arial" w:hAnsi="Arial" w:cs="Arial"/>
        </w:rPr>
        <w:t xml:space="preserve">Programs that lead to licensures that meet the following criteria require additional review.  If any of your programs meet </w:t>
      </w:r>
      <w:r w:rsidR="009A3593" w:rsidRPr="009A3593">
        <w:rPr>
          <w:rFonts w:ascii="Arial" w:hAnsi="Arial" w:cs="Arial"/>
          <w:b/>
          <w:u w:val="single"/>
        </w:rPr>
        <w:t>BOTH</w:t>
      </w:r>
      <w:r w:rsidR="009A3593">
        <w:rPr>
          <w:rFonts w:ascii="Arial" w:hAnsi="Arial" w:cs="Arial"/>
        </w:rPr>
        <w:t xml:space="preserve"> of </w:t>
      </w:r>
      <w:r w:rsidRPr="00341D98">
        <w:rPr>
          <w:rFonts w:ascii="Arial" w:hAnsi="Arial" w:cs="Arial"/>
        </w:rPr>
        <w:t>the following criteria:</w:t>
      </w:r>
    </w:p>
    <w:p w14:paraId="50EEAF53" w14:textId="77777777" w:rsidR="00C440EE" w:rsidRPr="00341D98" w:rsidRDefault="00C440EE" w:rsidP="00C440EE">
      <w:pPr>
        <w:rPr>
          <w:rStyle w:val="fontstyle01"/>
          <w:rFonts w:ascii="Arial" w:hAnsi="Arial" w:cs="Arial"/>
        </w:rPr>
      </w:pPr>
    </w:p>
    <w:p w14:paraId="36C2A3D8" w14:textId="61D238BD" w:rsidR="00C440EE" w:rsidRPr="00341D98" w:rsidRDefault="00C440EE" w:rsidP="00C440EE">
      <w:pPr>
        <w:pStyle w:val="ListParagraph"/>
        <w:numPr>
          <w:ilvl w:val="0"/>
          <w:numId w:val="19"/>
        </w:numPr>
        <w:ind w:left="1080"/>
        <w:contextualSpacing w:val="0"/>
        <w:rPr>
          <w:rStyle w:val="fontstyle01"/>
          <w:rFonts w:ascii="Arial" w:hAnsi="Arial" w:cs="Arial"/>
          <w:sz w:val="22"/>
          <w:szCs w:val="22"/>
          <w:highlight w:val="yellow"/>
        </w:rPr>
      </w:pPr>
      <w:r w:rsidRPr="00341D98">
        <w:rPr>
          <w:rStyle w:val="fontstyle01"/>
          <w:rFonts w:ascii="Arial" w:hAnsi="Arial" w:cs="Arial"/>
          <w:sz w:val="22"/>
          <w:szCs w:val="22"/>
          <w:highlight w:val="yellow"/>
        </w:rPr>
        <w:t>Programs that meet state educational requirements for a specific professional license or certification.</w:t>
      </w:r>
    </w:p>
    <w:p w14:paraId="6414681D" w14:textId="79B67ECC" w:rsidR="00C440EE" w:rsidRPr="00341D98" w:rsidRDefault="00C440EE" w:rsidP="00C440EE">
      <w:pPr>
        <w:pStyle w:val="ListParagraph"/>
        <w:numPr>
          <w:ilvl w:val="0"/>
          <w:numId w:val="19"/>
        </w:numPr>
        <w:ind w:left="1080"/>
        <w:contextualSpacing w:val="0"/>
        <w:rPr>
          <w:rFonts w:ascii="Arial" w:hAnsi="Arial" w:cs="Arial"/>
          <w:sz w:val="22"/>
          <w:szCs w:val="22"/>
          <w:highlight w:val="yellow"/>
        </w:rPr>
      </w:pPr>
      <w:r w:rsidRPr="00341D98">
        <w:rPr>
          <w:rStyle w:val="fontstyle01"/>
          <w:rFonts w:ascii="Arial" w:hAnsi="Arial" w:cs="Arial"/>
          <w:sz w:val="22"/>
          <w:szCs w:val="22"/>
          <w:highlight w:val="yellow"/>
        </w:rPr>
        <w:t>Programs that are required for employment in an occupation.</w:t>
      </w:r>
    </w:p>
    <w:p w14:paraId="0A46EDA8" w14:textId="45B0C5ED" w:rsidR="00564917" w:rsidRPr="00341D98" w:rsidRDefault="00564917" w:rsidP="00564917">
      <w:pPr>
        <w:rPr>
          <w:rFonts w:ascii="Arial" w:hAnsi="Arial" w:cs="Arial"/>
        </w:rPr>
      </w:pPr>
    </w:p>
    <w:p w14:paraId="29A5F5E8" w14:textId="0DE086BB" w:rsidR="00C440EE" w:rsidRPr="00341D98" w:rsidRDefault="00C440EE" w:rsidP="00564917">
      <w:pPr>
        <w:rPr>
          <w:rFonts w:ascii="Arial" w:hAnsi="Arial" w:cs="Arial"/>
        </w:rPr>
      </w:pPr>
      <w:r w:rsidRPr="00341D98">
        <w:rPr>
          <w:rFonts w:ascii="Arial" w:hAnsi="Arial" w:cs="Arial"/>
        </w:rPr>
        <w:t xml:space="preserve">Please ensure a document is available and up to date for the program at </w:t>
      </w:r>
    </w:p>
    <w:p w14:paraId="01C8F7EC" w14:textId="77777777" w:rsidR="00C440EE" w:rsidRPr="00341D98" w:rsidRDefault="00C440EE" w:rsidP="00564917">
      <w:pPr>
        <w:rPr>
          <w:rFonts w:ascii="Arial" w:hAnsi="Arial" w:cs="Arial"/>
        </w:rPr>
      </w:pPr>
    </w:p>
    <w:p w14:paraId="5E17F409" w14:textId="7D8CC313" w:rsidR="00564917" w:rsidRPr="00341D98" w:rsidRDefault="00C440EE" w:rsidP="00564917">
      <w:pPr>
        <w:rPr>
          <w:rFonts w:ascii="Arial" w:hAnsi="Arial" w:cs="Arial"/>
        </w:rPr>
      </w:pPr>
      <w:hyperlink r:id="rId11" w:history="1">
        <w:r w:rsidRPr="00341D98">
          <w:rPr>
            <w:rStyle w:val="Hyperlink"/>
            <w:rFonts w:ascii="Arial" w:hAnsi="Arial" w:cs="Arial"/>
          </w:rPr>
          <w:t>https://sinclaircc.sharepoint.com/:f:/s/elearning541-Compliance/EpDtgdtm3jZIjH7Onys-G_4B4AsKyLf4JQJCqoYasVbs8g?e=k7b16g</w:t>
        </w:r>
      </w:hyperlink>
      <w:r w:rsidRPr="00341D98">
        <w:rPr>
          <w:rFonts w:ascii="Arial" w:hAnsi="Arial" w:cs="Arial"/>
        </w:rPr>
        <w:t xml:space="preserve"> </w:t>
      </w:r>
      <w:r w:rsidR="00564917" w:rsidRPr="00341D98">
        <w:rPr>
          <w:rFonts w:ascii="Arial" w:hAnsi="Arial" w:cs="Arial"/>
        </w:rPr>
        <w:t xml:space="preserve"> </w:t>
      </w:r>
    </w:p>
    <w:p w14:paraId="57F9EB57" w14:textId="77777777" w:rsidR="00564917" w:rsidRPr="00341D98" w:rsidRDefault="00564917" w:rsidP="00564917">
      <w:pPr>
        <w:spacing w:after="120"/>
        <w:rPr>
          <w:rFonts w:ascii="Arial" w:hAnsi="Arial" w:cs="Arial"/>
          <w:color w:val="000000"/>
        </w:rPr>
      </w:pPr>
    </w:p>
    <w:p w14:paraId="29C63BED" w14:textId="6B86CE8A" w:rsidR="00564917" w:rsidRPr="00341D98" w:rsidRDefault="00564917" w:rsidP="00564917">
      <w:pPr>
        <w:rPr>
          <w:rFonts w:ascii="Arial" w:hAnsi="Arial" w:cs="Arial"/>
        </w:rPr>
      </w:pPr>
      <w:r w:rsidRPr="00341D98">
        <w:rPr>
          <w:rFonts w:ascii="Arial" w:hAnsi="Arial" w:cs="Arial"/>
        </w:rPr>
        <w:t xml:space="preserve">Have you reviewed </w:t>
      </w:r>
      <w:r w:rsidR="00A97DB8" w:rsidRPr="00341D98">
        <w:rPr>
          <w:rFonts w:ascii="Arial" w:hAnsi="Arial" w:cs="Arial"/>
        </w:rPr>
        <w:t xml:space="preserve">the </w:t>
      </w:r>
      <w:r w:rsidR="00C440EE" w:rsidRPr="00341D98">
        <w:rPr>
          <w:rFonts w:ascii="Arial" w:hAnsi="Arial" w:cs="Arial"/>
        </w:rPr>
        <w:t>website to ensure your programs are properly documented?</w:t>
      </w:r>
    </w:p>
    <w:p w14:paraId="54ACE5E5" w14:textId="12E38D4C" w:rsidR="00564917" w:rsidRPr="00341D98" w:rsidRDefault="00000000" w:rsidP="00564917">
      <w:pPr>
        <w:spacing w:after="120"/>
        <w:rPr>
          <w:rFonts w:ascii="Arial" w:hAnsi="Arial" w:cs="Arial"/>
          <w:color w:val="000000"/>
        </w:rPr>
      </w:pPr>
      <w:sdt>
        <w:sdtPr>
          <w:rPr>
            <w:rFonts w:ascii="Arial" w:hAnsi="Arial" w:cs="Arial"/>
            <w:color w:val="000000"/>
          </w:rPr>
          <w:id w:val="-44458999"/>
          <w14:checkbox>
            <w14:checked w14:val="0"/>
            <w14:checkedState w14:val="2612" w14:font="MS Gothic"/>
            <w14:uncheckedState w14:val="2610" w14:font="MS Gothic"/>
          </w14:checkbox>
        </w:sdt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175784820"/>
          <w14:checkbox>
            <w14:checked w14:val="0"/>
            <w14:checkedState w14:val="2612" w14:font="MS Gothic"/>
            <w14:uncheckedState w14:val="2610" w14:font="MS Gothic"/>
          </w14:checkbox>
        </w:sdt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r w:rsidR="006C4981" w:rsidRPr="00341D98">
        <w:rPr>
          <w:rFonts w:ascii="Arial" w:hAnsi="Arial" w:cs="Arial"/>
          <w:color w:val="000000"/>
        </w:rPr>
        <w:t xml:space="preserve"> </w:t>
      </w:r>
      <w:r w:rsidR="006C4981" w:rsidRPr="00341D98">
        <w:rPr>
          <w:rFonts w:ascii="Arial" w:hAnsi="Arial" w:cs="Arial"/>
          <w:color w:val="000000"/>
        </w:rPr>
        <w:tab/>
      </w:r>
      <w:sdt>
        <w:sdtPr>
          <w:rPr>
            <w:rFonts w:ascii="Arial" w:hAnsi="Arial" w:cs="Arial"/>
            <w:color w:val="000000"/>
          </w:rPr>
          <w:id w:val="1268119659"/>
          <w14:checkbox>
            <w14:checked w14:val="1"/>
            <w14:checkedState w14:val="2612" w14:font="MS Gothic"/>
            <w14:uncheckedState w14:val="2610" w14:font="MS Gothic"/>
          </w14:checkbox>
        </w:sdtPr>
        <w:sdtContent>
          <w:r w:rsidR="00F451EC">
            <w:rPr>
              <w:rFonts w:ascii="MS Gothic" w:eastAsia="MS Gothic" w:hAnsi="MS Gothic" w:cs="Arial" w:hint="eastAsia"/>
              <w:color w:val="000000"/>
            </w:rPr>
            <w:t>☒</w:t>
          </w:r>
        </w:sdtContent>
      </w:sdt>
      <w:r w:rsidR="006C4981" w:rsidRPr="00341D98">
        <w:rPr>
          <w:rFonts w:ascii="Arial" w:hAnsi="Arial" w:cs="Arial"/>
          <w:color w:val="000000"/>
        </w:rPr>
        <w:t xml:space="preserve">   N/A</w:t>
      </w:r>
      <w:r w:rsidR="00A97DB8" w:rsidRPr="00341D98">
        <w:rPr>
          <w:rFonts w:ascii="Arial" w:hAnsi="Arial" w:cs="Arial"/>
          <w:color w:val="000000"/>
        </w:rPr>
        <w:t xml:space="preserve"> – no programs in the department meet the above criteria</w:t>
      </w:r>
    </w:p>
    <w:p w14:paraId="76833AAA" w14:textId="77777777" w:rsidR="00564917" w:rsidRPr="00341D98" w:rsidRDefault="00564917" w:rsidP="00564917">
      <w:pPr>
        <w:rPr>
          <w:rFonts w:ascii="Arial" w:hAnsi="Arial" w:cs="Arial"/>
        </w:rPr>
      </w:pPr>
      <w:r w:rsidRPr="00341D98">
        <w:rPr>
          <w:rFonts w:ascii="Arial" w:hAnsi="Arial" w:cs="Arial"/>
        </w:rPr>
        <w:t>Have you worked with eLearning to make any appropriate additions, deletions, or changes?</w:t>
      </w:r>
    </w:p>
    <w:p w14:paraId="6E63EA51" w14:textId="0C3F7634" w:rsidR="00564917" w:rsidRPr="00341D98" w:rsidRDefault="00000000" w:rsidP="00C440EE">
      <w:pPr>
        <w:spacing w:after="120"/>
        <w:rPr>
          <w:rFonts w:ascii="Arial" w:hAnsi="Arial" w:cs="Arial"/>
        </w:rPr>
      </w:pPr>
      <w:sdt>
        <w:sdtPr>
          <w:rPr>
            <w:rFonts w:ascii="Arial" w:hAnsi="Arial" w:cs="Arial"/>
            <w:color w:val="000000"/>
          </w:rPr>
          <w:id w:val="2005622733"/>
          <w14:checkbox>
            <w14:checked w14:val="0"/>
            <w14:checkedState w14:val="2612" w14:font="MS Gothic"/>
            <w14:uncheckedState w14:val="2610" w14:font="MS Gothic"/>
          </w14:checkbox>
        </w:sdt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349100430"/>
          <w14:checkbox>
            <w14:checked w14:val="0"/>
            <w14:checkedState w14:val="2612" w14:font="MS Gothic"/>
            <w14:uncheckedState w14:val="2610" w14:font="MS Gothic"/>
          </w14:checkbox>
        </w:sdt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r w:rsidR="006C4981" w:rsidRPr="00341D98">
        <w:rPr>
          <w:rFonts w:ascii="Arial" w:hAnsi="Arial" w:cs="Arial"/>
          <w:color w:val="000000"/>
        </w:rPr>
        <w:t xml:space="preserve"> </w:t>
      </w:r>
      <w:r w:rsidR="006C4981" w:rsidRPr="00341D98">
        <w:rPr>
          <w:rFonts w:ascii="Arial" w:hAnsi="Arial" w:cs="Arial"/>
          <w:color w:val="000000"/>
        </w:rPr>
        <w:tab/>
      </w:r>
      <w:sdt>
        <w:sdtPr>
          <w:rPr>
            <w:rFonts w:ascii="Arial" w:hAnsi="Arial" w:cs="Arial"/>
            <w:color w:val="000000"/>
          </w:rPr>
          <w:id w:val="1390377200"/>
          <w14:checkbox>
            <w14:checked w14:val="1"/>
            <w14:checkedState w14:val="2612" w14:font="MS Gothic"/>
            <w14:uncheckedState w14:val="2610" w14:font="MS Gothic"/>
          </w14:checkbox>
        </w:sdtPr>
        <w:sdtContent>
          <w:r w:rsidR="00F451EC">
            <w:rPr>
              <w:rFonts w:ascii="MS Gothic" w:eastAsia="MS Gothic" w:hAnsi="MS Gothic" w:cs="Arial" w:hint="eastAsia"/>
              <w:color w:val="000000"/>
            </w:rPr>
            <w:t>☒</w:t>
          </w:r>
        </w:sdtContent>
      </w:sdt>
      <w:r w:rsidR="006C4981" w:rsidRPr="00341D98">
        <w:rPr>
          <w:rFonts w:ascii="Arial" w:hAnsi="Arial" w:cs="Arial"/>
          <w:color w:val="000000"/>
        </w:rPr>
        <w:t xml:space="preserve">   N/A</w:t>
      </w:r>
      <w:r w:rsidR="00A97DB8" w:rsidRPr="00341D98">
        <w:rPr>
          <w:rFonts w:ascii="Arial" w:hAnsi="Arial" w:cs="Arial"/>
          <w:color w:val="000000"/>
        </w:rPr>
        <w:t xml:space="preserve"> – no programs in the department meet the above criteria</w:t>
      </w:r>
      <w:r w:rsidR="00564917" w:rsidRPr="00341D98">
        <w:rPr>
          <w:rFonts w:ascii="Arial" w:hAnsi="Arial" w:cs="Arial"/>
        </w:rPr>
        <w:tab/>
      </w:r>
    </w:p>
    <w:p w14:paraId="0A9D63E9" w14:textId="0B293BE2" w:rsidR="00564917" w:rsidRDefault="00564917">
      <w:pPr>
        <w:rPr>
          <w:rFonts w:ascii="Arial" w:hAnsi="Arial" w:cs="Arial"/>
        </w:rPr>
      </w:pPr>
      <w:r w:rsidRPr="00341D98">
        <w:rPr>
          <w:rFonts w:ascii="Arial" w:hAnsi="Arial" w:cs="Arial"/>
        </w:rPr>
        <w:tab/>
        <w:t xml:space="preserve">If no, please contact </w:t>
      </w:r>
      <w:hyperlink r:id="rId12" w:history="1">
        <w:r w:rsidRPr="00341D98">
          <w:rPr>
            <w:rStyle w:val="Hyperlink"/>
            <w:rFonts w:ascii="Arial" w:hAnsi="Arial" w:cs="Arial"/>
          </w:rPr>
          <w:t>outofstate@sinclair.edu</w:t>
        </w:r>
      </w:hyperlink>
      <w:r w:rsidRPr="00341D98">
        <w:rPr>
          <w:rFonts w:ascii="Arial" w:hAnsi="Arial" w:cs="Arial"/>
        </w:rPr>
        <w:t xml:space="preserve"> to make the appropriate changes.</w:t>
      </w:r>
    </w:p>
    <w:p w14:paraId="07017E2C" w14:textId="77777777" w:rsidR="00BD517F" w:rsidRDefault="00BD517F" w:rsidP="00BD517F">
      <w:pPr>
        <w:spacing w:after="200" w:line="276" w:lineRule="auto"/>
        <w:rPr>
          <w:rFonts w:ascii="Arial" w:hAnsi="Arial" w:cs="Arial"/>
        </w:rPr>
      </w:pPr>
    </w:p>
    <w:p w14:paraId="15CF3C42" w14:textId="75ACF35F" w:rsidR="00BD517F" w:rsidRDefault="00BD517F" w:rsidP="00BD517F">
      <w:pPr>
        <w:spacing w:after="200" w:line="276" w:lineRule="auto"/>
        <w:rPr>
          <w:rFonts w:ascii="Arial" w:hAnsi="Arial" w:cs="Arial"/>
          <w:b/>
          <w:color w:val="000000"/>
        </w:rPr>
      </w:pPr>
      <w:r>
        <w:rPr>
          <w:rFonts w:ascii="Arial" w:hAnsi="Arial" w:cs="Arial"/>
          <w:b/>
          <w:color w:val="000000"/>
        </w:rPr>
        <w:t>Responses for this section should not exceed two pages.</w:t>
      </w:r>
    </w:p>
    <w:p w14:paraId="380C8CC3" w14:textId="77777777" w:rsidR="00DC215E" w:rsidRDefault="00DC215E" w:rsidP="00BD517F">
      <w:pPr>
        <w:spacing w:after="200" w:line="276" w:lineRule="auto"/>
        <w:rPr>
          <w:rFonts w:ascii="Arial" w:hAnsi="Arial" w:cs="Arial"/>
          <w:b/>
          <w:color w:val="000000"/>
        </w:rPr>
      </w:pPr>
    </w:p>
    <w:p w14:paraId="6DB6A465" w14:textId="77777777" w:rsidR="00DC215E" w:rsidRDefault="00DC215E" w:rsidP="00BD517F">
      <w:pPr>
        <w:spacing w:after="200" w:line="276" w:lineRule="auto"/>
        <w:rPr>
          <w:rFonts w:ascii="Arial" w:hAnsi="Arial" w:cs="Arial"/>
          <w:b/>
          <w:color w:val="000000"/>
        </w:rPr>
      </w:pPr>
    </w:p>
    <w:p w14:paraId="75E343E8" w14:textId="77777777" w:rsidR="00DC215E" w:rsidRDefault="00DC215E" w:rsidP="00BD517F">
      <w:pPr>
        <w:spacing w:after="200" w:line="276" w:lineRule="auto"/>
        <w:rPr>
          <w:rFonts w:ascii="Arial" w:hAnsi="Arial" w:cs="Arial"/>
          <w:b/>
          <w:color w:val="000000"/>
        </w:rPr>
      </w:pPr>
    </w:p>
    <w:p w14:paraId="680ACF45" w14:textId="77777777" w:rsidR="00DC215E" w:rsidRDefault="00DC215E" w:rsidP="00BD517F">
      <w:pPr>
        <w:spacing w:after="200" w:line="276" w:lineRule="auto"/>
        <w:rPr>
          <w:rFonts w:ascii="Arial" w:hAnsi="Arial" w:cs="Arial"/>
          <w:b/>
          <w:color w:val="000000"/>
        </w:rPr>
      </w:pPr>
    </w:p>
    <w:p w14:paraId="05107326" w14:textId="77777777" w:rsidR="00DC215E" w:rsidRDefault="00DC215E" w:rsidP="00BD517F">
      <w:pPr>
        <w:spacing w:after="200" w:line="276" w:lineRule="auto"/>
        <w:rPr>
          <w:rFonts w:ascii="Arial" w:hAnsi="Arial" w:cs="Arial"/>
          <w:b/>
          <w:color w:val="000000"/>
        </w:rPr>
      </w:pPr>
    </w:p>
    <w:p w14:paraId="176A90C4" w14:textId="77777777" w:rsidR="00DC215E" w:rsidRDefault="00DC215E" w:rsidP="00BD517F">
      <w:pPr>
        <w:spacing w:after="200" w:line="276" w:lineRule="auto"/>
        <w:rPr>
          <w:rFonts w:ascii="Arial" w:hAnsi="Arial" w:cs="Arial"/>
          <w:b/>
          <w:color w:val="000000"/>
        </w:rPr>
      </w:pPr>
    </w:p>
    <w:p w14:paraId="36E2C136" w14:textId="77777777" w:rsidR="00DC215E" w:rsidRDefault="00DC215E" w:rsidP="00BD517F">
      <w:pPr>
        <w:spacing w:after="200" w:line="276" w:lineRule="auto"/>
        <w:rPr>
          <w:rFonts w:ascii="Arial" w:hAnsi="Arial" w:cs="Arial"/>
          <w:b/>
          <w:color w:val="000000"/>
        </w:rPr>
      </w:pPr>
    </w:p>
    <w:p w14:paraId="0C93755A" w14:textId="77777777" w:rsidR="00DC215E" w:rsidRDefault="00DC215E" w:rsidP="00BD517F">
      <w:pPr>
        <w:spacing w:after="200" w:line="276" w:lineRule="auto"/>
        <w:rPr>
          <w:rFonts w:ascii="Arial" w:hAnsi="Arial" w:cs="Arial"/>
          <w:b/>
          <w:color w:val="000000"/>
        </w:rPr>
      </w:pPr>
    </w:p>
    <w:p w14:paraId="608263C6" w14:textId="77777777" w:rsidR="00DC215E" w:rsidRDefault="00DC215E" w:rsidP="00BD517F">
      <w:pPr>
        <w:spacing w:after="200" w:line="276" w:lineRule="auto"/>
        <w:rPr>
          <w:rFonts w:ascii="Arial" w:hAnsi="Arial" w:cs="Arial"/>
          <w:b/>
          <w:color w:val="000000"/>
        </w:rPr>
      </w:pPr>
    </w:p>
    <w:p w14:paraId="3191CF11" w14:textId="77777777" w:rsidR="00DC215E" w:rsidRDefault="00DC215E" w:rsidP="00BD517F">
      <w:pPr>
        <w:spacing w:after="200" w:line="276" w:lineRule="auto"/>
        <w:rPr>
          <w:rFonts w:ascii="Arial" w:hAnsi="Arial" w:cs="Arial"/>
          <w:b/>
          <w:color w:val="000000"/>
        </w:rPr>
      </w:pPr>
    </w:p>
    <w:p w14:paraId="1CE9EA08" w14:textId="77777777" w:rsidR="00DC215E" w:rsidRPr="00D42E6C" w:rsidRDefault="00DC215E" w:rsidP="00BD517F">
      <w:pPr>
        <w:spacing w:after="200" w:line="276" w:lineRule="auto"/>
        <w:rPr>
          <w:rFonts w:ascii="Arial" w:hAnsi="Arial" w:cs="Arial"/>
          <w:color w:val="000000"/>
        </w:rPr>
      </w:pPr>
    </w:p>
    <w:p w14:paraId="47EB023A" w14:textId="3D85A57D" w:rsidR="00BD517F" w:rsidRDefault="00BD517F">
      <w:pPr>
        <w:rPr>
          <w:rFonts w:ascii="Arial" w:hAnsi="Arial" w:cs="Arial"/>
        </w:rPr>
      </w:pPr>
    </w:p>
    <w:p w14:paraId="59CE0691" w14:textId="360B7888" w:rsidR="00564917" w:rsidRPr="007F3EC5" w:rsidRDefault="00564917" w:rsidP="00564917">
      <w:pPr>
        <w:shd w:val="clear" w:color="auto" w:fill="E0E0E0"/>
        <w:spacing w:before="120" w:after="120"/>
        <w:rPr>
          <w:rFonts w:ascii="Arial" w:hAnsi="Arial" w:cs="Arial"/>
          <w:b/>
        </w:rPr>
      </w:pPr>
      <w:r>
        <w:rPr>
          <w:rFonts w:ascii="Arial" w:hAnsi="Arial" w:cs="Arial"/>
          <w:b/>
        </w:rPr>
        <w:t>Section III</w:t>
      </w:r>
      <w:r w:rsidRPr="00DB2611">
        <w:rPr>
          <w:rFonts w:ascii="Arial" w:hAnsi="Arial" w:cs="Arial"/>
          <w:b/>
        </w:rPr>
        <w:t>:  Assessment of General Education &amp; Degree Program Outcomes</w:t>
      </w:r>
    </w:p>
    <w:p w14:paraId="4FDEC86F" w14:textId="77777777" w:rsidR="00564917" w:rsidRPr="00DB2611" w:rsidRDefault="00564917" w:rsidP="00564917">
      <w:pPr>
        <w:rPr>
          <w:rFonts w:ascii="Arial" w:hAnsi="Arial" w:cs="Arial"/>
          <w:color w:val="000000"/>
        </w:rPr>
      </w:pPr>
    </w:p>
    <w:p w14:paraId="30BC2969" w14:textId="77777777" w:rsidR="00564917" w:rsidRDefault="00564917" w:rsidP="00564917">
      <w:pPr>
        <w:spacing w:after="200" w:line="276" w:lineRule="auto"/>
        <w:rPr>
          <w:rFonts w:ascii="Arial" w:hAnsi="Arial" w:cs="Arial"/>
          <w:b/>
          <w:color w:val="000000"/>
        </w:rPr>
      </w:pPr>
      <w:r w:rsidRPr="00DB2611">
        <w:rPr>
          <w:rFonts w:ascii="Arial" w:hAnsi="Arial" w:cs="Arial"/>
          <w:b/>
          <w:color w:val="000000"/>
        </w:rPr>
        <w:t>General Education Outcomes</w:t>
      </w:r>
    </w:p>
    <w:p w14:paraId="74D6E832" w14:textId="483E9E08" w:rsidR="00564917" w:rsidRDefault="00564917" w:rsidP="00564917">
      <w:pPr>
        <w:spacing w:after="200" w:line="276" w:lineRule="auto"/>
        <w:rPr>
          <w:rFonts w:ascii="Arial" w:hAnsi="Arial" w:cs="Arial"/>
          <w:color w:val="000000"/>
        </w:rPr>
      </w:pPr>
      <w:r w:rsidRPr="00DB2611">
        <w:rPr>
          <w:rFonts w:ascii="Arial" w:hAnsi="Arial" w:cs="Arial"/>
          <w:color w:val="000000"/>
        </w:rPr>
        <w:t xml:space="preserve">All available General Education Outcome rubric data for your department is provided in </w:t>
      </w:r>
      <w:r w:rsidRPr="00DB2611">
        <w:rPr>
          <w:rFonts w:ascii="Arial" w:hAnsi="Arial" w:cs="Arial"/>
          <w:b/>
          <w:color w:val="000000"/>
        </w:rPr>
        <w:t>Appendix C</w:t>
      </w:r>
      <w:r w:rsidRPr="00DB2611">
        <w:rPr>
          <w:rFonts w:ascii="Arial" w:hAnsi="Arial" w:cs="Arial"/>
          <w:color w:val="000000"/>
        </w:rPr>
        <w:t xml:space="preserve">.  </w:t>
      </w:r>
      <w:r>
        <w:rPr>
          <w:rFonts w:ascii="Arial" w:hAnsi="Arial" w:cs="Arial"/>
          <w:color w:val="000000"/>
        </w:rPr>
        <w:t xml:space="preserve">This data has been collected in rubrics embedded in courses across the college, summaries of rubric scores for students in your programs has been provided.   </w:t>
      </w:r>
      <w:r w:rsidRPr="00DB2611">
        <w:rPr>
          <w:rFonts w:ascii="Arial" w:hAnsi="Arial" w:cs="Arial"/>
          <w:color w:val="000000"/>
        </w:rPr>
        <w:t xml:space="preserve">Please provide </w:t>
      </w:r>
      <w:r w:rsidR="002F76D6" w:rsidRPr="00DB2611">
        <w:rPr>
          <w:rFonts w:ascii="Arial" w:hAnsi="Arial" w:cs="Arial"/>
          <w:color w:val="000000"/>
        </w:rPr>
        <w:t>a summary</w:t>
      </w:r>
      <w:r w:rsidRPr="00DB2611">
        <w:rPr>
          <w:rFonts w:ascii="Arial" w:hAnsi="Arial" w:cs="Arial"/>
          <w:color w:val="000000"/>
        </w:rPr>
        <w:t xml:space="preserve"> and analysis of these assessment results.  In addition to this data, please review and briefly discuss any additional General Education assessment work your department might have done in these areas in the past five years.  </w:t>
      </w:r>
      <w:r>
        <w:rPr>
          <w:rFonts w:ascii="Arial" w:hAnsi="Arial" w:cs="Arial"/>
          <w:color w:val="000000"/>
        </w:rPr>
        <w:t>In departments with few students in their programs, there may not be many rubric scores available. Please do the best you can with the available data, and feel free to supplement this section with any additional data you might have on General Education Outcome mastery for your students.</w:t>
      </w:r>
    </w:p>
    <w:p w14:paraId="7396AE9C" w14:textId="77777777" w:rsidR="00564917" w:rsidRPr="00DB2611" w:rsidRDefault="00564917" w:rsidP="00564917">
      <w:pPr>
        <w:spacing w:after="200" w:line="276" w:lineRule="auto"/>
        <w:rPr>
          <w:rFonts w:ascii="Arial" w:hAnsi="Arial" w:cs="Arial"/>
          <w:color w:val="000000"/>
        </w:rPr>
      </w:pPr>
      <w:r w:rsidRPr="00DB2611">
        <w:rPr>
          <w:rFonts w:ascii="Arial" w:hAnsi="Arial" w:cs="Arial"/>
          <w:color w:val="000000"/>
        </w:rPr>
        <w:t>Also, please provide a response to the following questions:</w:t>
      </w:r>
    </w:p>
    <w:p w14:paraId="76B59EF7" w14:textId="26C70475" w:rsidR="00564917" w:rsidRDefault="00564917" w:rsidP="00564917">
      <w:pPr>
        <w:numPr>
          <w:ilvl w:val="0"/>
          <w:numId w:val="6"/>
        </w:numPr>
        <w:spacing w:after="200" w:line="276" w:lineRule="auto"/>
        <w:rPr>
          <w:rFonts w:ascii="Arial" w:hAnsi="Arial" w:cs="Arial"/>
          <w:b/>
          <w:color w:val="000000"/>
        </w:rPr>
      </w:pPr>
      <w:r w:rsidRPr="00683633">
        <w:rPr>
          <w:rFonts w:ascii="Arial" w:hAnsi="Arial" w:cs="Arial"/>
          <w:b/>
          <w:color w:val="000000"/>
        </w:rPr>
        <w:t>Are there General Education outcomes where your students may need additional learning experiences in their program of study based on your interpretation of rubric scores?   In other words, are there areas where your department should consider adding material supporting the General Education outcomes to curricula?</w:t>
      </w:r>
      <w:r w:rsidR="00F451EC">
        <w:rPr>
          <w:rFonts w:ascii="Arial" w:hAnsi="Arial" w:cs="Arial"/>
          <w:b/>
          <w:color w:val="000000"/>
        </w:rPr>
        <w:t xml:space="preserve">  </w:t>
      </w:r>
    </w:p>
    <w:p w14:paraId="4B3BD0BB" w14:textId="5D150173" w:rsidR="0090048B" w:rsidRPr="00DC215E" w:rsidRDefault="0090048B" w:rsidP="00564917">
      <w:pPr>
        <w:numPr>
          <w:ilvl w:val="0"/>
          <w:numId w:val="6"/>
        </w:numPr>
        <w:spacing w:after="200" w:line="276" w:lineRule="auto"/>
        <w:rPr>
          <w:rFonts w:ascii="Times New Roman" w:hAnsi="Times New Roman"/>
          <w:bCs/>
          <w:color w:val="000000"/>
          <w:sz w:val="24"/>
          <w:szCs w:val="24"/>
        </w:rPr>
      </w:pPr>
      <w:r w:rsidRPr="0090048B">
        <w:rPr>
          <w:rFonts w:ascii="Times New Roman" w:hAnsi="Times New Roman"/>
          <w:bCs/>
          <w:color w:val="000000"/>
          <w:sz w:val="24"/>
          <w:szCs w:val="24"/>
        </w:rPr>
        <w:t xml:space="preserve">General Education outcomes for psychology students </w:t>
      </w:r>
      <w:r>
        <w:rPr>
          <w:rFonts w:ascii="Times New Roman" w:hAnsi="Times New Roman"/>
          <w:bCs/>
          <w:color w:val="000000"/>
          <w:sz w:val="24"/>
          <w:szCs w:val="24"/>
        </w:rPr>
        <w:t xml:space="preserve">have been relatively consistent for the last five years and are </w:t>
      </w:r>
      <w:r w:rsidR="00300639" w:rsidRPr="0090048B">
        <w:rPr>
          <w:rFonts w:ascii="Times New Roman" w:hAnsi="Times New Roman"/>
          <w:bCs/>
          <w:color w:val="000000"/>
          <w:sz w:val="24"/>
          <w:szCs w:val="24"/>
        </w:rPr>
        <w:t>in line</w:t>
      </w:r>
      <w:r w:rsidRPr="0090048B">
        <w:rPr>
          <w:rFonts w:ascii="Times New Roman" w:hAnsi="Times New Roman"/>
          <w:bCs/>
          <w:color w:val="000000"/>
          <w:sz w:val="24"/>
          <w:szCs w:val="24"/>
        </w:rPr>
        <w:t xml:space="preserve"> with average scores for students with the LCS </w:t>
      </w:r>
      <w:r w:rsidR="00300639" w:rsidRPr="0090048B">
        <w:rPr>
          <w:rFonts w:ascii="Times New Roman" w:hAnsi="Times New Roman"/>
          <w:bCs/>
          <w:color w:val="000000"/>
          <w:sz w:val="24"/>
          <w:szCs w:val="24"/>
        </w:rPr>
        <w:t>Division</w:t>
      </w:r>
      <w:r w:rsidRPr="0090048B">
        <w:rPr>
          <w:rFonts w:ascii="Times New Roman" w:hAnsi="Times New Roman"/>
          <w:bCs/>
          <w:color w:val="000000"/>
          <w:sz w:val="24"/>
          <w:szCs w:val="24"/>
        </w:rPr>
        <w:t xml:space="preserve"> and the college overall.</w:t>
      </w:r>
      <w:r>
        <w:rPr>
          <w:rFonts w:ascii="Times New Roman" w:hAnsi="Times New Roman"/>
          <w:bCs/>
          <w:color w:val="000000"/>
          <w:sz w:val="24"/>
          <w:szCs w:val="24"/>
        </w:rPr>
        <w:t xml:space="preserve"> </w:t>
      </w:r>
      <w:r w:rsidR="00300639">
        <w:rPr>
          <w:rFonts w:ascii="Times New Roman" w:hAnsi="Times New Roman"/>
          <w:bCs/>
          <w:color w:val="000000"/>
          <w:sz w:val="24"/>
          <w:szCs w:val="24"/>
        </w:rPr>
        <w:t xml:space="preserve">While student outcomes </w:t>
      </w:r>
      <w:r w:rsidR="002F76D6">
        <w:rPr>
          <w:rFonts w:ascii="Times New Roman" w:hAnsi="Times New Roman"/>
          <w:bCs/>
          <w:color w:val="000000"/>
          <w:sz w:val="24"/>
          <w:szCs w:val="24"/>
        </w:rPr>
        <w:t>in</w:t>
      </w:r>
      <w:r w:rsidR="00300639">
        <w:rPr>
          <w:rFonts w:ascii="Times New Roman" w:hAnsi="Times New Roman"/>
          <w:bCs/>
          <w:color w:val="000000"/>
          <w:sz w:val="24"/>
          <w:szCs w:val="24"/>
        </w:rPr>
        <w:t xml:space="preserve"> Mathematical Reasoning are lower than </w:t>
      </w:r>
      <w:r w:rsidR="00DC215E">
        <w:rPr>
          <w:rFonts w:ascii="Times New Roman" w:hAnsi="Times New Roman"/>
          <w:bCs/>
          <w:color w:val="000000"/>
          <w:sz w:val="24"/>
          <w:szCs w:val="24"/>
        </w:rPr>
        <w:t xml:space="preserve">in </w:t>
      </w:r>
      <w:r w:rsidR="00300639">
        <w:rPr>
          <w:rFonts w:ascii="Times New Roman" w:hAnsi="Times New Roman"/>
          <w:bCs/>
          <w:color w:val="000000"/>
          <w:sz w:val="24"/>
          <w:szCs w:val="24"/>
        </w:rPr>
        <w:t xml:space="preserve">other General Education assessment areas, the outcomes are similar to </w:t>
      </w:r>
      <w:r w:rsidR="00DC215E">
        <w:rPr>
          <w:rFonts w:ascii="Times New Roman" w:hAnsi="Times New Roman"/>
          <w:bCs/>
          <w:color w:val="000000"/>
          <w:sz w:val="24"/>
          <w:szCs w:val="24"/>
        </w:rPr>
        <w:t xml:space="preserve">other LCS program students and students in other divisions.  </w:t>
      </w:r>
    </w:p>
    <w:p w14:paraId="30A05328" w14:textId="330E5100" w:rsidR="00564917" w:rsidRPr="00DC215E" w:rsidRDefault="00564917" w:rsidP="00564917">
      <w:pPr>
        <w:numPr>
          <w:ilvl w:val="0"/>
          <w:numId w:val="6"/>
        </w:numPr>
        <w:spacing w:after="200" w:line="276" w:lineRule="auto"/>
        <w:rPr>
          <w:rFonts w:ascii="Arial" w:hAnsi="Arial" w:cs="Arial"/>
          <w:color w:val="000000"/>
        </w:rPr>
      </w:pPr>
      <w:r w:rsidRPr="00DB2611">
        <w:rPr>
          <w:rFonts w:ascii="Arial" w:eastAsia="Calibri" w:hAnsi="Arial" w:cs="Arial"/>
          <w:b/>
          <w:color w:val="000000"/>
        </w:rPr>
        <w:t xml:space="preserve">Are changes planned as a result of the review of general education outcomes assessment data for your students?  </w:t>
      </w:r>
      <w:r w:rsidR="00BD517F">
        <w:rPr>
          <w:rFonts w:ascii="Arial" w:hAnsi="Arial" w:cs="Arial"/>
          <w:b/>
          <w:color w:val="000000"/>
        </w:rPr>
        <w:t>Please explain.</w:t>
      </w:r>
    </w:p>
    <w:p w14:paraId="6996B101" w14:textId="639EC2FD" w:rsidR="00DC215E" w:rsidRPr="00DC215E" w:rsidRDefault="00DC215E" w:rsidP="00DC215E">
      <w:pPr>
        <w:numPr>
          <w:ilvl w:val="0"/>
          <w:numId w:val="6"/>
        </w:numPr>
        <w:spacing w:after="200" w:line="276" w:lineRule="auto"/>
        <w:rPr>
          <w:rFonts w:ascii="Times New Roman" w:hAnsi="Times New Roman"/>
          <w:bCs/>
          <w:color w:val="000000"/>
          <w:sz w:val="24"/>
          <w:szCs w:val="24"/>
        </w:rPr>
      </w:pPr>
      <w:r w:rsidRPr="00DC215E">
        <w:rPr>
          <w:rFonts w:ascii="Times New Roman" w:hAnsi="Times New Roman"/>
          <w:bCs/>
          <w:color w:val="000000"/>
          <w:sz w:val="24"/>
          <w:szCs w:val="24"/>
        </w:rPr>
        <w:t xml:space="preserve">The Department is </w:t>
      </w:r>
      <w:r w:rsidRPr="00DC215E">
        <w:rPr>
          <w:rFonts w:ascii="Times New Roman" w:hAnsi="Times New Roman"/>
          <w:color w:val="000000"/>
          <w:sz w:val="24"/>
          <w:szCs w:val="24"/>
        </w:rPr>
        <w:t xml:space="preserve">currently incorporating AI assessment into the critical thinking rubric in General Psychology with assessment of students in this area </w:t>
      </w:r>
      <w:r>
        <w:rPr>
          <w:rFonts w:ascii="Times New Roman" w:hAnsi="Times New Roman"/>
          <w:color w:val="000000"/>
          <w:sz w:val="24"/>
          <w:szCs w:val="24"/>
        </w:rPr>
        <w:t xml:space="preserve">to begin </w:t>
      </w:r>
      <w:r w:rsidRPr="00DC215E">
        <w:rPr>
          <w:rFonts w:ascii="Times New Roman" w:hAnsi="Times New Roman"/>
          <w:color w:val="000000"/>
          <w:sz w:val="24"/>
          <w:szCs w:val="24"/>
        </w:rPr>
        <w:t>in fall 2026.</w:t>
      </w:r>
      <w:r w:rsidRPr="00DC215E">
        <w:rPr>
          <w:rFonts w:ascii="Times New Roman" w:hAnsi="Times New Roman"/>
          <w:sz w:val="24"/>
          <w:szCs w:val="24"/>
        </w:rPr>
        <w:t> </w:t>
      </w:r>
      <w:r>
        <w:rPr>
          <w:rFonts w:ascii="Times New Roman" w:hAnsi="Times New Roman"/>
          <w:bCs/>
          <w:color w:val="000000"/>
          <w:sz w:val="24"/>
          <w:szCs w:val="24"/>
        </w:rPr>
        <w:t xml:space="preserve">The department is also developing an assignment to be used in Abnormal Psychology that would incorporate the college’s new AI General Education rubric in its entirety. </w:t>
      </w:r>
    </w:p>
    <w:p w14:paraId="11A2EEE4" w14:textId="77777777" w:rsidR="00564917" w:rsidRPr="00DC215E" w:rsidRDefault="00564917" w:rsidP="00564917">
      <w:pPr>
        <w:numPr>
          <w:ilvl w:val="0"/>
          <w:numId w:val="6"/>
        </w:numPr>
        <w:spacing w:after="200" w:line="276" w:lineRule="auto"/>
        <w:rPr>
          <w:rFonts w:ascii="Arial" w:hAnsi="Arial" w:cs="Arial"/>
          <w:color w:val="000000"/>
        </w:rPr>
      </w:pPr>
      <w:r w:rsidRPr="00DB2611">
        <w:rPr>
          <w:rFonts w:ascii="Arial" w:eastAsia="Calibri" w:hAnsi="Arial" w:cs="Arial"/>
          <w:b/>
          <w:color w:val="000000"/>
        </w:rPr>
        <w:t>How will you determine whether those changes had an impact?</w:t>
      </w:r>
    </w:p>
    <w:p w14:paraId="3289281C" w14:textId="531A77F4" w:rsidR="00DC215E" w:rsidRPr="00DC215E" w:rsidRDefault="00DC215E" w:rsidP="00564917">
      <w:pPr>
        <w:numPr>
          <w:ilvl w:val="0"/>
          <w:numId w:val="6"/>
        </w:numPr>
        <w:spacing w:after="200" w:line="276" w:lineRule="auto"/>
        <w:rPr>
          <w:rFonts w:ascii="Times New Roman" w:hAnsi="Times New Roman"/>
          <w:bCs/>
          <w:color w:val="000000"/>
          <w:sz w:val="24"/>
          <w:szCs w:val="24"/>
        </w:rPr>
      </w:pPr>
      <w:r w:rsidRPr="00DC215E">
        <w:rPr>
          <w:rFonts w:ascii="Times New Roman" w:eastAsia="Calibri" w:hAnsi="Times New Roman"/>
          <w:bCs/>
          <w:color w:val="000000"/>
          <w:sz w:val="24"/>
          <w:szCs w:val="24"/>
        </w:rPr>
        <w:t>Assignments developed by the department and assessed the college’s General Education rubrics will provide data for analysis.</w:t>
      </w:r>
    </w:p>
    <w:p w14:paraId="32B34DA3" w14:textId="77777777" w:rsidR="00564917" w:rsidRDefault="00564917" w:rsidP="00564917">
      <w:pPr>
        <w:rPr>
          <w:rFonts w:ascii="Arial" w:hAnsi="Arial" w:cs="Arial"/>
          <w:color w:val="000000"/>
        </w:rPr>
      </w:pPr>
    </w:p>
    <w:p w14:paraId="23B63185" w14:textId="77777777" w:rsidR="00564917" w:rsidRDefault="00564917" w:rsidP="00564917">
      <w:pPr>
        <w:rPr>
          <w:rFonts w:ascii="Arial" w:hAnsi="Arial" w:cs="Arial"/>
          <w:color w:val="000000"/>
        </w:rPr>
      </w:pPr>
    </w:p>
    <w:p w14:paraId="6EC106B1" w14:textId="2C46F093" w:rsidR="00564917" w:rsidRPr="00B20AA6" w:rsidRDefault="00BD517F" w:rsidP="00564917">
      <w:pPr>
        <w:spacing w:after="200" w:line="276" w:lineRule="auto"/>
        <w:rPr>
          <w:rFonts w:ascii="Arial" w:hAnsi="Arial" w:cs="Arial"/>
          <w:color w:val="000000"/>
        </w:rPr>
      </w:pPr>
      <w:r>
        <w:rPr>
          <w:rFonts w:ascii="Arial" w:hAnsi="Arial" w:cs="Arial"/>
          <w:b/>
          <w:color w:val="000000"/>
        </w:rPr>
        <w:t>Responses for this section should not exceed one page.</w:t>
      </w:r>
    </w:p>
    <w:p w14:paraId="7E2A95DB" w14:textId="1A36C01B" w:rsidR="00564917" w:rsidRDefault="00564917" w:rsidP="00564917">
      <w:pPr>
        <w:rPr>
          <w:rFonts w:ascii="Arial" w:hAnsi="Arial" w:cs="Arial"/>
          <w:b/>
          <w:color w:val="000000"/>
        </w:rPr>
      </w:pPr>
    </w:p>
    <w:p w14:paraId="42C3DF94" w14:textId="77777777" w:rsidR="00564917" w:rsidRDefault="00564917" w:rsidP="00564917">
      <w:pPr>
        <w:spacing w:after="200" w:line="276" w:lineRule="auto"/>
        <w:rPr>
          <w:rFonts w:ascii="Arial" w:hAnsi="Arial" w:cs="Arial"/>
          <w:b/>
          <w:color w:val="000000"/>
        </w:rPr>
      </w:pPr>
      <w:r w:rsidRPr="007F3EC5">
        <w:rPr>
          <w:rFonts w:ascii="Arial" w:hAnsi="Arial" w:cs="Arial"/>
          <w:b/>
          <w:color w:val="000000"/>
        </w:rPr>
        <w:t>Degree Program Outcomes</w:t>
      </w:r>
    </w:p>
    <w:p w14:paraId="1658878B" w14:textId="1F0D256D" w:rsidR="00564917" w:rsidRPr="007F3EC5" w:rsidRDefault="00564917" w:rsidP="00564917">
      <w:pPr>
        <w:spacing w:after="200" w:line="276" w:lineRule="auto"/>
        <w:rPr>
          <w:rFonts w:ascii="Arial" w:hAnsi="Arial" w:cs="Arial"/>
          <w:color w:val="000000"/>
        </w:rPr>
      </w:pPr>
      <w:r w:rsidRPr="007F3EC5">
        <w:rPr>
          <w:rFonts w:ascii="Arial" w:hAnsi="Arial" w:cs="Arial"/>
          <w:color w:val="000000"/>
        </w:rPr>
        <w:t xml:space="preserve">Your department’s most recent Annual Update report on assessment of program outcomes is provided in </w:t>
      </w:r>
      <w:r w:rsidRPr="007F3EC5">
        <w:rPr>
          <w:rFonts w:ascii="Arial" w:hAnsi="Arial" w:cs="Arial"/>
          <w:b/>
          <w:color w:val="000000"/>
        </w:rPr>
        <w:t>Appendix D</w:t>
      </w:r>
      <w:r w:rsidRPr="007F3EC5">
        <w:rPr>
          <w:rFonts w:ascii="Arial" w:hAnsi="Arial" w:cs="Arial"/>
          <w:color w:val="000000"/>
        </w:rPr>
        <w:t xml:space="preserve">.  Please provide a brief summary and analysis of assessment results for your program outcomes since the last Program Review.  </w:t>
      </w:r>
      <w:r w:rsidR="000F3BEA">
        <w:rPr>
          <w:rFonts w:ascii="Arial" w:hAnsi="Arial" w:cs="Arial"/>
          <w:color w:val="000000"/>
        </w:rPr>
        <w:t>Please address the following questions in your summary</w:t>
      </w:r>
      <w:r w:rsidRPr="007F3EC5">
        <w:rPr>
          <w:rFonts w:ascii="Arial" w:hAnsi="Arial" w:cs="Arial"/>
          <w:color w:val="000000"/>
        </w:rPr>
        <w:t>:</w:t>
      </w:r>
    </w:p>
    <w:p w14:paraId="5D54A660" w14:textId="1FC1A578" w:rsidR="00564917" w:rsidRDefault="00564917" w:rsidP="00564917">
      <w:pPr>
        <w:numPr>
          <w:ilvl w:val="0"/>
          <w:numId w:val="6"/>
        </w:numPr>
        <w:spacing w:after="200" w:line="276" w:lineRule="auto"/>
        <w:rPr>
          <w:rFonts w:ascii="Arial" w:hAnsi="Arial" w:cs="Arial"/>
          <w:b/>
          <w:color w:val="000000"/>
        </w:rPr>
      </w:pPr>
      <w:r w:rsidRPr="00683633">
        <w:rPr>
          <w:rFonts w:ascii="Arial" w:hAnsi="Arial" w:cs="Arial"/>
          <w:b/>
          <w:color w:val="000000"/>
        </w:rPr>
        <w:t xml:space="preserve">Are there program outcomes </w:t>
      </w:r>
      <w:r w:rsidR="00C266C6">
        <w:rPr>
          <w:rFonts w:ascii="Arial" w:hAnsi="Arial" w:cs="Arial"/>
          <w:b/>
          <w:color w:val="000000"/>
        </w:rPr>
        <w:t xml:space="preserve">where additional support may be needed?  </w:t>
      </w:r>
      <w:r w:rsidRPr="00683633">
        <w:rPr>
          <w:rFonts w:ascii="Arial" w:hAnsi="Arial" w:cs="Arial"/>
          <w:b/>
          <w:color w:val="000000"/>
        </w:rPr>
        <w:t xml:space="preserve">In other words, are there areas where your department should </w:t>
      </w:r>
      <w:r w:rsidR="00F107BC">
        <w:rPr>
          <w:rFonts w:ascii="Arial" w:hAnsi="Arial" w:cs="Arial"/>
          <w:b/>
          <w:color w:val="000000"/>
        </w:rPr>
        <w:t xml:space="preserve">make changes to </w:t>
      </w:r>
      <w:r w:rsidRPr="00683633">
        <w:rPr>
          <w:rFonts w:ascii="Arial" w:hAnsi="Arial" w:cs="Arial"/>
          <w:b/>
          <w:color w:val="000000"/>
        </w:rPr>
        <w:t>support the program outcomes?</w:t>
      </w:r>
      <w:r w:rsidR="00F107BC">
        <w:rPr>
          <w:rFonts w:ascii="Arial" w:hAnsi="Arial" w:cs="Arial"/>
          <w:b/>
          <w:color w:val="000000"/>
        </w:rPr>
        <w:t xml:space="preserve">  </w:t>
      </w:r>
      <w:r w:rsidR="00C266C6">
        <w:rPr>
          <w:rFonts w:ascii="Arial" w:hAnsi="Arial" w:cs="Arial"/>
          <w:b/>
          <w:color w:val="000000"/>
        </w:rPr>
        <w:t xml:space="preserve">Are any changes to your program outcomes or assessment of outcomes appropriate?  </w:t>
      </w:r>
      <w:r w:rsidR="00F107BC">
        <w:rPr>
          <w:rFonts w:ascii="Arial" w:hAnsi="Arial" w:cs="Arial"/>
          <w:b/>
          <w:color w:val="000000"/>
        </w:rPr>
        <w:t>Please explain.</w:t>
      </w:r>
    </w:p>
    <w:p w14:paraId="6C1984F4" w14:textId="55CF54D8" w:rsidR="00B21610" w:rsidRDefault="00B21610" w:rsidP="00B21610">
      <w:pPr>
        <w:pStyle w:val="ListParagraph"/>
        <w:numPr>
          <w:ilvl w:val="0"/>
          <w:numId w:val="6"/>
        </w:numPr>
      </w:pPr>
      <w:r>
        <w:t>The department has made significant changes to the course materials and assessments. We will continue to evaluate the effectiveness of the revised curriculum in improving student learning and course success.  We will continue to make plans to share what we are learning with our colleagues once we are better able to assess the course effectiveness.  The department is implementing high-impact strategies that can be especially beneficial for under-resourced students. For example, faculty are working to increase program students' participation in undergraduate research opportunities.  The department is also participated in the block scheduling pilot in the hopes of creating cohorts among program students.</w:t>
      </w:r>
    </w:p>
    <w:p w14:paraId="601876AD" w14:textId="77777777" w:rsidR="00B21610" w:rsidRPr="00683633" w:rsidRDefault="00B21610" w:rsidP="00B21610">
      <w:pPr>
        <w:spacing w:after="200" w:line="276" w:lineRule="auto"/>
        <w:ind w:left="720"/>
        <w:rPr>
          <w:rFonts w:ascii="Arial" w:hAnsi="Arial" w:cs="Arial"/>
          <w:b/>
          <w:color w:val="000000"/>
        </w:rPr>
      </w:pPr>
    </w:p>
    <w:p w14:paraId="4AB9BFEF" w14:textId="77777777" w:rsidR="00B21610" w:rsidRDefault="00564917" w:rsidP="00B21610">
      <w:pPr>
        <w:numPr>
          <w:ilvl w:val="0"/>
          <w:numId w:val="6"/>
        </w:numPr>
        <w:spacing w:after="200" w:line="276" w:lineRule="auto"/>
        <w:rPr>
          <w:rFonts w:ascii="Arial" w:hAnsi="Arial" w:cs="Arial"/>
          <w:color w:val="000000"/>
        </w:rPr>
      </w:pPr>
      <w:r w:rsidRPr="007F3EC5">
        <w:rPr>
          <w:rFonts w:ascii="Arial" w:eastAsia="Calibri" w:hAnsi="Arial" w:cs="Arial"/>
          <w:b/>
          <w:color w:val="000000"/>
        </w:rPr>
        <w:t>How will you determine whether those changes had an impact</w:t>
      </w:r>
      <w:r w:rsidR="00B21610">
        <w:rPr>
          <w:rFonts w:ascii="Arial" w:eastAsia="Calibri" w:hAnsi="Arial" w:cs="Arial"/>
          <w:b/>
          <w:color w:val="000000"/>
        </w:rPr>
        <w:t>?</w:t>
      </w:r>
    </w:p>
    <w:p w14:paraId="530514DB" w14:textId="77777777" w:rsidR="00B21610" w:rsidRDefault="00B21610" w:rsidP="00B21610">
      <w:pPr>
        <w:pStyle w:val="ListParagraph"/>
        <w:rPr>
          <w:rFonts w:ascii="Arial" w:hAnsi="Arial" w:cs="Arial"/>
          <w:color w:val="000000"/>
        </w:rPr>
      </w:pPr>
    </w:p>
    <w:p w14:paraId="4100C8D4" w14:textId="6B9EEB67" w:rsidR="00B21610" w:rsidRPr="00B21610" w:rsidRDefault="00B21610" w:rsidP="00B21610">
      <w:pPr>
        <w:numPr>
          <w:ilvl w:val="0"/>
          <w:numId w:val="6"/>
        </w:numPr>
        <w:spacing w:after="200" w:line="276" w:lineRule="auto"/>
        <w:rPr>
          <w:rFonts w:ascii="Times New Roman" w:hAnsi="Times New Roman"/>
          <w:color w:val="000000"/>
          <w:sz w:val="24"/>
          <w:szCs w:val="24"/>
        </w:rPr>
      </w:pPr>
      <w:r w:rsidRPr="00B21610">
        <w:rPr>
          <w:rFonts w:ascii="Times New Roman" w:hAnsi="Times New Roman"/>
          <w:color w:val="000000"/>
          <w:sz w:val="24"/>
          <w:szCs w:val="24"/>
        </w:rPr>
        <w:t>The Department will continue to assess outcome data from faculty-developed assessments and gather feedback from 4-year colleges and Advisory Board members</w:t>
      </w:r>
    </w:p>
    <w:p w14:paraId="20C0C4ED" w14:textId="77777777" w:rsidR="00BD517F" w:rsidRDefault="00BD517F" w:rsidP="00BD517F">
      <w:pPr>
        <w:spacing w:after="200" w:line="276" w:lineRule="auto"/>
        <w:ind w:left="360"/>
      </w:pPr>
    </w:p>
    <w:p w14:paraId="78C65667" w14:textId="5222EBE6" w:rsidR="00BD517F" w:rsidRPr="00BD517F" w:rsidRDefault="00BD517F" w:rsidP="00BD517F">
      <w:pPr>
        <w:spacing w:after="200" w:line="276" w:lineRule="auto"/>
        <w:ind w:left="360"/>
      </w:pPr>
      <w:r w:rsidRPr="00BD517F">
        <w:rPr>
          <w:rFonts w:ascii="Arial" w:hAnsi="Arial" w:cs="Arial"/>
          <w:b/>
          <w:color w:val="000000"/>
        </w:rPr>
        <w:t>Responses for this section should not exceed one page.</w:t>
      </w:r>
    </w:p>
    <w:p w14:paraId="6116C6FA" w14:textId="77777777" w:rsidR="00564917" w:rsidRDefault="00564917" w:rsidP="00564917">
      <w:pPr>
        <w:spacing w:after="200" w:line="276" w:lineRule="auto"/>
        <w:rPr>
          <w:rFonts w:ascii="Arial" w:eastAsia="Calibri" w:hAnsi="Arial" w:cs="Arial"/>
          <w:b/>
          <w:color w:val="000000"/>
        </w:rPr>
      </w:pPr>
    </w:p>
    <w:p w14:paraId="491858E3" w14:textId="79DC4B57" w:rsidR="00CC7591" w:rsidRDefault="00CC7591">
      <w:pPr>
        <w:rPr>
          <w:rFonts w:ascii="Arial" w:hAnsi="Arial" w:cs="Arial"/>
          <w:b/>
        </w:rPr>
      </w:pPr>
      <w:r>
        <w:rPr>
          <w:rFonts w:ascii="Arial" w:hAnsi="Arial" w:cs="Arial"/>
          <w:b/>
        </w:rPr>
        <w:br w:type="page"/>
      </w:r>
    </w:p>
    <w:p w14:paraId="1401A70C" w14:textId="1C65F852" w:rsidR="00340E24" w:rsidRPr="00F04A55" w:rsidRDefault="00340E24" w:rsidP="00340E24">
      <w:pPr>
        <w:shd w:val="clear" w:color="auto" w:fill="E0E0E0"/>
        <w:spacing w:before="120" w:after="120"/>
        <w:rPr>
          <w:rFonts w:ascii="Arial" w:hAnsi="Arial" w:cs="Arial"/>
          <w:b/>
        </w:rPr>
      </w:pPr>
      <w:r w:rsidRPr="00F04A55">
        <w:rPr>
          <w:rFonts w:ascii="Arial" w:hAnsi="Arial" w:cs="Arial"/>
          <w:b/>
        </w:rPr>
        <w:lastRenderedPageBreak/>
        <w:t>Section I</w:t>
      </w:r>
      <w:r w:rsidR="00564917">
        <w:rPr>
          <w:rFonts w:ascii="Arial" w:hAnsi="Arial" w:cs="Arial"/>
          <w:b/>
        </w:rPr>
        <w:t>V</w:t>
      </w:r>
      <w:r w:rsidRPr="00F04A55">
        <w:rPr>
          <w:rFonts w:ascii="Arial" w:hAnsi="Arial" w:cs="Arial"/>
          <w:b/>
        </w:rPr>
        <w:t xml:space="preserve">:  </w:t>
      </w:r>
      <w:r w:rsidR="00CC7591">
        <w:rPr>
          <w:rFonts w:ascii="Arial" w:hAnsi="Arial" w:cs="Arial"/>
          <w:b/>
        </w:rPr>
        <w:t>Department Data Analysis</w:t>
      </w:r>
    </w:p>
    <w:p w14:paraId="1E0D17F7" w14:textId="77777777" w:rsidR="0079585D" w:rsidRPr="00F04A55" w:rsidRDefault="0079585D" w:rsidP="0079585D">
      <w:pPr>
        <w:rPr>
          <w:rFonts w:ascii="Arial" w:hAnsi="Arial" w:cs="Arial"/>
          <w:b/>
          <w:color w:val="000000"/>
          <w:u w:val="single"/>
        </w:rPr>
      </w:pPr>
    </w:p>
    <w:p w14:paraId="69C904C9" w14:textId="753052B9" w:rsidR="00DB2611" w:rsidRDefault="0079585D" w:rsidP="0087056F">
      <w:pPr>
        <w:rPr>
          <w:rFonts w:ascii="Arial" w:hAnsi="Arial" w:cs="Arial"/>
          <w:b/>
          <w:color w:val="000000"/>
        </w:rPr>
      </w:pPr>
      <w:r w:rsidRPr="00F04A55">
        <w:rPr>
          <w:rFonts w:ascii="Arial" w:hAnsi="Arial" w:cs="Arial"/>
          <w:b/>
          <w:color w:val="000000"/>
        </w:rPr>
        <w:t>Degree and Certificate Completion Trend Data – OVERALL SUMMARY</w:t>
      </w:r>
    </w:p>
    <w:p w14:paraId="3A21C3E9" w14:textId="77777777" w:rsidR="00DB2611" w:rsidRPr="00F04A55" w:rsidRDefault="00DB2611" w:rsidP="0087056F">
      <w:pPr>
        <w:rPr>
          <w:rFonts w:ascii="Arial" w:hAnsi="Arial" w:cs="Arial"/>
          <w:b/>
          <w:color w:val="000000"/>
        </w:rPr>
      </w:pPr>
    </w:p>
    <w:tbl>
      <w:tblPr>
        <w:tblW w:w="9810" w:type="dxa"/>
        <w:tblInd w:w="-15" w:type="dxa"/>
        <w:tblLook w:val="04A0" w:firstRow="1" w:lastRow="0" w:firstColumn="1" w:lastColumn="0" w:noHBand="0" w:noVBand="1"/>
      </w:tblPr>
      <w:tblGrid>
        <w:gridCol w:w="613"/>
        <w:gridCol w:w="719"/>
        <w:gridCol w:w="2680"/>
        <w:gridCol w:w="1382"/>
        <w:gridCol w:w="816"/>
        <w:gridCol w:w="810"/>
        <w:gridCol w:w="900"/>
        <w:gridCol w:w="990"/>
        <w:gridCol w:w="900"/>
      </w:tblGrid>
      <w:tr w:rsidR="00152ACE" w:rsidRPr="00152ACE" w14:paraId="2351E668" w14:textId="77777777" w:rsidTr="00F8545B">
        <w:trPr>
          <w:trHeight w:val="630"/>
        </w:trPr>
        <w:tc>
          <w:tcPr>
            <w:tcW w:w="613" w:type="dxa"/>
            <w:tcBorders>
              <w:top w:val="single" w:sz="12" w:space="0" w:color="auto"/>
              <w:left w:val="single" w:sz="12" w:space="0" w:color="auto"/>
              <w:bottom w:val="nil"/>
              <w:right w:val="single" w:sz="4" w:space="0" w:color="auto"/>
            </w:tcBorders>
            <w:shd w:val="clear" w:color="000000" w:fill="000000"/>
            <w:hideMark/>
          </w:tcPr>
          <w:p w14:paraId="5063DD0B" w14:textId="77777777" w:rsidR="00152ACE" w:rsidRPr="00152ACE" w:rsidRDefault="00152ACE" w:rsidP="00152ACE">
            <w:pPr>
              <w:rPr>
                <w:rFonts w:ascii="Calibri" w:hAnsi="Calibri"/>
                <w:b/>
                <w:bCs/>
                <w:color w:val="FFFFFF"/>
              </w:rPr>
            </w:pPr>
            <w:r w:rsidRPr="00152ACE">
              <w:rPr>
                <w:rFonts w:ascii="Calibri" w:hAnsi="Calibri"/>
                <w:b/>
                <w:bCs/>
                <w:color w:val="FFFFFF"/>
              </w:rPr>
              <w:t>Div.</w:t>
            </w:r>
          </w:p>
        </w:tc>
        <w:tc>
          <w:tcPr>
            <w:tcW w:w="719" w:type="dxa"/>
            <w:tcBorders>
              <w:top w:val="single" w:sz="12" w:space="0" w:color="auto"/>
              <w:left w:val="nil"/>
              <w:bottom w:val="nil"/>
              <w:right w:val="single" w:sz="4" w:space="0" w:color="auto"/>
            </w:tcBorders>
            <w:shd w:val="clear" w:color="000000" w:fill="000000"/>
            <w:hideMark/>
          </w:tcPr>
          <w:p w14:paraId="2223BC67" w14:textId="77777777" w:rsidR="00152ACE" w:rsidRPr="00152ACE" w:rsidRDefault="00152ACE" w:rsidP="00152ACE">
            <w:pPr>
              <w:rPr>
                <w:rFonts w:ascii="Calibri" w:hAnsi="Calibri"/>
                <w:b/>
                <w:bCs/>
                <w:color w:val="FFFFFF"/>
              </w:rPr>
            </w:pPr>
            <w:r w:rsidRPr="00152ACE">
              <w:rPr>
                <w:rFonts w:ascii="Calibri" w:hAnsi="Calibri"/>
                <w:b/>
                <w:bCs/>
                <w:color w:val="FFFFFF"/>
              </w:rPr>
              <w:t>Dept.</w:t>
            </w:r>
          </w:p>
        </w:tc>
        <w:tc>
          <w:tcPr>
            <w:tcW w:w="2680" w:type="dxa"/>
            <w:tcBorders>
              <w:top w:val="single" w:sz="12" w:space="0" w:color="auto"/>
              <w:left w:val="nil"/>
              <w:bottom w:val="nil"/>
              <w:right w:val="single" w:sz="4" w:space="0" w:color="auto"/>
            </w:tcBorders>
            <w:shd w:val="clear" w:color="000000" w:fill="000000"/>
            <w:hideMark/>
          </w:tcPr>
          <w:p w14:paraId="4FFF77E2" w14:textId="77777777" w:rsidR="00152ACE" w:rsidRPr="00152ACE" w:rsidRDefault="00152ACE" w:rsidP="00152ACE">
            <w:pPr>
              <w:rPr>
                <w:rFonts w:ascii="Calibri" w:hAnsi="Calibri"/>
                <w:b/>
                <w:bCs/>
                <w:color w:val="FFFFFF"/>
              </w:rPr>
            </w:pPr>
            <w:r w:rsidRPr="00152ACE">
              <w:rPr>
                <w:rFonts w:ascii="Calibri" w:hAnsi="Calibri"/>
                <w:b/>
                <w:bCs/>
                <w:color w:val="FFFFFF"/>
              </w:rPr>
              <w:t>Dept. Name</w:t>
            </w:r>
          </w:p>
        </w:tc>
        <w:tc>
          <w:tcPr>
            <w:tcW w:w="1382" w:type="dxa"/>
            <w:tcBorders>
              <w:top w:val="single" w:sz="12" w:space="0" w:color="auto"/>
              <w:left w:val="nil"/>
              <w:bottom w:val="nil"/>
              <w:right w:val="single" w:sz="4" w:space="0" w:color="auto"/>
            </w:tcBorders>
            <w:shd w:val="clear" w:color="000000" w:fill="000000"/>
            <w:hideMark/>
          </w:tcPr>
          <w:p w14:paraId="16A70959" w14:textId="77777777" w:rsidR="00152ACE" w:rsidRPr="00152ACE" w:rsidRDefault="00152ACE" w:rsidP="00152ACE">
            <w:pPr>
              <w:rPr>
                <w:rFonts w:ascii="Calibri" w:hAnsi="Calibri"/>
                <w:b/>
                <w:bCs/>
                <w:color w:val="FFFFFF"/>
              </w:rPr>
            </w:pPr>
            <w:r w:rsidRPr="00152ACE">
              <w:rPr>
                <w:rFonts w:ascii="Calibri" w:hAnsi="Calibri"/>
                <w:b/>
                <w:bCs/>
                <w:color w:val="FFFFFF"/>
              </w:rPr>
              <w:t>Program Code</w:t>
            </w:r>
          </w:p>
        </w:tc>
        <w:tc>
          <w:tcPr>
            <w:tcW w:w="4416" w:type="dxa"/>
            <w:gridSpan w:val="5"/>
            <w:tcBorders>
              <w:top w:val="single" w:sz="12" w:space="0" w:color="auto"/>
              <w:left w:val="nil"/>
              <w:bottom w:val="single" w:sz="12" w:space="0" w:color="auto"/>
              <w:right w:val="single" w:sz="12" w:space="0" w:color="000000"/>
            </w:tcBorders>
            <w:shd w:val="clear" w:color="000000" w:fill="000000"/>
            <w:hideMark/>
          </w:tcPr>
          <w:p w14:paraId="211E528E" w14:textId="3E04FD90" w:rsidR="00152ACE" w:rsidRPr="00152ACE" w:rsidRDefault="00911545" w:rsidP="00152ACE">
            <w:pPr>
              <w:jc w:val="center"/>
              <w:rPr>
                <w:rFonts w:ascii="Calibri" w:hAnsi="Calibri"/>
                <w:b/>
                <w:bCs/>
                <w:color w:val="FFFFFF"/>
              </w:rPr>
            </w:pPr>
            <w:r>
              <w:rPr>
                <w:rFonts w:ascii="Calibri" w:hAnsi="Calibri"/>
                <w:b/>
                <w:bCs/>
                <w:color w:val="FFFFFF"/>
              </w:rPr>
              <w:t xml:space="preserve">FY </w:t>
            </w:r>
            <w:r w:rsidR="00152ACE" w:rsidRPr="00152ACE">
              <w:rPr>
                <w:rFonts w:ascii="Calibri" w:hAnsi="Calibri"/>
                <w:b/>
                <w:bCs/>
                <w:color w:val="FFFFFF"/>
              </w:rPr>
              <w:t>Completions</w:t>
            </w:r>
          </w:p>
        </w:tc>
      </w:tr>
      <w:tr w:rsidR="007A0312" w:rsidRPr="00152ACE" w14:paraId="0B5E1691" w14:textId="77777777" w:rsidTr="00F8545B">
        <w:trPr>
          <w:trHeight w:val="630"/>
        </w:trPr>
        <w:tc>
          <w:tcPr>
            <w:tcW w:w="613" w:type="dxa"/>
            <w:tcBorders>
              <w:top w:val="single" w:sz="12" w:space="0" w:color="auto"/>
              <w:left w:val="single" w:sz="12" w:space="0" w:color="auto"/>
              <w:bottom w:val="nil"/>
              <w:right w:val="single" w:sz="4" w:space="0" w:color="auto"/>
            </w:tcBorders>
            <w:shd w:val="clear" w:color="000000" w:fill="000000"/>
            <w:hideMark/>
          </w:tcPr>
          <w:p w14:paraId="1800EEF0" w14:textId="77777777" w:rsidR="007A0312" w:rsidRPr="00152ACE" w:rsidRDefault="007A0312" w:rsidP="007A0312">
            <w:pPr>
              <w:rPr>
                <w:rFonts w:ascii="Calibri" w:hAnsi="Calibri"/>
                <w:b/>
                <w:bCs/>
                <w:color w:val="FFFFFF"/>
              </w:rPr>
            </w:pPr>
            <w:r w:rsidRPr="00152ACE">
              <w:rPr>
                <w:rFonts w:ascii="Calibri" w:hAnsi="Calibri"/>
                <w:b/>
                <w:bCs/>
                <w:color w:val="FFFFFF"/>
              </w:rPr>
              <w:t> </w:t>
            </w:r>
          </w:p>
        </w:tc>
        <w:tc>
          <w:tcPr>
            <w:tcW w:w="719" w:type="dxa"/>
            <w:tcBorders>
              <w:top w:val="single" w:sz="12" w:space="0" w:color="auto"/>
              <w:left w:val="nil"/>
              <w:bottom w:val="nil"/>
              <w:right w:val="single" w:sz="4" w:space="0" w:color="auto"/>
            </w:tcBorders>
            <w:shd w:val="clear" w:color="000000" w:fill="000000"/>
            <w:hideMark/>
          </w:tcPr>
          <w:p w14:paraId="76DB27C7" w14:textId="77777777" w:rsidR="007A0312" w:rsidRPr="00152ACE" w:rsidRDefault="007A0312" w:rsidP="007A0312">
            <w:pPr>
              <w:rPr>
                <w:rFonts w:ascii="Calibri" w:hAnsi="Calibri"/>
                <w:b/>
                <w:bCs/>
                <w:color w:val="FFFFFF"/>
              </w:rPr>
            </w:pPr>
            <w:r w:rsidRPr="00152ACE">
              <w:rPr>
                <w:rFonts w:ascii="Calibri" w:hAnsi="Calibri"/>
                <w:b/>
                <w:bCs/>
                <w:color w:val="FFFFFF"/>
              </w:rPr>
              <w:t> </w:t>
            </w:r>
          </w:p>
        </w:tc>
        <w:tc>
          <w:tcPr>
            <w:tcW w:w="2680" w:type="dxa"/>
            <w:tcBorders>
              <w:top w:val="single" w:sz="12" w:space="0" w:color="auto"/>
              <w:left w:val="nil"/>
              <w:bottom w:val="nil"/>
              <w:right w:val="single" w:sz="4" w:space="0" w:color="auto"/>
            </w:tcBorders>
            <w:shd w:val="clear" w:color="000000" w:fill="000000"/>
            <w:hideMark/>
          </w:tcPr>
          <w:p w14:paraId="5091FF25" w14:textId="77777777" w:rsidR="007A0312" w:rsidRPr="00152ACE" w:rsidRDefault="007A0312" w:rsidP="007A0312">
            <w:pPr>
              <w:rPr>
                <w:rFonts w:ascii="Calibri" w:hAnsi="Calibri"/>
                <w:b/>
                <w:bCs/>
                <w:color w:val="FFFFFF"/>
              </w:rPr>
            </w:pPr>
            <w:r w:rsidRPr="00152ACE">
              <w:rPr>
                <w:rFonts w:ascii="Calibri" w:hAnsi="Calibri"/>
                <w:b/>
                <w:bCs/>
                <w:color w:val="FFFFFF"/>
              </w:rPr>
              <w:t> </w:t>
            </w:r>
          </w:p>
        </w:tc>
        <w:tc>
          <w:tcPr>
            <w:tcW w:w="1382" w:type="dxa"/>
            <w:tcBorders>
              <w:top w:val="single" w:sz="12" w:space="0" w:color="auto"/>
              <w:left w:val="nil"/>
              <w:bottom w:val="nil"/>
              <w:right w:val="single" w:sz="4" w:space="0" w:color="auto"/>
            </w:tcBorders>
            <w:shd w:val="clear" w:color="000000" w:fill="000000"/>
            <w:hideMark/>
          </w:tcPr>
          <w:p w14:paraId="0BF6000B" w14:textId="77777777" w:rsidR="007A0312" w:rsidRPr="00152ACE" w:rsidRDefault="007A0312" w:rsidP="007A0312">
            <w:pPr>
              <w:rPr>
                <w:rFonts w:ascii="Calibri" w:hAnsi="Calibri"/>
                <w:b/>
                <w:bCs/>
                <w:color w:val="FFFFFF"/>
              </w:rPr>
            </w:pPr>
            <w:r w:rsidRPr="00152ACE">
              <w:rPr>
                <w:rFonts w:ascii="Calibri" w:hAnsi="Calibri"/>
                <w:b/>
                <w:bCs/>
                <w:color w:val="FFFFFF"/>
              </w:rPr>
              <w:t> </w:t>
            </w:r>
          </w:p>
        </w:tc>
        <w:tc>
          <w:tcPr>
            <w:tcW w:w="816" w:type="dxa"/>
            <w:tcBorders>
              <w:top w:val="nil"/>
              <w:left w:val="nil"/>
              <w:bottom w:val="nil"/>
              <w:right w:val="single" w:sz="4" w:space="0" w:color="auto"/>
            </w:tcBorders>
            <w:shd w:val="clear" w:color="000000" w:fill="000000"/>
            <w:hideMark/>
          </w:tcPr>
          <w:p w14:paraId="776C520D" w14:textId="52F4371F" w:rsidR="007A0312" w:rsidRPr="00152ACE" w:rsidRDefault="007A0312" w:rsidP="007A0312">
            <w:pPr>
              <w:rPr>
                <w:rFonts w:ascii="Calibri" w:hAnsi="Calibri"/>
                <w:b/>
                <w:bCs/>
                <w:color w:val="FFFFFF"/>
              </w:rPr>
            </w:pPr>
            <w:r w:rsidRPr="00152ACE">
              <w:rPr>
                <w:rFonts w:ascii="Calibri" w:hAnsi="Calibri"/>
                <w:b/>
                <w:bCs/>
                <w:color w:val="FFFFFF"/>
              </w:rPr>
              <w:t xml:space="preserve"> 2020-2021</w:t>
            </w:r>
          </w:p>
        </w:tc>
        <w:tc>
          <w:tcPr>
            <w:tcW w:w="810" w:type="dxa"/>
            <w:tcBorders>
              <w:top w:val="nil"/>
              <w:left w:val="nil"/>
              <w:bottom w:val="nil"/>
              <w:right w:val="single" w:sz="4" w:space="0" w:color="auto"/>
            </w:tcBorders>
            <w:shd w:val="clear" w:color="000000" w:fill="000000"/>
            <w:hideMark/>
          </w:tcPr>
          <w:p w14:paraId="1194B56F" w14:textId="035D6991" w:rsidR="007A0312" w:rsidRPr="00152ACE" w:rsidRDefault="007A0312" w:rsidP="007A0312">
            <w:pPr>
              <w:rPr>
                <w:rFonts w:ascii="Calibri" w:hAnsi="Calibri"/>
                <w:b/>
                <w:bCs/>
                <w:color w:val="FFFFFF"/>
              </w:rPr>
            </w:pPr>
            <w:r w:rsidRPr="00152ACE">
              <w:rPr>
                <w:rFonts w:ascii="Calibri" w:hAnsi="Calibri"/>
                <w:b/>
                <w:bCs/>
                <w:color w:val="FFFFFF"/>
              </w:rPr>
              <w:t xml:space="preserve"> 2021-2022</w:t>
            </w:r>
          </w:p>
        </w:tc>
        <w:tc>
          <w:tcPr>
            <w:tcW w:w="900" w:type="dxa"/>
            <w:tcBorders>
              <w:top w:val="nil"/>
              <w:left w:val="nil"/>
              <w:bottom w:val="nil"/>
              <w:right w:val="single" w:sz="4" w:space="0" w:color="auto"/>
            </w:tcBorders>
            <w:shd w:val="clear" w:color="000000" w:fill="000000"/>
            <w:hideMark/>
          </w:tcPr>
          <w:p w14:paraId="11012EC8" w14:textId="03831F54" w:rsidR="007A0312" w:rsidRPr="00152ACE" w:rsidRDefault="007A0312" w:rsidP="007A0312">
            <w:pPr>
              <w:rPr>
                <w:rFonts w:ascii="Calibri" w:hAnsi="Calibri"/>
                <w:b/>
                <w:bCs/>
                <w:color w:val="FFFFFF"/>
              </w:rPr>
            </w:pPr>
            <w:r w:rsidRPr="00152ACE">
              <w:rPr>
                <w:rFonts w:ascii="Calibri" w:hAnsi="Calibri"/>
                <w:b/>
                <w:bCs/>
                <w:color w:val="FFFFFF"/>
              </w:rPr>
              <w:t xml:space="preserve"> 2022-2023</w:t>
            </w:r>
          </w:p>
        </w:tc>
        <w:tc>
          <w:tcPr>
            <w:tcW w:w="990" w:type="dxa"/>
            <w:tcBorders>
              <w:top w:val="nil"/>
              <w:left w:val="nil"/>
              <w:bottom w:val="nil"/>
              <w:right w:val="single" w:sz="4" w:space="0" w:color="auto"/>
            </w:tcBorders>
            <w:shd w:val="clear" w:color="000000" w:fill="000000"/>
            <w:hideMark/>
          </w:tcPr>
          <w:p w14:paraId="756C5EC2" w14:textId="652B7CA6" w:rsidR="007A0312" w:rsidRPr="00152ACE" w:rsidRDefault="007A0312" w:rsidP="007A0312">
            <w:pPr>
              <w:rPr>
                <w:rFonts w:ascii="Calibri" w:hAnsi="Calibri"/>
                <w:b/>
                <w:bCs/>
                <w:color w:val="FFFFFF"/>
              </w:rPr>
            </w:pPr>
            <w:r w:rsidRPr="00152ACE">
              <w:rPr>
                <w:rFonts w:ascii="Calibri" w:hAnsi="Calibri"/>
                <w:b/>
                <w:bCs/>
                <w:color w:val="FFFFFF"/>
              </w:rPr>
              <w:t xml:space="preserve"> 2023-2024</w:t>
            </w:r>
          </w:p>
        </w:tc>
        <w:tc>
          <w:tcPr>
            <w:tcW w:w="900" w:type="dxa"/>
            <w:tcBorders>
              <w:top w:val="nil"/>
              <w:left w:val="nil"/>
              <w:bottom w:val="nil"/>
              <w:right w:val="single" w:sz="12" w:space="0" w:color="auto"/>
            </w:tcBorders>
            <w:shd w:val="clear" w:color="000000" w:fill="000000"/>
            <w:hideMark/>
          </w:tcPr>
          <w:p w14:paraId="597C29D8" w14:textId="51A581F8" w:rsidR="007A0312" w:rsidRPr="00152ACE" w:rsidRDefault="007A0312" w:rsidP="007A0312">
            <w:pPr>
              <w:rPr>
                <w:rFonts w:ascii="Calibri" w:hAnsi="Calibri"/>
                <w:b/>
                <w:bCs/>
                <w:color w:val="FFFFFF"/>
              </w:rPr>
            </w:pPr>
            <w:r w:rsidRPr="00152ACE">
              <w:rPr>
                <w:rFonts w:ascii="Calibri" w:hAnsi="Calibri"/>
                <w:b/>
                <w:bCs/>
                <w:color w:val="FFFFFF"/>
              </w:rPr>
              <w:t xml:space="preserve"> 202</w:t>
            </w:r>
            <w:r>
              <w:rPr>
                <w:rFonts w:ascii="Calibri" w:hAnsi="Calibri"/>
                <w:b/>
                <w:bCs/>
                <w:color w:val="FFFFFF"/>
              </w:rPr>
              <w:t>4</w:t>
            </w:r>
            <w:r w:rsidRPr="00152ACE">
              <w:rPr>
                <w:rFonts w:ascii="Calibri" w:hAnsi="Calibri"/>
                <w:b/>
                <w:bCs/>
                <w:color w:val="FFFFFF"/>
              </w:rPr>
              <w:t>-202</w:t>
            </w:r>
            <w:r>
              <w:rPr>
                <w:rFonts w:ascii="Calibri" w:hAnsi="Calibri"/>
                <w:b/>
                <w:bCs/>
                <w:color w:val="FFFFFF"/>
              </w:rPr>
              <w:t>5</w:t>
            </w:r>
          </w:p>
        </w:tc>
      </w:tr>
      <w:tr w:rsidR="00F0602B" w:rsidRPr="00152ACE" w14:paraId="73EA02AF" w14:textId="77777777" w:rsidTr="006C50F2">
        <w:trPr>
          <w:trHeight w:val="315"/>
        </w:trPr>
        <w:tc>
          <w:tcPr>
            <w:tcW w:w="613" w:type="dxa"/>
            <w:tcBorders>
              <w:top w:val="single" w:sz="12" w:space="0" w:color="auto"/>
              <w:left w:val="single" w:sz="12" w:space="0" w:color="auto"/>
              <w:bottom w:val="single" w:sz="4" w:space="0" w:color="auto"/>
              <w:right w:val="single" w:sz="4" w:space="0" w:color="auto"/>
            </w:tcBorders>
            <w:noWrap/>
          </w:tcPr>
          <w:p w14:paraId="33947D03" w14:textId="79D7D139" w:rsidR="00F0602B" w:rsidRPr="00152ACE" w:rsidRDefault="00F0602B" w:rsidP="00F0602B">
            <w:pPr>
              <w:rPr>
                <w:rFonts w:ascii="Calibri" w:hAnsi="Calibri"/>
                <w:color w:val="000000"/>
              </w:rPr>
            </w:pPr>
            <w:r w:rsidRPr="008B7EC1">
              <w:t>LCS</w:t>
            </w:r>
          </w:p>
        </w:tc>
        <w:tc>
          <w:tcPr>
            <w:tcW w:w="719" w:type="dxa"/>
            <w:tcBorders>
              <w:top w:val="single" w:sz="12" w:space="0" w:color="auto"/>
              <w:left w:val="nil"/>
              <w:bottom w:val="single" w:sz="4" w:space="0" w:color="auto"/>
              <w:right w:val="single" w:sz="4" w:space="0" w:color="auto"/>
            </w:tcBorders>
            <w:noWrap/>
          </w:tcPr>
          <w:p w14:paraId="628CA8BD" w14:textId="67827728" w:rsidR="00F0602B" w:rsidRPr="00152ACE" w:rsidRDefault="00F0602B" w:rsidP="00F0602B">
            <w:pPr>
              <w:rPr>
                <w:rFonts w:ascii="Calibri" w:hAnsi="Calibri"/>
                <w:color w:val="000000"/>
              </w:rPr>
            </w:pPr>
            <w:r w:rsidRPr="008B7EC1">
              <w:t>0375</w:t>
            </w:r>
          </w:p>
        </w:tc>
        <w:tc>
          <w:tcPr>
            <w:tcW w:w="2680" w:type="dxa"/>
            <w:tcBorders>
              <w:top w:val="single" w:sz="12" w:space="0" w:color="auto"/>
              <w:left w:val="nil"/>
              <w:bottom w:val="single" w:sz="4" w:space="0" w:color="auto"/>
              <w:right w:val="single" w:sz="4" w:space="0" w:color="auto"/>
            </w:tcBorders>
            <w:noWrap/>
          </w:tcPr>
          <w:p w14:paraId="493253E5" w14:textId="132238B0" w:rsidR="00F0602B" w:rsidRPr="00152ACE" w:rsidRDefault="00F0602B" w:rsidP="00F0602B">
            <w:pPr>
              <w:rPr>
                <w:rFonts w:ascii="Calibri" w:hAnsi="Calibri"/>
                <w:color w:val="000000"/>
              </w:rPr>
            </w:pPr>
            <w:r w:rsidRPr="008B7EC1">
              <w:t>Psychology</w:t>
            </w:r>
          </w:p>
        </w:tc>
        <w:tc>
          <w:tcPr>
            <w:tcW w:w="1382" w:type="dxa"/>
            <w:tcBorders>
              <w:top w:val="single" w:sz="12" w:space="0" w:color="auto"/>
              <w:left w:val="nil"/>
              <w:bottom w:val="single" w:sz="4" w:space="0" w:color="auto"/>
              <w:right w:val="single" w:sz="4" w:space="0" w:color="auto"/>
            </w:tcBorders>
            <w:noWrap/>
          </w:tcPr>
          <w:p w14:paraId="2AC94DFC" w14:textId="22E574C8" w:rsidR="00F0602B" w:rsidRPr="00152ACE" w:rsidRDefault="00F0602B" w:rsidP="00F0602B">
            <w:pPr>
              <w:rPr>
                <w:rFonts w:ascii="Calibri" w:hAnsi="Calibri"/>
                <w:color w:val="000000"/>
              </w:rPr>
            </w:pPr>
            <w:r w:rsidRPr="008B7EC1">
              <w:t>PSY.S.AAS</w:t>
            </w:r>
          </w:p>
        </w:tc>
        <w:tc>
          <w:tcPr>
            <w:tcW w:w="816" w:type="dxa"/>
            <w:tcBorders>
              <w:top w:val="single" w:sz="12" w:space="0" w:color="auto"/>
              <w:left w:val="nil"/>
              <w:bottom w:val="single" w:sz="4" w:space="0" w:color="auto"/>
              <w:right w:val="single" w:sz="4" w:space="0" w:color="auto"/>
            </w:tcBorders>
            <w:noWrap/>
          </w:tcPr>
          <w:p w14:paraId="07C19591" w14:textId="57BDE303" w:rsidR="00F0602B" w:rsidRPr="00152ACE" w:rsidRDefault="00F0602B" w:rsidP="00F0602B">
            <w:pPr>
              <w:jc w:val="right"/>
              <w:rPr>
                <w:rFonts w:ascii="Calibri" w:hAnsi="Calibri"/>
                <w:color w:val="000000"/>
              </w:rPr>
            </w:pPr>
            <w:r w:rsidRPr="008B7EC1">
              <w:t>3</w:t>
            </w:r>
          </w:p>
        </w:tc>
        <w:tc>
          <w:tcPr>
            <w:tcW w:w="810" w:type="dxa"/>
            <w:tcBorders>
              <w:top w:val="single" w:sz="12" w:space="0" w:color="auto"/>
              <w:left w:val="nil"/>
              <w:bottom w:val="single" w:sz="4" w:space="0" w:color="auto"/>
              <w:right w:val="single" w:sz="4" w:space="0" w:color="auto"/>
            </w:tcBorders>
            <w:noWrap/>
          </w:tcPr>
          <w:p w14:paraId="28938710" w14:textId="2ABAD96F" w:rsidR="00F0602B" w:rsidRPr="00152ACE" w:rsidRDefault="00F0602B" w:rsidP="00F0602B">
            <w:pPr>
              <w:jc w:val="right"/>
              <w:rPr>
                <w:rFonts w:ascii="Calibri" w:hAnsi="Calibri"/>
                <w:color w:val="000000"/>
              </w:rPr>
            </w:pPr>
            <w:r w:rsidRPr="008B7EC1">
              <w:t>6</w:t>
            </w:r>
          </w:p>
        </w:tc>
        <w:tc>
          <w:tcPr>
            <w:tcW w:w="900" w:type="dxa"/>
            <w:tcBorders>
              <w:top w:val="single" w:sz="12" w:space="0" w:color="auto"/>
              <w:left w:val="nil"/>
              <w:bottom w:val="single" w:sz="4" w:space="0" w:color="auto"/>
              <w:right w:val="single" w:sz="4" w:space="0" w:color="auto"/>
            </w:tcBorders>
            <w:noWrap/>
          </w:tcPr>
          <w:p w14:paraId="3EB12ACF" w14:textId="5D344E04" w:rsidR="00F0602B" w:rsidRPr="00152ACE" w:rsidRDefault="00F0602B" w:rsidP="00F0602B">
            <w:pPr>
              <w:jc w:val="right"/>
              <w:rPr>
                <w:rFonts w:ascii="Calibri" w:hAnsi="Calibri"/>
                <w:color w:val="000000"/>
              </w:rPr>
            </w:pPr>
            <w:r w:rsidRPr="008B7EC1">
              <w:t>3</w:t>
            </w:r>
          </w:p>
        </w:tc>
        <w:tc>
          <w:tcPr>
            <w:tcW w:w="990" w:type="dxa"/>
            <w:tcBorders>
              <w:top w:val="single" w:sz="12" w:space="0" w:color="auto"/>
              <w:left w:val="nil"/>
              <w:bottom w:val="single" w:sz="4" w:space="0" w:color="auto"/>
              <w:right w:val="single" w:sz="4" w:space="0" w:color="auto"/>
            </w:tcBorders>
            <w:noWrap/>
          </w:tcPr>
          <w:p w14:paraId="2DC4114E" w14:textId="3AA1CF5D" w:rsidR="00F0602B" w:rsidRPr="00152ACE" w:rsidRDefault="00F0602B" w:rsidP="00F0602B">
            <w:pPr>
              <w:jc w:val="right"/>
              <w:rPr>
                <w:rFonts w:ascii="Calibri" w:hAnsi="Calibri"/>
                <w:color w:val="000000"/>
              </w:rPr>
            </w:pPr>
            <w:r w:rsidRPr="008B7EC1">
              <w:t>4</w:t>
            </w:r>
          </w:p>
        </w:tc>
        <w:tc>
          <w:tcPr>
            <w:tcW w:w="900" w:type="dxa"/>
            <w:tcBorders>
              <w:top w:val="single" w:sz="12" w:space="0" w:color="auto"/>
              <w:left w:val="nil"/>
              <w:bottom w:val="single" w:sz="4" w:space="0" w:color="auto"/>
              <w:right w:val="single" w:sz="12" w:space="0" w:color="auto"/>
            </w:tcBorders>
            <w:noWrap/>
          </w:tcPr>
          <w:p w14:paraId="55D8A976" w14:textId="6C9CE971" w:rsidR="00F0602B" w:rsidRPr="00152ACE" w:rsidRDefault="00F0602B" w:rsidP="00F0602B">
            <w:pPr>
              <w:jc w:val="right"/>
              <w:rPr>
                <w:rFonts w:ascii="Calibri" w:hAnsi="Calibri"/>
                <w:color w:val="000000"/>
              </w:rPr>
            </w:pPr>
            <w:r w:rsidRPr="008B7EC1">
              <w:t>5</w:t>
            </w:r>
          </w:p>
        </w:tc>
      </w:tr>
      <w:tr w:rsidR="00F0602B" w:rsidRPr="00152ACE" w14:paraId="44E9D534" w14:textId="77777777" w:rsidTr="006C50F2">
        <w:trPr>
          <w:trHeight w:val="300"/>
        </w:trPr>
        <w:tc>
          <w:tcPr>
            <w:tcW w:w="613" w:type="dxa"/>
            <w:tcBorders>
              <w:top w:val="nil"/>
              <w:left w:val="single" w:sz="12" w:space="0" w:color="auto"/>
              <w:bottom w:val="single" w:sz="4" w:space="0" w:color="auto"/>
              <w:right w:val="single" w:sz="4" w:space="0" w:color="auto"/>
            </w:tcBorders>
            <w:noWrap/>
          </w:tcPr>
          <w:p w14:paraId="7375E636" w14:textId="5AB478E7" w:rsidR="00F0602B" w:rsidRPr="00152ACE" w:rsidRDefault="00F0602B" w:rsidP="00F0602B">
            <w:pPr>
              <w:rPr>
                <w:rFonts w:ascii="Calibri" w:hAnsi="Calibri"/>
                <w:color w:val="000000"/>
              </w:rPr>
            </w:pPr>
            <w:r w:rsidRPr="008B7EC1">
              <w:t>LCS</w:t>
            </w:r>
          </w:p>
        </w:tc>
        <w:tc>
          <w:tcPr>
            <w:tcW w:w="719" w:type="dxa"/>
            <w:tcBorders>
              <w:top w:val="nil"/>
              <w:left w:val="nil"/>
              <w:bottom w:val="single" w:sz="4" w:space="0" w:color="auto"/>
              <w:right w:val="single" w:sz="4" w:space="0" w:color="auto"/>
            </w:tcBorders>
            <w:noWrap/>
          </w:tcPr>
          <w:p w14:paraId="0D0DA287" w14:textId="588F22A3" w:rsidR="00F0602B" w:rsidRPr="00152ACE" w:rsidRDefault="00F0602B" w:rsidP="00F0602B">
            <w:pPr>
              <w:rPr>
                <w:rFonts w:ascii="Calibri" w:hAnsi="Calibri"/>
                <w:color w:val="000000"/>
              </w:rPr>
            </w:pPr>
            <w:r w:rsidRPr="008B7EC1">
              <w:t>0375</w:t>
            </w:r>
          </w:p>
        </w:tc>
        <w:tc>
          <w:tcPr>
            <w:tcW w:w="2680" w:type="dxa"/>
            <w:tcBorders>
              <w:top w:val="nil"/>
              <w:left w:val="nil"/>
              <w:bottom w:val="single" w:sz="4" w:space="0" w:color="auto"/>
              <w:right w:val="single" w:sz="4" w:space="0" w:color="auto"/>
            </w:tcBorders>
            <w:noWrap/>
          </w:tcPr>
          <w:p w14:paraId="5F20C0B9" w14:textId="0630B690" w:rsidR="00F0602B" w:rsidRPr="00152ACE" w:rsidRDefault="00F0602B" w:rsidP="00F0602B">
            <w:pPr>
              <w:rPr>
                <w:rFonts w:ascii="Calibri" w:hAnsi="Calibri"/>
                <w:color w:val="000000"/>
              </w:rPr>
            </w:pPr>
            <w:r w:rsidRPr="008B7EC1">
              <w:t>Psychology</w:t>
            </w:r>
          </w:p>
        </w:tc>
        <w:tc>
          <w:tcPr>
            <w:tcW w:w="1382" w:type="dxa"/>
            <w:tcBorders>
              <w:top w:val="nil"/>
              <w:left w:val="nil"/>
              <w:bottom w:val="single" w:sz="4" w:space="0" w:color="auto"/>
              <w:right w:val="single" w:sz="4" w:space="0" w:color="auto"/>
            </w:tcBorders>
            <w:noWrap/>
          </w:tcPr>
          <w:p w14:paraId="068E7571" w14:textId="15D862A5" w:rsidR="00F0602B" w:rsidRPr="00152ACE" w:rsidRDefault="00F0602B" w:rsidP="00F0602B">
            <w:pPr>
              <w:rPr>
                <w:rFonts w:ascii="Calibri" w:hAnsi="Calibri"/>
                <w:color w:val="000000"/>
              </w:rPr>
            </w:pPr>
            <w:r w:rsidRPr="008B7EC1">
              <w:t>PSYE.S.AA</w:t>
            </w:r>
          </w:p>
        </w:tc>
        <w:tc>
          <w:tcPr>
            <w:tcW w:w="816" w:type="dxa"/>
            <w:tcBorders>
              <w:top w:val="nil"/>
              <w:left w:val="nil"/>
              <w:bottom w:val="single" w:sz="4" w:space="0" w:color="auto"/>
              <w:right w:val="single" w:sz="4" w:space="0" w:color="auto"/>
            </w:tcBorders>
            <w:noWrap/>
          </w:tcPr>
          <w:p w14:paraId="223C29AC" w14:textId="294D0D7D" w:rsidR="00F0602B" w:rsidRPr="00152ACE" w:rsidRDefault="00F0602B" w:rsidP="00F0602B">
            <w:pPr>
              <w:jc w:val="right"/>
              <w:rPr>
                <w:rFonts w:ascii="Calibri" w:hAnsi="Calibri"/>
                <w:color w:val="000000"/>
              </w:rPr>
            </w:pPr>
            <w:r w:rsidRPr="008B7EC1">
              <w:t>101</w:t>
            </w:r>
          </w:p>
        </w:tc>
        <w:tc>
          <w:tcPr>
            <w:tcW w:w="810" w:type="dxa"/>
            <w:tcBorders>
              <w:top w:val="nil"/>
              <w:left w:val="nil"/>
              <w:bottom w:val="single" w:sz="4" w:space="0" w:color="auto"/>
              <w:right w:val="single" w:sz="4" w:space="0" w:color="auto"/>
            </w:tcBorders>
            <w:noWrap/>
          </w:tcPr>
          <w:p w14:paraId="7917791B" w14:textId="0C0B3B12" w:rsidR="00F0602B" w:rsidRPr="00152ACE" w:rsidRDefault="00F0602B" w:rsidP="00F0602B">
            <w:pPr>
              <w:jc w:val="right"/>
              <w:rPr>
                <w:rFonts w:ascii="Calibri" w:hAnsi="Calibri"/>
                <w:color w:val="000000"/>
              </w:rPr>
            </w:pPr>
            <w:r w:rsidRPr="008B7EC1">
              <w:t>106</w:t>
            </w:r>
          </w:p>
        </w:tc>
        <w:tc>
          <w:tcPr>
            <w:tcW w:w="900" w:type="dxa"/>
            <w:tcBorders>
              <w:top w:val="nil"/>
              <w:left w:val="nil"/>
              <w:bottom w:val="single" w:sz="4" w:space="0" w:color="auto"/>
              <w:right w:val="single" w:sz="4" w:space="0" w:color="auto"/>
            </w:tcBorders>
            <w:noWrap/>
          </w:tcPr>
          <w:p w14:paraId="148E07E8" w14:textId="25E5E008" w:rsidR="00F0602B" w:rsidRPr="00152ACE" w:rsidRDefault="00F0602B" w:rsidP="00F0602B">
            <w:pPr>
              <w:jc w:val="right"/>
              <w:rPr>
                <w:rFonts w:ascii="Calibri" w:hAnsi="Calibri"/>
                <w:color w:val="000000"/>
              </w:rPr>
            </w:pPr>
            <w:r w:rsidRPr="008B7EC1">
              <w:t>102</w:t>
            </w:r>
          </w:p>
        </w:tc>
        <w:tc>
          <w:tcPr>
            <w:tcW w:w="990" w:type="dxa"/>
            <w:tcBorders>
              <w:top w:val="nil"/>
              <w:left w:val="nil"/>
              <w:bottom w:val="single" w:sz="4" w:space="0" w:color="auto"/>
              <w:right w:val="single" w:sz="4" w:space="0" w:color="auto"/>
            </w:tcBorders>
            <w:noWrap/>
          </w:tcPr>
          <w:p w14:paraId="27D215F1" w14:textId="7ED0591C" w:rsidR="00F0602B" w:rsidRPr="00152ACE" w:rsidRDefault="00F0602B" w:rsidP="00F0602B">
            <w:pPr>
              <w:jc w:val="right"/>
              <w:rPr>
                <w:rFonts w:ascii="Calibri" w:hAnsi="Calibri"/>
                <w:color w:val="000000"/>
              </w:rPr>
            </w:pPr>
            <w:r w:rsidRPr="008B7EC1">
              <w:t>88</w:t>
            </w:r>
          </w:p>
        </w:tc>
        <w:tc>
          <w:tcPr>
            <w:tcW w:w="900" w:type="dxa"/>
            <w:tcBorders>
              <w:top w:val="nil"/>
              <w:left w:val="nil"/>
              <w:bottom w:val="single" w:sz="4" w:space="0" w:color="auto"/>
              <w:right w:val="single" w:sz="12" w:space="0" w:color="auto"/>
            </w:tcBorders>
            <w:noWrap/>
          </w:tcPr>
          <w:p w14:paraId="41A07D0B" w14:textId="19F78EF2" w:rsidR="00F0602B" w:rsidRPr="00152ACE" w:rsidRDefault="00F0602B" w:rsidP="00F0602B">
            <w:pPr>
              <w:jc w:val="right"/>
              <w:rPr>
                <w:rFonts w:ascii="Calibri" w:hAnsi="Calibri"/>
                <w:color w:val="000000"/>
              </w:rPr>
            </w:pPr>
            <w:r w:rsidRPr="008B7EC1">
              <w:t>76</w:t>
            </w:r>
          </w:p>
        </w:tc>
      </w:tr>
      <w:tr w:rsidR="00152ACE" w:rsidRPr="00152ACE" w14:paraId="0717B4BC" w14:textId="77777777" w:rsidTr="00F8545B">
        <w:trPr>
          <w:trHeight w:val="315"/>
        </w:trPr>
        <w:tc>
          <w:tcPr>
            <w:tcW w:w="613" w:type="dxa"/>
            <w:tcBorders>
              <w:top w:val="nil"/>
              <w:left w:val="single" w:sz="12" w:space="0" w:color="auto"/>
              <w:bottom w:val="nil"/>
              <w:right w:val="nil"/>
            </w:tcBorders>
            <w:noWrap/>
            <w:vAlign w:val="bottom"/>
            <w:hideMark/>
          </w:tcPr>
          <w:p w14:paraId="4132B687" w14:textId="77777777" w:rsidR="00152ACE" w:rsidRPr="00152ACE" w:rsidRDefault="00152ACE" w:rsidP="00152ACE">
            <w:pPr>
              <w:rPr>
                <w:rFonts w:ascii="Calibri" w:hAnsi="Calibri"/>
                <w:color w:val="000000"/>
              </w:rPr>
            </w:pPr>
            <w:r w:rsidRPr="00152ACE">
              <w:rPr>
                <w:rFonts w:ascii="Calibri" w:hAnsi="Calibri"/>
                <w:color w:val="000000"/>
              </w:rPr>
              <w:t> </w:t>
            </w:r>
          </w:p>
        </w:tc>
        <w:tc>
          <w:tcPr>
            <w:tcW w:w="719" w:type="dxa"/>
            <w:tcBorders>
              <w:top w:val="nil"/>
              <w:left w:val="nil"/>
              <w:bottom w:val="nil"/>
              <w:right w:val="nil"/>
            </w:tcBorders>
            <w:noWrap/>
            <w:vAlign w:val="bottom"/>
            <w:hideMark/>
          </w:tcPr>
          <w:p w14:paraId="51912565" w14:textId="77777777" w:rsidR="00152ACE" w:rsidRPr="00152ACE" w:rsidRDefault="00152ACE" w:rsidP="00152ACE">
            <w:pPr>
              <w:rPr>
                <w:rFonts w:ascii="Calibri" w:hAnsi="Calibri"/>
                <w:color w:val="000000"/>
              </w:rPr>
            </w:pPr>
            <w:r w:rsidRPr="00152ACE">
              <w:rPr>
                <w:rFonts w:ascii="Calibri" w:hAnsi="Calibri"/>
                <w:color w:val="000000"/>
              </w:rPr>
              <w:t> </w:t>
            </w:r>
          </w:p>
        </w:tc>
        <w:tc>
          <w:tcPr>
            <w:tcW w:w="2680" w:type="dxa"/>
            <w:tcBorders>
              <w:top w:val="nil"/>
              <w:left w:val="nil"/>
              <w:bottom w:val="nil"/>
              <w:right w:val="nil"/>
            </w:tcBorders>
            <w:noWrap/>
            <w:vAlign w:val="bottom"/>
            <w:hideMark/>
          </w:tcPr>
          <w:p w14:paraId="4854710D" w14:textId="77777777" w:rsidR="00152ACE" w:rsidRPr="00152ACE" w:rsidRDefault="00152ACE" w:rsidP="00152ACE">
            <w:pPr>
              <w:rPr>
                <w:rFonts w:ascii="Calibri" w:hAnsi="Calibri"/>
                <w:color w:val="000000"/>
              </w:rPr>
            </w:pPr>
            <w:r w:rsidRPr="00152ACE">
              <w:rPr>
                <w:rFonts w:ascii="Calibri" w:hAnsi="Calibri"/>
                <w:color w:val="000000"/>
              </w:rPr>
              <w:t> </w:t>
            </w:r>
          </w:p>
        </w:tc>
        <w:tc>
          <w:tcPr>
            <w:tcW w:w="1382" w:type="dxa"/>
            <w:tcBorders>
              <w:top w:val="nil"/>
              <w:left w:val="nil"/>
              <w:bottom w:val="nil"/>
              <w:right w:val="nil"/>
            </w:tcBorders>
            <w:noWrap/>
            <w:vAlign w:val="bottom"/>
            <w:hideMark/>
          </w:tcPr>
          <w:p w14:paraId="6A81E5FF" w14:textId="77777777" w:rsidR="00152ACE" w:rsidRPr="00152ACE" w:rsidRDefault="00152ACE" w:rsidP="00152ACE">
            <w:pPr>
              <w:rPr>
                <w:rFonts w:ascii="Calibri" w:hAnsi="Calibri"/>
                <w:color w:val="000000"/>
              </w:rPr>
            </w:pPr>
            <w:r w:rsidRPr="00152ACE">
              <w:rPr>
                <w:rFonts w:ascii="Calibri" w:hAnsi="Calibri"/>
                <w:color w:val="000000"/>
              </w:rPr>
              <w:t> </w:t>
            </w:r>
          </w:p>
        </w:tc>
        <w:tc>
          <w:tcPr>
            <w:tcW w:w="816" w:type="dxa"/>
            <w:tcBorders>
              <w:top w:val="nil"/>
              <w:left w:val="nil"/>
              <w:bottom w:val="nil"/>
              <w:right w:val="nil"/>
            </w:tcBorders>
            <w:noWrap/>
            <w:vAlign w:val="bottom"/>
            <w:hideMark/>
          </w:tcPr>
          <w:p w14:paraId="14616585" w14:textId="77777777" w:rsidR="00152ACE" w:rsidRPr="00152ACE" w:rsidRDefault="00152ACE" w:rsidP="00152ACE">
            <w:pPr>
              <w:rPr>
                <w:rFonts w:ascii="Calibri" w:hAnsi="Calibri"/>
                <w:color w:val="000000"/>
              </w:rPr>
            </w:pPr>
            <w:r w:rsidRPr="00152ACE">
              <w:rPr>
                <w:rFonts w:ascii="Calibri" w:hAnsi="Calibri"/>
                <w:color w:val="000000"/>
              </w:rPr>
              <w:t> </w:t>
            </w:r>
          </w:p>
        </w:tc>
        <w:tc>
          <w:tcPr>
            <w:tcW w:w="810" w:type="dxa"/>
            <w:tcBorders>
              <w:top w:val="nil"/>
              <w:left w:val="nil"/>
              <w:bottom w:val="nil"/>
              <w:right w:val="nil"/>
            </w:tcBorders>
            <w:noWrap/>
            <w:vAlign w:val="bottom"/>
            <w:hideMark/>
          </w:tcPr>
          <w:p w14:paraId="778058C9"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00" w:type="dxa"/>
            <w:tcBorders>
              <w:top w:val="nil"/>
              <w:left w:val="nil"/>
              <w:bottom w:val="nil"/>
              <w:right w:val="nil"/>
            </w:tcBorders>
            <w:noWrap/>
            <w:vAlign w:val="bottom"/>
            <w:hideMark/>
          </w:tcPr>
          <w:p w14:paraId="11DAFD13"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90" w:type="dxa"/>
            <w:tcBorders>
              <w:top w:val="nil"/>
              <w:left w:val="nil"/>
              <w:bottom w:val="nil"/>
              <w:right w:val="nil"/>
            </w:tcBorders>
            <w:noWrap/>
            <w:vAlign w:val="bottom"/>
            <w:hideMark/>
          </w:tcPr>
          <w:p w14:paraId="192B84AB"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00" w:type="dxa"/>
            <w:tcBorders>
              <w:top w:val="nil"/>
              <w:left w:val="nil"/>
              <w:bottom w:val="nil"/>
              <w:right w:val="single" w:sz="12" w:space="0" w:color="auto"/>
            </w:tcBorders>
            <w:noWrap/>
            <w:vAlign w:val="bottom"/>
            <w:hideMark/>
          </w:tcPr>
          <w:p w14:paraId="358D4187" w14:textId="77777777" w:rsidR="00152ACE" w:rsidRPr="00152ACE" w:rsidRDefault="00152ACE" w:rsidP="00152ACE">
            <w:pPr>
              <w:rPr>
                <w:rFonts w:ascii="Calibri" w:hAnsi="Calibri"/>
                <w:color w:val="000000"/>
              </w:rPr>
            </w:pPr>
            <w:r w:rsidRPr="00152ACE">
              <w:rPr>
                <w:rFonts w:ascii="Calibri" w:hAnsi="Calibri"/>
                <w:color w:val="000000"/>
              </w:rPr>
              <w:t> </w:t>
            </w:r>
          </w:p>
        </w:tc>
      </w:tr>
      <w:tr w:rsidR="005A07C2" w:rsidRPr="00152ACE" w14:paraId="6924BA17" w14:textId="77777777">
        <w:trPr>
          <w:trHeight w:val="315"/>
        </w:trPr>
        <w:tc>
          <w:tcPr>
            <w:tcW w:w="1332" w:type="dxa"/>
            <w:gridSpan w:val="2"/>
            <w:tcBorders>
              <w:top w:val="nil"/>
              <w:left w:val="single" w:sz="12" w:space="0" w:color="auto"/>
              <w:bottom w:val="single" w:sz="12" w:space="0" w:color="auto"/>
              <w:right w:val="nil"/>
            </w:tcBorders>
            <w:noWrap/>
            <w:vAlign w:val="bottom"/>
            <w:hideMark/>
          </w:tcPr>
          <w:p w14:paraId="337D37DC" w14:textId="77777777" w:rsidR="005A07C2" w:rsidRPr="00152ACE" w:rsidRDefault="005A07C2" w:rsidP="005A07C2">
            <w:pPr>
              <w:rPr>
                <w:rFonts w:ascii="Calibri" w:hAnsi="Calibri"/>
                <w:b/>
                <w:bCs/>
                <w:color w:val="000000"/>
              </w:rPr>
            </w:pPr>
            <w:r w:rsidRPr="00152ACE">
              <w:rPr>
                <w:rFonts w:ascii="Calibri" w:hAnsi="Calibri"/>
                <w:b/>
                <w:bCs/>
                <w:color w:val="000000"/>
              </w:rPr>
              <w:t>TOTAL</w:t>
            </w:r>
          </w:p>
        </w:tc>
        <w:tc>
          <w:tcPr>
            <w:tcW w:w="2680" w:type="dxa"/>
            <w:tcBorders>
              <w:top w:val="nil"/>
              <w:left w:val="nil"/>
              <w:bottom w:val="single" w:sz="12" w:space="0" w:color="auto"/>
              <w:right w:val="nil"/>
            </w:tcBorders>
            <w:noWrap/>
            <w:vAlign w:val="bottom"/>
            <w:hideMark/>
          </w:tcPr>
          <w:p w14:paraId="65D4C92A" w14:textId="77777777" w:rsidR="005A07C2" w:rsidRPr="00152ACE" w:rsidRDefault="005A07C2" w:rsidP="005A07C2">
            <w:pPr>
              <w:rPr>
                <w:rFonts w:ascii="Calibri" w:hAnsi="Calibri"/>
                <w:b/>
                <w:bCs/>
                <w:color w:val="000000"/>
              </w:rPr>
            </w:pPr>
            <w:r w:rsidRPr="00152ACE">
              <w:rPr>
                <w:rFonts w:ascii="Calibri" w:hAnsi="Calibri"/>
                <w:b/>
                <w:bCs/>
                <w:color w:val="000000"/>
              </w:rPr>
              <w:t> </w:t>
            </w:r>
          </w:p>
        </w:tc>
        <w:tc>
          <w:tcPr>
            <w:tcW w:w="1382" w:type="dxa"/>
            <w:tcBorders>
              <w:top w:val="nil"/>
              <w:left w:val="nil"/>
              <w:bottom w:val="single" w:sz="12" w:space="0" w:color="auto"/>
              <w:right w:val="nil"/>
            </w:tcBorders>
            <w:noWrap/>
            <w:vAlign w:val="bottom"/>
            <w:hideMark/>
          </w:tcPr>
          <w:p w14:paraId="2F362CB8" w14:textId="77777777" w:rsidR="005A07C2" w:rsidRPr="00152ACE" w:rsidRDefault="005A07C2" w:rsidP="005A07C2">
            <w:pPr>
              <w:rPr>
                <w:rFonts w:ascii="Calibri" w:hAnsi="Calibri"/>
                <w:b/>
                <w:bCs/>
                <w:color w:val="000000"/>
              </w:rPr>
            </w:pPr>
            <w:r w:rsidRPr="00152ACE">
              <w:rPr>
                <w:rFonts w:ascii="Calibri" w:hAnsi="Calibri"/>
                <w:b/>
                <w:bCs/>
                <w:color w:val="000000"/>
              </w:rPr>
              <w:t> </w:t>
            </w:r>
          </w:p>
        </w:tc>
        <w:tc>
          <w:tcPr>
            <w:tcW w:w="816" w:type="dxa"/>
            <w:tcBorders>
              <w:top w:val="nil"/>
              <w:left w:val="nil"/>
              <w:bottom w:val="single" w:sz="12" w:space="0" w:color="auto"/>
              <w:right w:val="nil"/>
            </w:tcBorders>
            <w:noWrap/>
          </w:tcPr>
          <w:p w14:paraId="4C5E6E3A" w14:textId="40B1570A" w:rsidR="005A07C2" w:rsidRPr="009A2FD6" w:rsidRDefault="005A07C2" w:rsidP="005A07C2">
            <w:pPr>
              <w:jc w:val="right"/>
              <w:rPr>
                <w:rFonts w:ascii="Calibri" w:hAnsi="Calibri"/>
                <w:b/>
                <w:bCs/>
                <w:color w:val="000000"/>
              </w:rPr>
            </w:pPr>
            <w:r w:rsidRPr="003E025A">
              <w:t>104</w:t>
            </w:r>
          </w:p>
        </w:tc>
        <w:tc>
          <w:tcPr>
            <w:tcW w:w="810" w:type="dxa"/>
            <w:tcBorders>
              <w:top w:val="nil"/>
              <w:left w:val="nil"/>
              <w:bottom w:val="single" w:sz="12" w:space="0" w:color="auto"/>
              <w:right w:val="nil"/>
            </w:tcBorders>
            <w:noWrap/>
          </w:tcPr>
          <w:p w14:paraId="5DB789AD" w14:textId="6E6500C2" w:rsidR="005A07C2" w:rsidRPr="009A2FD6" w:rsidRDefault="005A07C2" w:rsidP="005A07C2">
            <w:pPr>
              <w:jc w:val="right"/>
              <w:rPr>
                <w:rFonts w:ascii="Calibri" w:hAnsi="Calibri"/>
                <w:b/>
                <w:bCs/>
                <w:color w:val="000000"/>
              </w:rPr>
            </w:pPr>
            <w:r w:rsidRPr="003E025A">
              <w:t>112</w:t>
            </w:r>
          </w:p>
        </w:tc>
        <w:tc>
          <w:tcPr>
            <w:tcW w:w="900" w:type="dxa"/>
            <w:tcBorders>
              <w:top w:val="nil"/>
              <w:left w:val="nil"/>
              <w:bottom w:val="single" w:sz="12" w:space="0" w:color="auto"/>
              <w:right w:val="nil"/>
            </w:tcBorders>
            <w:noWrap/>
          </w:tcPr>
          <w:p w14:paraId="65298D2F" w14:textId="33DB026C" w:rsidR="005A07C2" w:rsidRPr="009A2FD6" w:rsidRDefault="005A07C2" w:rsidP="005A07C2">
            <w:pPr>
              <w:jc w:val="right"/>
              <w:rPr>
                <w:rFonts w:ascii="Calibri" w:hAnsi="Calibri"/>
                <w:b/>
                <w:bCs/>
                <w:color w:val="000000"/>
              </w:rPr>
            </w:pPr>
            <w:r w:rsidRPr="003E025A">
              <w:t>105</w:t>
            </w:r>
          </w:p>
        </w:tc>
        <w:tc>
          <w:tcPr>
            <w:tcW w:w="990" w:type="dxa"/>
            <w:tcBorders>
              <w:top w:val="nil"/>
              <w:left w:val="nil"/>
              <w:bottom w:val="single" w:sz="12" w:space="0" w:color="auto"/>
              <w:right w:val="nil"/>
            </w:tcBorders>
            <w:noWrap/>
          </w:tcPr>
          <w:p w14:paraId="061A2E07" w14:textId="73F8AB18" w:rsidR="005A07C2" w:rsidRPr="009A2FD6" w:rsidRDefault="005A07C2" w:rsidP="005A07C2">
            <w:pPr>
              <w:jc w:val="right"/>
              <w:rPr>
                <w:rFonts w:ascii="Calibri" w:hAnsi="Calibri"/>
                <w:b/>
                <w:bCs/>
                <w:color w:val="000000"/>
              </w:rPr>
            </w:pPr>
            <w:r w:rsidRPr="003E025A">
              <w:t>92</w:t>
            </w:r>
          </w:p>
        </w:tc>
        <w:tc>
          <w:tcPr>
            <w:tcW w:w="900" w:type="dxa"/>
            <w:tcBorders>
              <w:top w:val="nil"/>
              <w:left w:val="nil"/>
              <w:bottom w:val="single" w:sz="12" w:space="0" w:color="auto"/>
              <w:right w:val="single" w:sz="12" w:space="0" w:color="auto"/>
            </w:tcBorders>
            <w:noWrap/>
          </w:tcPr>
          <w:p w14:paraId="35646FE0" w14:textId="25C8AAF6" w:rsidR="005A07C2" w:rsidRPr="009A2FD6" w:rsidRDefault="005A07C2" w:rsidP="005A07C2">
            <w:pPr>
              <w:jc w:val="right"/>
              <w:rPr>
                <w:rFonts w:ascii="Calibri" w:hAnsi="Calibri"/>
                <w:b/>
                <w:bCs/>
                <w:color w:val="000000"/>
              </w:rPr>
            </w:pPr>
            <w:r w:rsidRPr="003E025A">
              <w:t>81</w:t>
            </w:r>
          </w:p>
        </w:tc>
      </w:tr>
    </w:tbl>
    <w:p w14:paraId="7E798C2E" w14:textId="77777777" w:rsidR="0087056F" w:rsidRPr="00F04A55" w:rsidRDefault="0087056F" w:rsidP="0087056F">
      <w:pPr>
        <w:rPr>
          <w:rFonts w:ascii="Arial" w:hAnsi="Arial" w:cs="Arial"/>
          <w:noProof/>
        </w:rPr>
      </w:pPr>
    </w:p>
    <w:p w14:paraId="750FF306" w14:textId="4DDAD141" w:rsidR="00CC7591" w:rsidRDefault="00CC7591" w:rsidP="0079585D">
      <w:pPr>
        <w:rPr>
          <w:rFonts w:ascii="Arial" w:hAnsi="Arial" w:cs="Arial"/>
          <w:noProof/>
          <w:color w:val="000000"/>
        </w:rPr>
      </w:pPr>
    </w:p>
    <w:p w14:paraId="1B4DD5FD" w14:textId="5F9F58DA" w:rsidR="00D52478" w:rsidRPr="00341D98" w:rsidRDefault="00CC7591" w:rsidP="00DB2611">
      <w:pPr>
        <w:rPr>
          <w:rFonts w:ascii="Arial" w:hAnsi="Arial" w:cs="Arial"/>
          <w:color w:val="000000"/>
        </w:rPr>
      </w:pPr>
      <w:r w:rsidRPr="00341D98">
        <w:rPr>
          <w:rFonts w:ascii="Arial" w:hAnsi="Arial" w:cs="Arial"/>
          <w:noProof/>
          <w:color w:val="000000"/>
        </w:rPr>
        <w:t xml:space="preserve">Overall completion data </w:t>
      </w:r>
      <w:r w:rsidR="0087056F" w:rsidRPr="00341D98">
        <w:rPr>
          <w:rFonts w:ascii="Arial" w:hAnsi="Arial" w:cs="Arial"/>
          <w:noProof/>
          <w:color w:val="000000"/>
        </w:rPr>
        <w:t xml:space="preserve">for the past five years </w:t>
      </w:r>
      <w:r w:rsidRPr="00341D98">
        <w:rPr>
          <w:rFonts w:ascii="Arial" w:hAnsi="Arial" w:cs="Arial"/>
          <w:noProof/>
          <w:color w:val="000000"/>
        </w:rPr>
        <w:t>by budget code</w:t>
      </w:r>
      <w:r w:rsidR="0087056F" w:rsidRPr="00341D98">
        <w:rPr>
          <w:rFonts w:ascii="Arial" w:hAnsi="Arial" w:cs="Arial"/>
          <w:noProof/>
          <w:color w:val="000000"/>
        </w:rPr>
        <w:t xml:space="preserve"> for your department</w:t>
      </w:r>
      <w:r w:rsidRPr="00341D98">
        <w:rPr>
          <w:rFonts w:ascii="Arial" w:hAnsi="Arial" w:cs="Arial"/>
          <w:noProof/>
          <w:color w:val="000000"/>
        </w:rPr>
        <w:t xml:space="preserve"> is provided above.  In the space below, please briefly discuss completion trends in your department.  For additional information, p</w:t>
      </w:r>
      <w:r w:rsidR="00C55921" w:rsidRPr="00341D98">
        <w:rPr>
          <w:rFonts w:ascii="Arial" w:hAnsi="Arial" w:cs="Arial"/>
          <w:noProof/>
          <w:color w:val="000000"/>
        </w:rPr>
        <w:t xml:space="preserve">lease login to the </w:t>
      </w:r>
      <w:r w:rsidR="00C55921" w:rsidRPr="00341D98">
        <w:rPr>
          <w:rFonts w:ascii="Arial" w:hAnsi="Arial" w:cs="Arial"/>
          <w:b/>
          <w:noProof/>
          <w:color w:val="000000"/>
        </w:rPr>
        <w:t>Program Review Dashboard</w:t>
      </w:r>
      <w:r w:rsidR="00C55921" w:rsidRPr="00341D98">
        <w:rPr>
          <w:rFonts w:ascii="Arial" w:hAnsi="Arial" w:cs="Arial"/>
          <w:noProof/>
          <w:color w:val="000000"/>
        </w:rPr>
        <w:t xml:space="preserve"> in </w:t>
      </w:r>
      <w:r w:rsidR="00471C92" w:rsidRPr="00341D98">
        <w:rPr>
          <w:rFonts w:ascii="Arial" w:hAnsi="Arial" w:cs="Arial"/>
          <w:noProof/>
          <w:color w:val="000000"/>
        </w:rPr>
        <w:t xml:space="preserve">SAS Visual Analytics </w:t>
      </w:r>
      <w:r w:rsidR="00C55921" w:rsidRPr="00341D98">
        <w:rPr>
          <w:rFonts w:ascii="Arial" w:hAnsi="Arial" w:cs="Arial"/>
          <w:noProof/>
          <w:color w:val="000000"/>
        </w:rPr>
        <w:t>and review the “</w:t>
      </w:r>
      <w:r w:rsidR="00C55921" w:rsidRPr="00341D98">
        <w:rPr>
          <w:rFonts w:ascii="Arial" w:hAnsi="Arial" w:cs="Arial"/>
          <w:b/>
          <w:noProof/>
          <w:color w:val="000000"/>
        </w:rPr>
        <w:t>Credential Completion</w:t>
      </w:r>
      <w:r w:rsidR="00C55921" w:rsidRPr="00341D98">
        <w:rPr>
          <w:rFonts w:ascii="Arial" w:hAnsi="Arial" w:cs="Arial"/>
          <w:noProof/>
          <w:color w:val="000000"/>
        </w:rPr>
        <w:t>” tab</w:t>
      </w:r>
      <w:r w:rsidR="00033E47" w:rsidRPr="00341D98">
        <w:rPr>
          <w:rFonts w:ascii="Arial" w:hAnsi="Arial" w:cs="Arial"/>
          <w:noProof/>
          <w:color w:val="000000"/>
        </w:rPr>
        <w:t xml:space="preserve"> after selecting your division and department</w:t>
      </w:r>
      <w:r w:rsidR="00C55921" w:rsidRPr="00341D98">
        <w:rPr>
          <w:rFonts w:ascii="Arial" w:hAnsi="Arial" w:cs="Arial"/>
          <w:noProof/>
          <w:color w:val="000000"/>
        </w:rPr>
        <w:t xml:space="preserve">.  </w:t>
      </w:r>
    </w:p>
    <w:p w14:paraId="174E331D" w14:textId="77777777" w:rsidR="003F0144" w:rsidRPr="00341D98" w:rsidRDefault="003F0144" w:rsidP="003F0144">
      <w:pPr>
        <w:rPr>
          <w:rFonts w:ascii="Arial" w:hAnsi="Arial" w:cs="Arial"/>
          <w:b/>
          <w:color w:val="000000"/>
        </w:rPr>
      </w:pPr>
    </w:p>
    <w:p w14:paraId="2E0B9C9A" w14:textId="77777777" w:rsidR="003F0144" w:rsidRPr="00341D98"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 xml:space="preserve">What overall trends do you see, and what factors account for them? </w:t>
      </w:r>
    </w:p>
    <w:p w14:paraId="0E839B36" w14:textId="0A0FEA5C" w:rsidR="003F0144"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w:t>
      </w:r>
      <w:r w:rsidR="00341D98" w:rsidRPr="00341D98">
        <w:rPr>
          <w:rFonts w:ascii="Arial" w:hAnsi="Arial" w:cs="Arial"/>
          <w:b/>
          <w:color w:val="000000"/>
          <w:sz w:val="22"/>
          <w:szCs w:val="22"/>
        </w:rPr>
        <w:t xml:space="preserve"> Please explain.</w:t>
      </w:r>
    </w:p>
    <w:p w14:paraId="1F9E923B" w14:textId="58A48976" w:rsidR="0032486A" w:rsidRPr="0032486A" w:rsidRDefault="0032486A" w:rsidP="003F0144">
      <w:pPr>
        <w:pStyle w:val="ListParagraph"/>
        <w:numPr>
          <w:ilvl w:val="0"/>
          <w:numId w:val="18"/>
        </w:numPr>
        <w:rPr>
          <w:rFonts w:ascii="Arial" w:hAnsi="Arial" w:cs="Arial"/>
          <w:b/>
          <w:color w:val="000000"/>
          <w:sz w:val="22"/>
          <w:szCs w:val="22"/>
        </w:rPr>
      </w:pPr>
      <w:r w:rsidRPr="0032486A">
        <w:rPr>
          <w:rFonts w:ascii="Arial" w:eastAsia="Calibri" w:hAnsi="Arial" w:cs="Arial"/>
          <w:b/>
          <w:color w:val="000000"/>
          <w:sz w:val="22"/>
          <w:szCs w:val="22"/>
        </w:rPr>
        <w:t>How will you determine whether those changes had an impact?</w:t>
      </w:r>
    </w:p>
    <w:p w14:paraId="69E6233B" w14:textId="77777777" w:rsidR="003F0144" w:rsidRPr="00341D98" w:rsidRDefault="003F0144" w:rsidP="003F0144">
      <w:pPr>
        <w:rPr>
          <w:rFonts w:ascii="Arial" w:hAnsi="Arial" w:cs="Arial"/>
          <w:b/>
          <w:color w:val="000000"/>
        </w:rPr>
      </w:pPr>
    </w:p>
    <w:p w14:paraId="3CE28C9D" w14:textId="77777777" w:rsidR="003F0144" w:rsidRPr="00341D98" w:rsidRDefault="003F0144" w:rsidP="003F0144">
      <w:pPr>
        <w:rPr>
          <w:rFonts w:ascii="Arial" w:hAnsi="Arial" w:cs="Arial"/>
          <w:b/>
          <w:color w:val="000000"/>
        </w:rPr>
      </w:pPr>
      <w:r w:rsidRPr="00341D98">
        <w:rPr>
          <w:rFonts w:ascii="Arial" w:hAnsi="Arial" w:cs="Arial"/>
          <w:b/>
          <w:color w:val="000000"/>
        </w:rPr>
        <w:t>Responses for this section should not exceed two pages.</w:t>
      </w:r>
    </w:p>
    <w:p w14:paraId="312829BA" w14:textId="77777777" w:rsidR="009332B8" w:rsidRPr="00B052FB" w:rsidRDefault="009332B8" w:rsidP="00B052FB">
      <w:pPr>
        <w:rPr>
          <w:rFonts w:ascii="Arial" w:hAnsi="Arial" w:cs="Arial"/>
          <w:bCs/>
          <w:color w:val="EE0000"/>
        </w:rPr>
      </w:pPr>
    </w:p>
    <w:p w14:paraId="6F2DDFCB" w14:textId="77777777" w:rsidR="009332B8" w:rsidRPr="00B21610" w:rsidRDefault="009332B8" w:rsidP="00DC66B3">
      <w:pPr>
        <w:spacing w:line="480" w:lineRule="auto"/>
        <w:rPr>
          <w:rFonts w:ascii="Times New Roman" w:hAnsi="Times New Roman"/>
          <w:b/>
          <w:bCs/>
          <w:sz w:val="24"/>
          <w:szCs w:val="24"/>
        </w:rPr>
      </w:pPr>
      <w:r w:rsidRPr="00B21610">
        <w:rPr>
          <w:rFonts w:ascii="Times New Roman" w:hAnsi="Times New Roman"/>
          <w:b/>
          <w:bCs/>
          <w:sz w:val="24"/>
          <w:szCs w:val="24"/>
        </w:rPr>
        <w:t>Overall Trends</w:t>
      </w:r>
    </w:p>
    <w:p w14:paraId="5B459419" w14:textId="112081F4" w:rsidR="009332B8" w:rsidRDefault="009332B8" w:rsidP="00D03DBF">
      <w:pPr>
        <w:rPr>
          <w:rFonts w:ascii="Times New Roman" w:hAnsi="Times New Roman"/>
          <w:sz w:val="24"/>
          <w:szCs w:val="24"/>
        </w:rPr>
      </w:pPr>
      <w:r w:rsidRPr="00B21610">
        <w:rPr>
          <w:rFonts w:ascii="Times New Roman" w:hAnsi="Times New Roman"/>
          <w:sz w:val="24"/>
          <w:szCs w:val="24"/>
        </w:rPr>
        <w:t>Between FY 2020–2021 and FY 2024–2025, we have observed broader higher education trends nationally and regionally, where post-pandemic shifts and transfer and enrollment fluctuations have influenced program outcomes. During this period, the Psychology Department experienced a modest overall decline in degree completions, decreasing from 104 to 81, a 22% reduction over the five-year period.</w:t>
      </w:r>
    </w:p>
    <w:p w14:paraId="19D8764B" w14:textId="77777777" w:rsidR="00D03DBF" w:rsidRPr="00B21610" w:rsidRDefault="00D03DBF" w:rsidP="00D03DBF">
      <w:pPr>
        <w:rPr>
          <w:rFonts w:ascii="Times New Roman" w:hAnsi="Times New Roman"/>
          <w:sz w:val="24"/>
          <w:szCs w:val="24"/>
        </w:rPr>
      </w:pPr>
    </w:p>
    <w:p w14:paraId="174F58E1" w14:textId="2841197B" w:rsidR="009332B8" w:rsidRDefault="009332B8" w:rsidP="00D03DBF">
      <w:pPr>
        <w:rPr>
          <w:rFonts w:ascii="Times New Roman" w:hAnsi="Times New Roman"/>
          <w:sz w:val="24"/>
          <w:szCs w:val="24"/>
        </w:rPr>
      </w:pPr>
      <w:r w:rsidRPr="00B21610">
        <w:rPr>
          <w:rFonts w:ascii="Times New Roman" w:hAnsi="Times New Roman"/>
          <w:sz w:val="24"/>
          <w:szCs w:val="24"/>
        </w:rPr>
        <w:t>When examining individual programs, the Associate of Applied Science in Psychology (PSY.S.AAS) demonstrated relative stability, with completions fluctuating but ultimately rising slightly from three to five over the period. In contrast, the Associate of Arts in Psychology (PSY</w:t>
      </w:r>
      <w:r w:rsidR="0097116C">
        <w:rPr>
          <w:rFonts w:ascii="Times New Roman" w:hAnsi="Times New Roman"/>
          <w:sz w:val="24"/>
          <w:szCs w:val="24"/>
        </w:rPr>
        <w:t>E</w:t>
      </w:r>
      <w:r w:rsidRPr="00B21610">
        <w:rPr>
          <w:rFonts w:ascii="Times New Roman" w:hAnsi="Times New Roman"/>
          <w:sz w:val="24"/>
          <w:szCs w:val="24"/>
        </w:rPr>
        <w:t xml:space="preserve">.S.AA), which historically represents </w:t>
      </w:r>
      <w:r w:rsidR="002F76D6" w:rsidRPr="00B21610">
        <w:rPr>
          <w:rFonts w:ascii="Times New Roman" w:hAnsi="Times New Roman"/>
          <w:sz w:val="24"/>
          <w:szCs w:val="24"/>
        </w:rPr>
        <w:t>most</w:t>
      </w:r>
      <w:r w:rsidRPr="00B21610">
        <w:rPr>
          <w:rFonts w:ascii="Times New Roman" w:hAnsi="Times New Roman"/>
          <w:sz w:val="24"/>
          <w:szCs w:val="24"/>
        </w:rPr>
        <w:t xml:space="preserve"> departmental graduates, declined from 101 to 76 completions (25%). The downward movement in this program is the primary contributor to the overall decline in completions and may be linked to external factors such as evolving transfer patterns, shifts in student academic goals, and an inadequate marketing budget relative to other programs.</w:t>
      </w:r>
    </w:p>
    <w:p w14:paraId="2730E27D" w14:textId="77777777" w:rsidR="00D03DBF" w:rsidRPr="00B21610" w:rsidRDefault="00D03DBF" w:rsidP="00D03DBF">
      <w:pPr>
        <w:rPr>
          <w:rFonts w:ascii="Times New Roman" w:hAnsi="Times New Roman"/>
          <w:sz w:val="24"/>
          <w:szCs w:val="24"/>
        </w:rPr>
      </w:pPr>
    </w:p>
    <w:p w14:paraId="396093E1" w14:textId="33F23A16" w:rsidR="00AA4A21" w:rsidRDefault="00AA4A21" w:rsidP="00D03DBF">
      <w:pPr>
        <w:rPr>
          <w:rFonts w:ascii="Times New Roman" w:hAnsi="Times New Roman"/>
          <w:sz w:val="24"/>
          <w:szCs w:val="24"/>
        </w:rPr>
      </w:pPr>
      <w:r w:rsidRPr="00B21610">
        <w:rPr>
          <w:rFonts w:ascii="Times New Roman" w:hAnsi="Times New Roman"/>
          <w:sz w:val="24"/>
          <w:szCs w:val="24"/>
        </w:rPr>
        <w:t>It is important to note that despite the overall decline in recent years, average annual</w:t>
      </w:r>
      <w:r w:rsidRPr="00B21610">
        <w:rPr>
          <w:rFonts w:ascii="Times New Roman" w:hAnsi="Times New Roman"/>
          <w:b/>
          <w:bCs/>
          <w:sz w:val="24"/>
          <w:szCs w:val="24"/>
        </w:rPr>
        <w:t xml:space="preserve"> </w:t>
      </w:r>
      <w:r w:rsidRPr="00B21610">
        <w:rPr>
          <w:rFonts w:ascii="Times New Roman" w:hAnsi="Times New Roman"/>
          <w:sz w:val="24"/>
          <w:szCs w:val="24"/>
        </w:rPr>
        <w:t>completions during this review period (99) substantially exceed the average of 77 completions from the previous review cycle, demonstrating meaningful long-term growth and sustained student interest in Psychology programs at Sinclair Community College.</w:t>
      </w:r>
    </w:p>
    <w:p w14:paraId="45C5F683" w14:textId="77777777" w:rsidR="00D03DBF" w:rsidRPr="00B21610" w:rsidRDefault="00D03DBF" w:rsidP="00D03DBF">
      <w:pPr>
        <w:rPr>
          <w:rFonts w:ascii="Times New Roman" w:hAnsi="Times New Roman"/>
          <w:sz w:val="24"/>
          <w:szCs w:val="24"/>
        </w:rPr>
      </w:pPr>
    </w:p>
    <w:p w14:paraId="1E706CDE" w14:textId="568ED143" w:rsidR="00D03DBF" w:rsidRDefault="009332B8" w:rsidP="00D03DBF">
      <w:pPr>
        <w:rPr>
          <w:rFonts w:ascii="Times New Roman" w:hAnsi="Times New Roman"/>
          <w:b/>
          <w:bCs/>
          <w:sz w:val="24"/>
          <w:szCs w:val="24"/>
        </w:rPr>
      </w:pPr>
      <w:r w:rsidRPr="00B21610">
        <w:rPr>
          <w:rFonts w:ascii="Times New Roman" w:hAnsi="Times New Roman"/>
          <w:b/>
          <w:bCs/>
          <w:sz w:val="24"/>
          <w:szCs w:val="24"/>
        </w:rPr>
        <w:t>Planned Changes Based on These Trends</w:t>
      </w:r>
    </w:p>
    <w:p w14:paraId="47EE9D4A" w14:textId="77777777" w:rsidR="00D03DBF" w:rsidRPr="00B21610" w:rsidRDefault="00D03DBF" w:rsidP="00D03DBF">
      <w:pPr>
        <w:rPr>
          <w:rFonts w:ascii="Times New Roman" w:hAnsi="Times New Roman"/>
          <w:b/>
          <w:bCs/>
          <w:sz w:val="24"/>
          <w:szCs w:val="24"/>
        </w:rPr>
      </w:pPr>
    </w:p>
    <w:p w14:paraId="0A651B08" w14:textId="6EAB3AC0" w:rsidR="009332B8" w:rsidRPr="00B21610" w:rsidRDefault="009332B8" w:rsidP="00D03DBF">
      <w:pPr>
        <w:rPr>
          <w:rFonts w:ascii="Times New Roman" w:hAnsi="Times New Roman"/>
          <w:sz w:val="24"/>
          <w:szCs w:val="24"/>
        </w:rPr>
      </w:pPr>
      <w:r w:rsidRPr="00B21610">
        <w:rPr>
          <w:rFonts w:ascii="Times New Roman" w:hAnsi="Times New Roman"/>
          <w:sz w:val="24"/>
          <w:szCs w:val="24"/>
        </w:rPr>
        <w:t>The department is pursuing several initiatives designed to enhance student persistence, engagement, and completion. Efforts will focus on strengthening partnerships with four-year institutions to ensure clear and efficient transfer pathways, increasing program visibility through more targeted advising and marketing strategies, continuing to develop certificate pathways for employment ready graduates, and reviewing course delivery formats to better accommodate student needs. Additionally, a review of curriculum content will help ensure the program remains aligned with current developments in psychology, behavioral health, and employer expectations.</w:t>
      </w:r>
    </w:p>
    <w:p w14:paraId="1FB52A77" w14:textId="77777777" w:rsidR="00D03DBF" w:rsidRDefault="00D03DBF" w:rsidP="00D03DBF">
      <w:pPr>
        <w:rPr>
          <w:rFonts w:ascii="Times New Roman" w:hAnsi="Times New Roman"/>
          <w:sz w:val="24"/>
          <w:szCs w:val="24"/>
        </w:rPr>
      </w:pPr>
    </w:p>
    <w:p w14:paraId="78C93242" w14:textId="77777777" w:rsidR="00D03DBF" w:rsidRDefault="009332B8" w:rsidP="00D03DBF">
      <w:pPr>
        <w:rPr>
          <w:rFonts w:ascii="Times New Roman" w:hAnsi="Times New Roman"/>
          <w:sz w:val="24"/>
          <w:szCs w:val="24"/>
        </w:rPr>
      </w:pPr>
      <w:r w:rsidRPr="00B21610">
        <w:rPr>
          <w:rFonts w:ascii="Times New Roman" w:hAnsi="Times New Roman"/>
          <w:sz w:val="24"/>
          <w:szCs w:val="24"/>
        </w:rPr>
        <w:t xml:space="preserve">The department also continues to support the PSY.S.AAS program, which was identified as a low-enrollment program under Senate Bill 1. A waiver was submitted to the Ohio Department of Higher Education in August 2025, requesting approval for the program to continue. This process presents an opportunity for the department to reaffirm the program’s applied focus and its important role in preparing students for employment and for further academic advancement in </w:t>
      </w:r>
    </w:p>
    <w:p w14:paraId="6E4F6C4C" w14:textId="13A8B560" w:rsidR="00D03DBF" w:rsidRDefault="009332B8" w:rsidP="00D03DBF">
      <w:pPr>
        <w:rPr>
          <w:rFonts w:ascii="Times New Roman" w:hAnsi="Times New Roman"/>
          <w:sz w:val="24"/>
          <w:szCs w:val="24"/>
        </w:rPr>
      </w:pPr>
      <w:r w:rsidRPr="00B21610">
        <w:rPr>
          <w:rFonts w:ascii="Times New Roman" w:hAnsi="Times New Roman"/>
          <w:sz w:val="24"/>
          <w:szCs w:val="24"/>
        </w:rPr>
        <w:t>behavioral health and related fields.</w:t>
      </w:r>
    </w:p>
    <w:p w14:paraId="2D9A6429" w14:textId="77777777" w:rsidR="00D03DBF" w:rsidRPr="00B21610" w:rsidRDefault="00D03DBF" w:rsidP="00D03DBF">
      <w:pPr>
        <w:rPr>
          <w:rFonts w:ascii="Times New Roman" w:hAnsi="Times New Roman"/>
          <w:sz w:val="24"/>
          <w:szCs w:val="24"/>
        </w:rPr>
      </w:pPr>
    </w:p>
    <w:p w14:paraId="47A21D13" w14:textId="77777777" w:rsidR="009332B8" w:rsidRDefault="009332B8" w:rsidP="00D03DBF">
      <w:pPr>
        <w:rPr>
          <w:rFonts w:ascii="Times New Roman" w:hAnsi="Times New Roman"/>
          <w:b/>
          <w:bCs/>
          <w:sz w:val="24"/>
          <w:szCs w:val="24"/>
        </w:rPr>
      </w:pPr>
      <w:r w:rsidRPr="00B21610">
        <w:rPr>
          <w:rFonts w:ascii="Times New Roman" w:hAnsi="Times New Roman"/>
          <w:b/>
          <w:bCs/>
          <w:sz w:val="24"/>
          <w:szCs w:val="24"/>
        </w:rPr>
        <w:t>Assessment of Impact</w:t>
      </w:r>
    </w:p>
    <w:p w14:paraId="26B36049" w14:textId="77777777" w:rsidR="00D03DBF" w:rsidRPr="00B21610" w:rsidRDefault="00D03DBF" w:rsidP="00D03DBF">
      <w:pPr>
        <w:rPr>
          <w:rFonts w:ascii="Times New Roman" w:hAnsi="Times New Roman"/>
          <w:b/>
          <w:bCs/>
          <w:sz w:val="24"/>
          <w:szCs w:val="24"/>
        </w:rPr>
      </w:pPr>
    </w:p>
    <w:p w14:paraId="3FBD8143" w14:textId="7DA8E3DE" w:rsidR="009332B8" w:rsidRDefault="009332B8" w:rsidP="00D03DBF">
      <w:pPr>
        <w:rPr>
          <w:rFonts w:ascii="Times New Roman" w:hAnsi="Times New Roman"/>
          <w:sz w:val="24"/>
          <w:szCs w:val="24"/>
        </w:rPr>
      </w:pPr>
      <w:r w:rsidRPr="00B21610">
        <w:rPr>
          <w:rFonts w:ascii="Times New Roman" w:hAnsi="Times New Roman"/>
          <w:sz w:val="24"/>
          <w:szCs w:val="24"/>
        </w:rPr>
        <w:t>The department will employ a data-informed approach to assess the impact of these initiatives. Over the next review cycle, particular attention will be paid to enrollment, retention, and completion data for degree programs and certificates, as well as to student feedback regarding advising, program clarity, and overall satisfaction. Transfer success rates and course-level trends in psychology offerings will be monitored as early indicators of engagement and program vitality. Feedback from faculty, students, alumni, and partner institutions will also be gathered to guide ongoing refinement of departmental strategies.</w:t>
      </w:r>
    </w:p>
    <w:p w14:paraId="66BFD326" w14:textId="77777777" w:rsidR="00D03DBF" w:rsidRPr="00B21610" w:rsidRDefault="00D03DBF" w:rsidP="00D03DBF">
      <w:pPr>
        <w:rPr>
          <w:rFonts w:ascii="Times New Roman" w:hAnsi="Times New Roman"/>
          <w:sz w:val="24"/>
          <w:szCs w:val="24"/>
        </w:rPr>
      </w:pPr>
    </w:p>
    <w:p w14:paraId="764945A3" w14:textId="4EEB8755" w:rsidR="00B052FB" w:rsidRPr="00B21610" w:rsidRDefault="009332B8" w:rsidP="00D03DBF">
      <w:pPr>
        <w:rPr>
          <w:rFonts w:ascii="Times New Roman" w:hAnsi="Times New Roman"/>
          <w:b/>
          <w:color w:val="000000"/>
          <w:sz w:val="24"/>
          <w:szCs w:val="24"/>
        </w:rPr>
      </w:pPr>
      <w:r w:rsidRPr="00B21610">
        <w:rPr>
          <w:rFonts w:ascii="Times New Roman" w:hAnsi="Times New Roman"/>
          <w:sz w:val="24"/>
          <w:szCs w:val="24"/>
        </w:rPr>
        <w:t>Through these efforts, the department aims to stabilize and ultimately increase program completions, strengthen student outcomes, and ensure that all Psychology pathways remain responsive to the educational and workforce needs of Sinclair Community College’s student population and the regional community.</w:t>
      </w:r>
    </w:p>
    <w:p w14:paraId="2F294068" w14:textId="77777777" w:rsidR="00DB2611" w:rsidRPr="00B21610" w:rsidRDefault="00DB2611" w:rsidP="0079585D">
      <w:pPr>
        <w:rPr>
          <w:rFonts w:ascii="Times New Roman" w:hAnsi="Times New Roman"/>
          <w:b/>
          <w:color w:val="000000"/>
          <w:sz w:val="24"/>
          <w:szCs w:val="24"/>
        </w:rPr>
      </w:pPr>
    </w:p>
    <w:p w14:paraId="6520E044" w14:textId="1EB9D1E5" w:rsidR="00DB2611" w:rsidRPr="00B21610" w:rsidRDefault="00DB2611">
      <w:pPr>
        <w:rPr>
          <w:rFonts w:ascii="Times New Roman" w:hAnsi="Times New Roman"/>
          <w:b/>
          <w:color w:val="000000"/>
          <w:sz w:val="24"/>
          <w:szCs w:val="24"/>
        </w:rPr>
      </w:pPr>
    </w:p>
    <w:p w14:paraId="0BC0BEB8" w14:textId="5D858896" w:rsidR="0079585D" w:rsidRDefault="007470EF" w:rsidP="0079585D">
      <w:pPr>
        <w:rPr>
          <w:rFonts w:ascii="Arial" w:hAnsi="Arial" w:cs="Arial"/>
          <w:b/>
          <w:color w:val="000000"/>
        </w:rPr>
      </w:pPr>
      <w:r w:rsidRPr="00F04A55">
        <w:rPr>
          <w:rFonts w:ascii="Arial" w:hAnsi="Arial" w:cs="Arial"/>
          <w:b/>
          <w:color w:val="000000"/>
        </w:rPr>
        <w:t>C</w:t>
      </w:r>
      <w:r w:rsidR="0079585D" w:rsidRPr="00F04A55">
        <w:rPr>
          <w:rFonts w:ascii="Arial" w:hAnsi="Arial" w:cs="Arial"/>
          <w:b/>
          <w:color w:val="000000"/>
        </w:rPr>
        <w:t>ourse Success Trend Data – OVERALL SUMMARY</w:t>
      </w:r>
    </w:p>
    <w:p w14:paraId="57AC5B7C" w14:textId="780BBDBB" w:rsidR="0087056F" w:rsidRDefault="0087056F" w:rsidP="0079585D">
      <w:pPr>
        <w:rPr>
          <w:rFonts w:ascii="Arial" w:hAnsi="Arial" w:cs="Arial"/>
          <w:b/>
          <w:color w:val="000000"/>
        </w:rPr>
      </w:pPr>
    </w:p>
    <w:p w14:paraId="66B06CD9" w14:textId="46962BEA" w:rsidR="00911545" w:rsidRDefault="00911545" w:rsidP="0079585D">
      <w:pPr>
        <w:rPr>
          <w:rFonts w:ascii="Arial" w:hAnsi="Arial" w:cs="Arial"/>
          <w:b/>
          <w:color w:val="000000"/>
        </w:rPr>
      </w:pPr>
    </w:p>
    <w:tbl>
      <w:tblPr>
        <w:tblW w:w="9140" w:type="dxa"/>
        <w:tblInd w:w="-15" w:type="dxa"/>
        <w:tblLook w:val="04A0" w:firstRow="1" w:lastRow="0" w:firstColumn="1" w:lastColumn="0" w:noHBand="0" w:noVBand="1"/>
      </w:tblPr>
      <w:tblGrid>
        <w:gridCol w:w="2120"/>
        <w:gridCol w:w="2180"/>
        <w:gridCol w:w="2220"/>
        <w:gridCol w:w="2620"/>
      </w:tblGrid>
      <w:tr w:rsidR="00911545" w:rsidRPr="00911545" w14:paraId="30CEED4E" w14:textId="77777777" w:rsidTr="00911545">
        <w:trPr>
          <w:trHeight w:val="315"/>
        </w:trPr>
        <w:tc>
          <w:tcPr>
            <w:tcW w:w="2120" w:type="dxa"/>
            <w:tcBorders>
              <w:top w:val="single" w:sz="12" w:space="0" w:color="auto"/>
              <w:left w:val="single" w:sz="12" w:space="0" w:color="auto"/>
              <w:bottom w:val="single" w:sz="4" w:space="0" w:color="auto"/>
              <w:right w:val="single" w:sz="4" w:space="0" w:color="auto"/>
            </w:tcBorders>
            <w:shd w:val="clear" w:color="000000" w:fill="9BC2E6"/>
            <w:noWrap/>
            <w:vAlign w:val="bottom"/>
            <w:hideMark/>
          </w:tcPr>
          <w:p w14:paraId="392B8E2F" w14:textId="77777777" w:rsidR="00911545" w:rsidRPr="00911545" w:rsidRDefault="00911545" w:rsidP="00911545">
            <w:pPr>
              <w:rPr>
                <w:rFonts w:ascii="Calibri" w:hAnsi="Calibri"/>
                <w:color w:val="FFFFFF"/>
              </w:rPr>
            </w:pPr>
            <w:r w:rsidRPr="00911545">
              <w:rPr>
                <w:rFonts w:ascii="Calibri" w:hAnsi="Calibri"/>
                <w:color w:val="FFFFFF"/>
              </w:rPr>
              <w:t>Course Success Year</w:t>
            </w:r>
          </w:p>
        </w:tc>
        <w:tc>
          <w:tcPr>
            <w:tcW w:w="2180" w:type="dxa"/>
            <w:tcBorders>
              <w:top w:val="single" w:sz="12" w:space="0" w:color="auto"/>
              <w:left w:val="nil"/>
              <w:bottom w:val="single" w:sz="4" w:space="0" w:color="auto"/>
              <w:right w:val="single" w:sz="4" w:space="0" w:color="auto"/>
            </w:tcBorders>
            <w:shd w:val="clear" w:color="000000" w:fill="9BC2E6"/>
            <w:noWrap/>
            <w:vAlign w:val="bottom"/>
            <w:hideMark/>
          </w:tcPr>
          <w:p w14:paraId="56FA791D" w14:textId="77777777" w:rsidR="00911545" w:rsidRPr="00911545" w:rsidRDefault="00911545" w:rsidP="00911545">
            <w:pPr>
              <w:rPr>
                <w:rFonts w:ascii="Calibri" w:hAnsi="Calibri"/>
                <w:color w:val="FFFFFF"/>
              </w:rPr>
            </w:pPr>
            <w:r w:rsidRPr="00911545">
              <w:rPr>
                <w:rFonts w:ascii="Calibri" w:hAnsi="Calibri"/>
                <w:color w:val="FFFFFF"/>
              </w:rPr>
              <w:t>College Success Rate</w:t>
            </w:r>
          </w:p>
        </w:tc>
        <w:tc>
          <w:tcPr>
            <w:tcW w:w="2220" w:type="dxa"/>
            <w:tcBorders>
              <w:top w:val="single" w:sz="12" w:space="0" w:color="auto"/>
              <w:left w:val="nil"/>
              <w:bottom w:val="single" w:sz="4" w:space="0" w:color="auto"/>
              <w:right w:val="single" w:sz="4" w:space="0" w:color="auto"/>
            </w:tcBorders>
            <w:shd w:val="clear" w:color="000000" w:fill="9BC2E6"/>
            <w:noWrap/>
            <w:vAlign w:val="bottom"/>
            <w:hideMark/>
          </w:tcPr>
          <w:p w14:paraId="620537C8" w14:textId="77777777" w:rsidR="00911545" w:rsidRPr="00911545" w:rsidRDefault="00911545" w:rsidP="00911545">
            <w:pPr>
              <w:rPr>
                <w:rFonts w:ascii="Calibri" w:hAnsi="Calibri"/>
                <w:color w:val="FFFFFF"/>
              </w:rPr>
            </w:pPr>
            <w:r w:rsidRPr="00911545">
              <w:rPr>
                <w:rFonts w:ascii="Calibri" w:hAnsi="Calibri"/>
                <w:color w:val="FFFFFF"/>
              </w:rPr>
              <w:t>Division Success Rate</w:t>
            </w:r>
          </w:p>
        </w:tc>
        <w:tc>
          <w:tcPr>
            <w:tcW w:w="2620" w:type="dxa"/>
            <w:tcBorders>
              <w:top w:val="single" w:sz="12" w:space="0" w:color="auto"/>
              <w:left w:val="nil"/>
              <w:bottom w:val="single" w:sz="4" w:space="0" w:color="auto"/>
              <w:right w:val="single" w:sz="12" w:space="0" w:color="auto"/>
            </w:tcBorders>
            <w:shd w:val="clear" w:color="000000" w:fill="9BC2E6"/>
            <w:noWrap/>
            <w:vAlign w:val="bottom"/>
            <w:hideMark/>
          </w:tcPr>
          <w:p w14:paraId="7D39E339" w14:textId="77777777" w:rsidR="00911545" w:rsidRPr="00911545" w:rsidRDefault="00911545" w:rsidP="00911545">
            <w:pPr>
              <w:rPr>
                <w:rFonts w:ascii="Calibri" w:hAnsi="Calibri"/>
                <w:color w:val="FFFFFF"/>
              </w:rPr>
            </w:pPr>
            <w:r w:rsidRPr="00911545">
              <w:rPr>
                <w:rFonts w:ascii="Calibri" w:hAnsi="Calibri"/>
                <w:color w:val="FFFFFF"/>
              </w:rPr>
              <w:t>Department Success Rate</w:t>
            </w:r>
          </w:p>
        </w:tc>
      </w:tr>
      <w:tr w:rsidR="00DA0A7E" w:rsidRPr="00911545" w14:paraId="41EC01FB" w14:textId="77777777" w:rsidTr="0089180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0D729CE2" w14:textId="7AA09FC6" w:rsidR="00DA0A7E" w:rsidRPr="00911545" w:rsidRDefault="00DA0A7E" w:rsidP="00DA0A7E">
            <w:pPr>
              <w:rPr>
                <w:rFonts w:ascii="Calibri" w:hAnsi="Calibri"/>
                <w:color w:val="000000"/>
              </w:rPr>
            </w:pPr>
            <w:r>
              <w:rPr>
                <w:rFonts w:ascii="Calibri" w:hAnsi="Calibri" w:cs="Calibri"/>
                <w:color w:val="000000"/>
              </w:rPr>
              <w:t>FY2020-21</w:t>
            </w:r>
          </w:p>
        </w:tc>
        <w:tc>
          <w:tcPr>
            <w:tcW w:w="2180" w:type="dxa"/>
            <w:tcBorders>
              <w:top w:val="nil"/>
              <w:left w:val="nil"/>
              <w:bottom w:val="single" w:sz="4" w:space="0" w:color="auto"/>
              <w:right w:val="single" w:sz="4" w:space="0" w:color="auto"/>
            </w:tcBorders>
            <w:noWrap/>
            <w:vAlign w:val="bottom"/>
          </w:tcPr>
          <w:p w14:paraId="00F951E3" w14:textId="6F2BF2C2" w:rsidR="00DA0A7E" w:rsidRPr="00911545" w:rsidRDefault="00DA0A7E" w:rsidP="00DA0A7E">
            <w:pPr>
              <w:jc w:val="right"/>
              <w:rPr>
                <w:rFonts w:ascii="Calibri" w:hAnsi="Calibri"/>
                <w:color w:val="000000"/>
              </w:rPr>
            </w:pPr>
            <w:r>
              <w:rPr>
                <w:rFonts w:ascii="Aptos Narrow" w:hAnsi="Aptos Narrow"/>
                <w:color w:val="000000"/>
              </w:rPr>
              <w:t>78.8%</w:t>
            </w:r>
          </w:p>
        </w:tc>
        <w:tc>
          <w:tcPr>
            <w:tcW w:w="2220" w:type="dxa"/>
            <w:tcBorders>
              <w:top w:val="nil"/>
              <w:left w:val="nil"/>
              <w:bottom w:val="single" w:sz="4" w:space="0" w:color="auto"/>
              <w:right w:val="single" w:sz="4" w:space="0" w:color="auto"/>
            </w:tcBorders>
            <w:noWrap/>
            <w:vAlign w:val="bottom"/>
          </w:tcPr>
          <w:p w14:paraId="77C72563" w14:textId="009FB876" w:rsidR="00DA0A7E" w:rsidRPr="00911545" w:rsidRDefault="00DA0A7E" w:rsidP="00DA0A7E">
            <w:pPr>
              <w:jc w:val="right"/>
              <w:rPr>
                <w:rFonts w:ascii="Calibri" w:hAnsi="Calibri"/>
                <w:color w:val="000000"/>
              </w:rPr>
            </w:pPr>
            <w:r>
              <w:rPr>
                <w:rFonts w:ascii="Aptos Narrow" w:hAnsi="Aptos Narrow"/>
                <w:color w:val="000000"/>
              </w:rPr>
              <w:t>79.5%</w:t>
            </w:r>
          </w:p>
        </w:tc>
        <w:tc>
          <w:tcPr>
            <w:tcW w:w="2620" w:type="dxa"/>
            <w:tcBorders>
              <w:top w:val="nil"/>
              <w:left w:val="nil"/>
              <w:bottom w:val="single" w:sz="4" w:space="0" w:color="auto"/>
              <w:right w:val="single" w:sz="12" w:space="0" w:color="auto"/>
            </w:tcBorders>
            <w:noWrap/>
            <w:vAlign w:val="bottom"/>
          </w:tcPr>
          <w:p w14:paraId="2DF24273" w14:textId="2A3C5922" w:rsidR="00DA0A7E" w:rsidRPr="00911545" w:rsidRDefault="00DA0A7E" w:rsidP="00DA0A7E">
            <w:pPr>
              <w:jc w:val="right"/>
              <w:rPr>
                <w:rFonts w:ascii="Calibri" w:hAnsi="Calibri"/>
                <w:color w:val="000000"/>
              </w:rPr>
            </w:pPr>
            <w:r>
              <w:rPr>
                <w:rFonts w:ascii="Aptos Narrow" w:hAnsi="Aptos Narrow"/>
                <w:color w:val="000000"/>
              </w:rPr>
              <w:t>80.7%</w:t>
            </w:r>
          </w:p>
        </w:tc>
      </w:tr>
      <w:tr w:rsidR="00DA0A7E" w:rsidRPr="00911545" w14:paraId="030EE163" w14:textId="77777777" w:rsidTr="0089180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1614C99C" w14:textId="4E9171FA" w:rsidR="00DA0A7E" w:rsidRPr="00911545" w:rsidRDefault="00DA0A7E" w:rsidP="00DA0A7E">
            <w:pPr>
              <w:rPr>
                <w:rFonts w:ascii="Calibri" w:hAnsi="Calibri"/>
                <w:color w:val="000000"/>
              </w:rPr>
            </w:pPr>
            <w:r>
              <w:rPr>
                <w:rFonts w:ascii="Calibri" w:hAnsi="Calibri" w:cs="Calibri"/>
                <w:color w:val="000000"/>
              </w:rPr>
              <w:t>FY2021-22</w:t>
            </w:r>
          </w:p>
        </w:tc>
        <w:tc>
          <w:tcPr>
            <w:tcW w:w="2180" w:type="dxa"/>
            <w:tcBorders>
              <w:top w:val="nil"/>
              <w:left w:val="nil"/>
              <w:bottom w:val="single" w:sz="4" w:space="0" w:color="auto"/>
              <w:right w:val="single" w:sz="4" w:space="0" w:color="auto"/>
            </w:tcBorders>
            <w:noWrap/>
            <w:vAlign w:val="bottom"/>
          </w:tcPr>
          <w:p w14:paraId="36872DD4" w14:textId="34649509" w:rsidR="00DA0A7E" w:rsidRPr="00911545" w:rsidRDefault="00DA0A7E" w:rsidP="00DA0A7E">
            <w:pPr>
              <w:jc w:val="right"/>
              <w:rPr>
                <w:rFonts w:ascii="Calibri" w:hAnsi="Calibri"/>
                <w:color w:val="000000"/>
              </w:rPr>
            </w:pPr>
            <w:r>
              <w:rPr>
                <w:rFonts w:ascii="Aptos Narrow" w:hAnsi="Aptos Narrow"/>
                <w:color w:val="000000"/>
              </w:rPr>
              <w:t>79.2%</w:t>
            </w:r>
          </w:p>
        </w:tc>
        <w:tc>
          <w:tcPr>
            <w:tcW w:w="2220" w:type="dxa"/>
            <w:tcBorders>
              <w:top w:val="nil"/>
              <w:left w:val="nil"/>
              <w:bottom w:val="single" w:sz="4" w:space="0" w:color="auto"/>
              <w:right w:val="single" w:sz="4" w:space="0" w:color="auto"/>
            </w:tcBorders>
            <w:noWrap/>
            <w:vAlign w:val="bottom"/>
          </w:tcPr>
          <w:p w14:paraId="7AF5F4C8" w14:textId="19C5B35B" w:rsidR="00DA0A7E" w:rsidRPr="00911545" w:rsidRDefault="00DA0A7E" w:rsidP="00DA0A7E">
            <w:pPr>
              <w:jc w:val="right"/>
              <w:rPr>
                <w:rFonts w:ascii="Calibri" w:hAnsi="Calibri"/>
                <w:color w:val="000000"/>
              </w:rPr>
            </w:pPr>
            <w:r>
              <w:rPr>
                <w:rFonts w:ascii="Aptos Narrow" w:hAnsi="Aptos Narrow"/>
                <w:color w:val="000000"/>
              </w:rPr>
              <w:t>78.8%</w:t>
            </w:r>
          </w:p>
        </w:tc>
        <w:tc>
          <w:tcPr>
            <w:tcW w:w="2620" w:type="dxa"/>
            <w:tcBorders>
              <w:top w:val="nil"/>
              <w:left w:val="nil"/>
              <w:bottom w:val="single" w:sz="4" w:space="0" w:color="auto"/>
              <w:right w:val="single" w:sz="12" w:space="0" w:color="auto"/>
            </w:tcBorders>
            <w:noWrap/>
            <w:vAlign w:val="bottom"/>
          </w:tcPr>
          <w:p w14:paraId="48BC8388" w14:textId="1DFEDE1A" w:rsidR="00DA0A7E" w:rsidRPr="00911545" w:rsidRDefault="00DA0A7E" w:rsidP="00DA0A7E">
            <w:pPr>
              <w:jc w:val="right"/>
              <w:rPr>
                <w:rFonts w:ascii="Calibri" w:hAnsi="Calibri"/>
                <w:color w:val="000000"/>
              </w:rPr>
            </w:pPr>
            <w:r>
              <w:rPr>
                <w:rFonts w:ascii="Aptos Narrow" w:hAnsi="Aptos Narrow"/>
                <w:color w:val="000000"/>
              </w:rPr>
              <w:t>78.5%</w:t>
            </w:r>
          </w:p>
        </w:tc>
      </w:tr>
      <w:tr w:rsidR="00DA0A7E" w:rsidRPr="00911545" w14:paraId="596EA4DD" w14:textId="77777777" w:rsidTr="0089180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6CE9326F" w14:textId="538A3276" w:rsidR="00DA0A7E" w:rsidRPr="00911545" w:rsidRDefault="00DA0A7E" w:rsidP="00DA0A7E">
            <w:pPr>
              <w:rPr>
                <w:rFonts w:ascii="Calibri" w:hAnsi="Calibri"/>
                <w:color w:val="000000"/>
              </w:rPr>
            </w:pPr>
            <w:r>
              <w:rPr>
                <w:rFonts w:ascii="Calibri" w:hAnsi="Calibri" w:cs="Calibri"/>
                <w:color w:val="000000"/>
              </w:rPr>
              <w:t>FY2022-23</w:t>
            </w:r>
          </w:p>
        </w:tc>
        <w:tc>
          <w:tcPr>
            <w:tcW w:w="2180" w:type="dxa"/>
            <w:tcBorders>
              <w:top w:val="nil"/>
              <w:left w:val="nil"/>
              <w:bottom w:val="single" w:sz="4" w:space="0" w:color="auto"/>
              <w:right w:val="single" w:sz="4" w:space="0" w:color="auto"/>
            </w:tcBorders>
            <w:noWrap/>
            <w:vAlign w:val="bottom"/>
          </w:tcPr>
          <w:p w14:paraId="4940B141" w14:textId="44672041" w:rsidR="00DA0A7E" w:rsidRPr="00911545" w:rsidRDefault="00DA0A7E" w:rsidP="00DA0A7E">
            <w:pPr>
              <w:jc w:val="right"/>
              <w:rPr>
                <w:rFonts w:ascii="Calibri" w:hAnsi="Calibri"/>
                <w:color w:val="000000"/>
              </w:rPr>
            </w:pPr>
            <w:r>
              <w:rPr>
                <w:rFonts w:ascii="Aptos Narrow" w:hAnsi="Aptos Narrow"/>
                <w:color w:val="000000"/>
              </w:rPr>
              <w:t>79.9%</w:t>
            </w:r>
          </w:p>
        </w:tc>
        <w:tc>
          <w:tcPr>
            <w:tcW w:w="2220" w:type="dxa"/>
            <w:tcBorders>
              <w:top w:val="nil"/>
              <w:left w:val="nil"/>
              <w:bottom w:val="single" w:sz="4" w:space="0" w:color="auto"/>
              <w:right w:val="single" w:sz="4" w:space="0" w:color="auto"/>
            </w:tcBorders>
            <w:noWrap/>
            <w:vAlign w:val="bottom"/>
          </w:tcPr>
          <w:p w14:paraId="51DCEECB" w14:textId="0366998D" w:rsidR="00DA0A7E" w:rsidRPr="00911545" w:rsidRDefault="00DA0A7E" w:rsidP="00DA0A7E">
            <w:pPr>
              <w:jc w:val="right"/>
              <w:rPr>
                <w:rFonts w:ascii="Calibri" w:hAnsi="Calibri"/>
                <w:color w:val="000000"/>
              </w:rPr>
            </w:pPr>
            <w:r>
              <w:rPr>
                <w:rFonts w:ascii="Aptos Narrow" w:hAnsi="Aptos Narrow"/>
                <w:color w:val="000000"/>
              </w:rPr>
              <w:t>80.3%</w:t>
            </w:r>
          </w:p>
        </w:tc>
        <w:tc>
          <w:tcPr>
            <w:tcW w:w="2620" w:type="dxa"/>
            <w:tcBorders>
              <w:top w:val="nil"/>
              <w:left w:val="nil"/>
              <w:bottom w:val="single" w:sz="4" w:space="0" w:color="auto"/>
              <w:right w:val="single" w:sz="12" w:space="0" w:color="auto"/>
            </w:tcBorders>
            <w:noWrap/>
            <w:vAlign w:val="bottom"/>
          </w:tcPr>
          <w:p w14:paraId="23C1B5F8" w14:textId="0CDFF00A" w:rsidR="00DA0A7E" w:rsidRPr="00911545" w:rsidRDefault="00DA0A7E" w:rsidP="00DA0A7E">
            <w:pPr>
              <w:jc w:val="right"/>
              <w:rPr>
                <w:rFonts w:ascii="Calibri" w:hAnsi="Calibri"/>
                <w:color w:val="000000"/>
              </w:rPr>
            </w:pPr>
            <w:r>
              <w:rPr>
                <w:rFonts w:ascii="Aptos Narrow" w:hAnsi="Aptos Narrow"/>
                <w:color w:val="000000"/>
              </w:rPr>
              <w:t>80.3%</w:t>
            </w:r>
          </w:p>
        </w:tc>
      </w:tr>
      <w:tr w:rsidR="00DA0A7E" w:rsidRPr="00911545" w14:paraId="0001EE50" w14:textId="77777777" w:rsidTr="0089180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04B78DDA" w14:textId="6D897101" w:rsidR="00DA0A7E" w:rsidRPr="00911545" w:rsidRDefault="00DA0A7E" w:rsidP="00DA0A7E">
            <w:pPr>
              <w:rPr>
                <w:rFonts w:ascii="Calibri" w:hAnsi="Calibri"/>
                <w:color w:val="000000"/>
              </w:rPr>
            </w:pPr>
            <w:r>
              <w:rPr>
                <w:rFonts w:ascii="Calibri" w:hAnsi="Calibri" w:cs="Calibri"/>
                <w:color w:val="000000"/>
              </w:rPr>
              <w:t>FY2023-24</w:t>
            </w:r>
          </w:p>
        </w:tc>
        <w:tc>
          <w:tcPr>
            <w:tcW w:w="2180" w:type="dxa"/>
            <w:tcBorders>
              <w:top w:val="nil"/>
              <w:left w:val="nil"/>
              <w:bottom w:val="single" w:sz="4" w:space="0" w:color="auto"/>
              <w:right w:val="single" w:sz="4" w:space="0" w:color="auto"/>
            </w:tcBorders>
            <w:noWrap/>
            <w:vAlign w:val="bottom"/>
          </w:tcPr>
          <w:p w14:paraId="10C99653" w14:textId="0C41CA2A" w:rsidR="00DA0A7E" w:rsidRPr="00911545" w:rsidRDefault="00DA0A7E" w:rsidP="00DA0A7E">
            <w:pPr>
              <w:jc w:val="right"/>
              <w:rPr>
                <w:rFonts w:ascii="Calibri" w:hAnsi="Calibri"/>
                <w:color w:val="000000"/>
              </w:rPr>
            </w:pPr>
            <w:r>
              <w:rPr>
                <w:rFonts w:ascii="Aptos Narrow" w:hAnsi="Aptos Narrow"/>
                <w:color w:val="000000"/>
              </w:rPr>
              <w:t>80.0%</w:t>
            </w:r>
          </w:p>
        </w:tc>
        <w:tc>
          <w:tcPr>
            <w:tcW w:w="2220" w:type="dxa"/>
            <w:tcBorders>
              <w:top w:val="nil"/>
              <w:left w:val="nil"/>
              <w:bottom w:val="single" w:sz="4" w:space="0" w:color="auto"/>
              <w:right w:val="single" w:sz="4" w:space="0" w:color="auto"/>
            </w:tcBorders>
            <w:noWrap/>
            <w:vAlign w:val="bottom"/>
          </w:tcPr>
          <w:p w14:paraId="2098B57C" w14:textId="2B4D754E" w:rsidR="00DA0A7E" w:rsidRPr="00911545" w:rsidRDefault="00DA0A7E" w:rsidP="00DA0A7E">
            <w:pPr>
              <w:jc w:val="right"/>
              <w:rPr>
                <w:rFonts w:ascii="Calibri" w:hAnsi="Calibri"/>
                <w:color w:val="000000"/>
              </w:rPr>
            </w:pPr>
            <w:r>
              <w:rPr>
                <w:rFonts w:ascii="Aptos Narrow" w:hAnsi="Aptos Narrow"/>
                <w:color w:val="000000"/>
              </w:rPr>
              <w:t>81.4%</w:t>
            </w:r>
          </w:p>
        </w:tc>
        <w:tc>
          <w:tcPr>
            <w:tcW w:w="2620" w:type="dxa"/>
            <w:tcBorders>
              <w:top w:val="nil"/>
              <w:left w:val="nil"/>
              <w:bottom w:val="single" w:sz="4" w:space="0" w:color="auto"/>
              <w:right w:val="single" w:sz="12" w:space="0" w:color="auto"/>
            </w:tcBorders>
            <w:noWrap/>
            <w:vAlign w:val="bottom"/>
          </w:tcPr>
          <w:p w14:paraId="1D772CE4" w14:textId="1077FCDC" w:rsidR="00DA0A7E" w:rsidRPr="00911545" w:rsidRDefault="00DA0A7E" w:rsidP="00DA0A7E">
            <w:pPr>
              <w:jc w:val="right"/>
              <w:rPr>
                <w:rFonts w:ascii="Calibri" w:hAnsi="Calibri"/>
                <w:color w:val="000000"/>
              </w:rPr>
            </w:pPr>
            <w:r>
              <w:rPr>
                <w:rFonts w:ascii="Aptos Narrow" w:hAnsi="Aptos Narrow"/>
                <w:color w:val="000000"/>
              </w:rPr>
              <w:t>80.2%</w:t>
            </w:r>
          </w:p>
        </w:tc>
      </w:tr>
      <w:tr w:rsidR="00DA0A7E" w:rsidRPr="00911545" w14:paraId="1DF2A503" w14:textId="77777777" w:rsidTr="00891802">
        <w:trPr>
          <w:trHeight w:val="315"/>
        </w:trPr>
        <w:tc>
          <w:tcPr>
            <w:tcW w:w="2120" w:type="dxa"/>
            <w:tcBorders>
              <w:top w:val="nil"/>
              <w:left w:val="single" w:sz="12" w:space="0" w:color="auto"/>
              <w:bottom w:val="single" w:sz="12" w:space="0" w:color="auto"/>
              <w:right w:val="single" w:sz="4" w:space="0" w:color="auto"/>
            </w:tcBorders>
            <w:noWrap/>
            <w:vAlign w:val="bottom"/>
            <w:hideMark/>
          </w:tcPr>
          <w:p w14:paraId="6520317A" w14:textId="23735342" w:rsidR="00DA0A7E" w:rsidRPr="00911545" w:rsidRDefault="00DA0A7E" w:rsidP="00DA0A7E">
            <w:pPr>
              <w:rPr>
                <w:rFonts w:ascii="Calibri" w:hAnsi="Calibri"/>
                <w:color w:val="000000"/>
              </w:rPr>
            </w:pPr>
            <w:r>
              <w:rPr>
                <w:rFonts w:ascii="Calibri" w:hAnsi="Calibri" w:cs="Calibri"/>
                <w:color w:val="000000"/>
              </w:rPr>
              <w:t>FY2024-25</w:t>
            </w:r>
          </w:p>
        </w:tc>
        <w:tc>
          <w:tcPr>
            <w:tcW w:w="2180" w:type="dxa"/>
            <w:tcBorders>
              <w:top w:val="nil"/>
              <w:left w:val="nil"/>
              <w:bottom w:val="single" w:sz="12" w:space="0" w:color="auto"/>
              <w:right w:val="single" w:sz="4" w:space="0" w:color="auto"/>
            </w:tcBorders>
            <w:noWrap/>
            <w:vAlign w:val="bottom"/>
          </w:tcPr>
          <w:p w14:paraId="1F16FAED" w14:textId="4C1C15C8" w:rsidR="00DA0A7E" w:rsidRPr="00911545" w:rsidRDefault="00DA0A7E" w:rsidP="00DA0A7E">
            <w:pPr>
              <w:jc w:val="right"/>
              <w:rPr>
                <w:rFonts w:ascii="Calibri" w:hAnsi="Calibri"/>
                <w:color w:val="000000"/>
              </w:rPr>
            </w:pPr>
            <w:r>
              <w:rPr>
                <w:rFonts w:ascii="Aptos Narrow" w:hAnsi="Aptos Narrow"/>
                <w:color w:val="000000"/>
              </w:rPr>
              <w:t>80.4%</w:t>
            </w:r>
          </w:p>
        </w:tc>
        <w:tc>
          <w:tcPr>
            <w:tcW w:w="2220" w:type="dxa"/>
            <w:tcBorders>
              <w:top w:val="nil"/>
              <w:left w:val="nil"/>
              <w:bottom w:val="single" w:sz="12" w:space="0" w:color="auto"/>
              <w:right w:val="single" w:sz="4" w:space="0" w:color="auto"/>
            </w:tcBorders>
            <w:noWrap/>
            <w:vAlign w:val="bottom"/>
          </w:tcPr>
          <w:p w14:paraId="4FA52320" w14:textId="000562AE" w:rsidR="00DA0A7E" w:rsidRPr="00911545" w:rsidRDefault="00DA0A7E" w:rsidP="00DA0A7E">
            <w:pPr>
              <w:jc w:val="right"/>
              <w:rPr>
                <w:rFonts w:ascii="Calibri" w:hAnsi="Calibri"/>
                <w:color w:val="000000"/>
              </w:rPr>
            </w:pPr>
            <w:r>
              <w:rPr>
                <w:rFonts w:ascii="Aptos Narrow" w:hAnsi="Aptos Narrow"/>
                <w:color w:val="000000"/>
              </w:rPr>
              <w:t>81.7%</w:t>
            </w:r>
          </w:p>
        </w:tc>
        <w:tc>
          <w:tcPr>
            <w:tcW w:w="2620" w:type="dxa"/>
            <w:tcBorders>
              <w:top w:val="nil"/>
              <w:left w:val="nil"/>
              <w:bottom w:val="single" w:sz="12" w:space="0" w:color="auto"/>
              <w:right w:val="single" w:sz="12" w:space="0" w:color="auto"/>
            </w:tcBorders>
            <w:noWrap/>
            <w:vAlign w:val="bottom"/>
          </w:tcPr>
          <w:p w14:paraId="0D4151FA" w14:textId="54FB9432" w:rsidR="00DA0A7E" w:rsidRPr="00911545" w:rsidRDefault="00DA0A7E" w:rsidP="00DA0A7E">
            <w:pPr>
              <w:jc w:val="right"/>
              <w:rPr>
                <w:rFonts w:ascii="Calibri" w:hAnsi="Calibri"/>
                <w:color w:val="000000"/>
              </w:rPr>
            </w:pPr>
            <w:r>
              <w:rPr>
                <w:rFonts w:ascii="Aptos Narrow" w:hAnsi="Aptos Narrow"/>
                <w:color w:val="000000"/>
              </w:rPr>
              <w:t>80.5%</w:t>
            </w:r>
          </w:p>
        </w:tc>
      </w:tr>
    </w:tbl>
    <w:p w14:paraId="78FD1948" w14:textId="2CE7D8AA" w:rsidR="00152ACE" w:rsidRDefault="00152ACE" w:rsidP="0079585D">
      <w:pPr>
        <w:rPr>
          <w:rFonts w:ascii="Arial" w:hAnsi="Arial" w:cs="Arial"/>
          <w:b/>
          <w:color w:val="000000"/>
        </w:rPr>
      </w:pPr>
    </w:p>
    <w:p w14:paraId="58662857" w14:textId="75502E44" w:rsidR="00911545" w:rsidRDefault="00911545" w:rsidP="0079585D">
      <w:pPr>
        <w:rPr>
          <w:rFonts w:ascii="Arial" w:hAnsi="Arial" w:cs="Arial"/>
          <w:b/>
          <w:color w:val="000000"/>
        </w:rPr>
      </w:pPr>
    </w:p>
    <w:p w14:paraId="200BCEA2" w14:textId="77777777" w:rsidR="009A2FD6" w:rsidRPr="00341D98" w:rsidRDefault="009A2FD6" w:rsidP="0079585D">
      <w:pPr>
        <w:rPr>
          <w:rFonts w:ascii="Arial" w:hAnsi="Arial" w:cs="Arial"/>
          <w:b/>
          <w:color w:val="000000"/>
        </w:rPr>
      </w:pPr>
    </w:p>
    <w:p w14:paraId="651B8249" w14:textId="388749A0" w:rsidR="00C55921" w:rsidRPr="00341D98" w:rsidRDefault="0087056F" w:rsidP="00DB2611">
      <w:pPr>
        <w:rPr>
          <w:rFonts w:ascii="Arial" w:hAnsi="Arial" w:cs="Arial"/>
          <w:color w:val="000000"/>
        </w:rPr>
      </w:pPr>
      <w:r w:rsidRPr="00341D98">
        <w:rPr>
          <w:rFonts w:ascii="Arial" w:hAnsi="Arial" w:cs="Arial"/>
          <w:noProof/>
          <w:color w:val="000000"/>
        </w:rPr>
        <w:lastRenderedPageBreak/>
        <w:t>Overall course success data for the past five years by budget code for your department is provided above.  In the space below, please briefly discuss course success trends in your department.  For additional information, p</w:t>
      </w:r>
      <w:r w:rsidR="00C55921" w:rsidRPr="00341D98">
        <w:rPr>
          <w:rFonts w:ascii="Arial" w:hAnsi="Arial" w:cs="Arial"/>
          <w:noProof/>
          <w:color w:val="000000"/>
        </w:rPr>
        <w:t xml:space="preserve">lease login to the </w:t>
      </w:r>
      <w:r w:rsidR="00C55921" w:rsidRPr="00341D98">
        <w:rPr>
          <w:rFonts w:ascii="Arial" w:hAnsi="Arial" w:cs="Arial"/>
          <w:b/>
          <w:noProof/>
          <w:color w:val="000000"/>
        </w:rPr>
        <w:t>Program Review Dashboard</w:t>
      </w:r>
      <w:r w:rsidR="00C55921" w:rsidRPr="00341D98">
        <w:rPr>
          <w:rFonts w:ascii="Arial" w:hAnsi="Arial" w:cs="Arial"/>
          <w:noProof/>
          <w:color w:val="000000"/>
        </w:rPr>
        <w:t xml:space="preserve"> in </w:t>
      </w:r>
      <w:r w:rsidR="00471C92" w:rsidRPr="00341D98">
        <w:rPr>
          <w:rFonts w:ascii="Arial" w:hAnsi="Arial" w:cs="Arial"/>
          <w:noProof/>
          <w:color w:val="000000"/>
        </w:rPr>
        <w:t xml:space="preserve">SAS Visual Analytics </w:t>
      </w:r>
      <w:r w:rsidR="00C55921" w:rsidRPr="00341D98">
        <w:rPr>
          <w:rFonts w:ascii="Arial" w:hAnsi="Arial" w:cs="Arial"/>
          <w:noProof/>
          <w:color w:val="000000"/>
        </w:rPr>
        <w:t>and review the “</w:t>
      </w:r>
      <w:r w:rsidR="00C55921" w:rsidRPr="00341D98">
        <w:rPr>
          <w:rFonts w:ascii="Arial" w:hAnsi="Arial" w:cs="Arial"/>
          <w:b/>
          <w:noProof/>
          <w:color w:val="000000"/>
        </w:rPr>
        <w:t>Course Success</w:t>
      </w:r>
      <w:r w:rsidR="00C55921" w:rsidRPr="00341D98">
        <w:rPr>
          <w:rFonts w:ascii="Arial" w:hAnsi="Arial" w:cs="Arial"/>
          <w:noProof/>
          <w:color w:val="000000"/>
        </w:rPr>
        <w:t>” tab</w:t>
      </w:r>
      <w:r w:rsidR="00033E47" w:rsidRPr="00341D98">
        <w:rPr>
          <w:rFonts w:ascii="Arial" w:hAnsi="Arial" w:cs="Arial"/>
          <w:noProof/>
          <w:color w:val="000000"/>
        </w:rPr>
        <w:t xml:space="preserve"> after selecting your division and department</w:t>
      </w:r>
      <w:r w:rsidR="00C55921" w:rsidRPr="00341D98">
        <w:rPr>
          <w:rFonts w:ascii="Arial" w:hAnsi="Arial" w:cs="Arial"/>
          <w:noProof/>
          <w:color w:val="000000"/>
        </w:rPr>
        <w:t xml:space="preserve">.  </w:t>
      </w:r>
    </w:p>
    <w:p w14:paraId="23B0DDB6" w14:textId="77777777" w:rsidR="003F0144" w:rsidRPr="00341D98" w:rsidRDefault="003F0144" w:rsidP="003F0144">
      <w:pPr>
        <w:rPr>
          <w:rFonts w:ascii="Arial" w:hAnsi="Arial" w:cs="Arial"/>
          <w:b/>
          <w:color w:val="000000"/>
        </w:rPr>
      </w:pPr>
    </w:p>
    <w:p w14:paraId="533653AD" w14:textId="77777777" w:rsidR="003F0144" w:rsidRPr="00341D98"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 xml:space="preserve">What overall trends do you see, and what factors account for them? </w:t>
      </w:r>
    </w:p>
    <w:p w14:paraId="6634F567" w14:textId="3ABA247F" w:rsidR="003F0144"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w:t>
      </w:r>
      <w:r w:rsidR="00341D98" w:rsidRPr="00341D98">
        <w:rPr>
          <w:rFonts w:ascii="Arial" w:hAnsi="Arial" w:cs="Arial"/>
          <w:b/>
          <w:color w:val="000000"/>
          <w:sz w:val="22"/>
          <w:szCs w:val="22"/>
        </w:rPr>
        <w:t xml:space="preserve"> Please explain.</w:t>
      </w:r>
    </w:p>
    <w:p w14:paraId="735BC83C" w14:textId="77777777" w:rsidR="0032486A" w:rsidRPr="0032486A" w:rsidRDefault="0032486A" w:rsidP="0032486A">
      <w:pPr>
        <w:pStyle w:val="ListParagraph"/>
        <w:numPr>
          <w:ilvl w:val="0"/>
          <w:numId w:val="18"/>
        </w:numPr>
        <w:rPr>
          <w:rFonts w:ascii="Arial" w:hAnsi="Arial" w:cs="Arial"/>
          <w:b/>
          <w:color w:val="000000"/>
          <w:sz w:val="22"/>
          <w:szCs w:val="22"/>
        </w:rPr>
      </w:pPr>
      <w:r w:rsidRPr="0032486A">
        <w:rPr>
          <w:rFonts w:ascii="Arial" w:eastAsia="Calibri" w:hAnsi="Arial" w:cs="Arial"/>
          <w:b/>
          <w:color w:val="000000"/>
          <w:sz w:val="22"/>
          <w:szCs w:val="22"/>
        </w:rPr>
        <w:t>How will you determine whether those changes had an impact?</w:t>
      </w:r>
    </w:p>
    <w:p w14:paraId="1216E917" w14:textId="77777777" w:rsidR="0032486A" w:rsidRPr="00341D98" w:rsidRDefault="0032486A" w:rsidP="0032486A">
      <w:pPr>
        <w:pStyle w:val="ListParagraph"/>
        <w:rPr>
          <w:rFonts w:ascii="Arial" w:hAnsi="Arial" w:cs="Arial"/>
          <w:b/>
          <w:color w:val="000000"/>
          <w:sz w:val="22"/>
          <w:szCs w:val="22"/>
        </w:rPr>
      </w:pPr>
    </w:p>
    <w:p w14:paraId="18B75D4B" w14:textId="77777777" w:rsidR="003F0144" w:rsidRPr="00341D98" w:rsidRDefault="003F0144" w:rsidP="003F0144">
      <w:pPr>
        <w:rPr>
          <w:rFonts w:ascii="Arial" w:hAnsi="Arial" w:cs="Arial"/>
          <w:b/>
          <w:color w:val="000000"/>
        </w:rPr>
      </w:pPr>
    </w:p>
    <w:p w14:paraId="4D82B6CD" w14:textId="77777777" w:rsidR="003F0144" w:rsidRDefault="003F0144" w:rsidP="003F0144">
      <w:pPr>
        <w:rPr>
          <w:rFonts w:ascii="Arial" w:hAnsi="Arial" w:cs="Arial"/>
          <w:b/>
          <w:color w:val="000000"/>
        </w:rPr>
      </w:pPr>
      <w:r w:rsidRPr="00341D98">
        <w:rPr>
          <w:rFonts w:ascii="Arial" w:hAnsi="Arial" w:cs="Arial"/>
          <w:b/>
          <w:color w:val="000000"/>
        </w:rPr>
        <w:t>Responses for this section should not exceed two pages.</w:t>
      </w:r>
    </w:p>
    <w:p w14:paraId="4B9D1892" w14:textId="77777777" w:rsidR="009332B8" w:rsidRDefault="009332B8" w:rsidP="003F0144">
      <w:pPr>
        <w:rPr>
          <w:rFonts w:ascii="Arial" w:hAnsi="Arial" w:cs="Arial"/>
          <w:b/>
          <w:color w:val="000000"/>
        </w:rPr>
      </w:pPr>
    </w:p>
    <w:p w14:paraId="61C25907" w14:textId="77777777" w:rsidR="009332B8" w:rsidRPr="00341D98" w:rsidRDefault="009332B8" w:rsidP="003F0144">
      <w:pPr>
        <w:rPr>
          <w:rFonts w:ascii="Arial" w:hAnsi="Arial" w:cs="Arial"/>
          <w:b/>
          <w:color w:val="000000"/>
        </w:rPr>
      </w:pPr>
    </w:p>
    <w:p w14:paraId="7E9AACA5" w14:textId="49BAD47D" w:rsidR="00514183" w:rsidRPr="00B21610" w:rsidRDefault="00514183" w:rsidP="00DC66B3">
      <w:pPr>
        <w:spacing w:line="480" w:lineRule="auto"/>
        <w:rPr>
          <w:rFonts w:ascii="Times New Roman" w:hAnsi="Times New Roman"/>
          <w:b/>
          <w:bCs/>
          <w:sz w:val="24"/>
          <w:szCs w:val="24"/>
        </w:rPr>
      </w:pPr>
      <w:r w:rsidRPr="00B21610">
        <w:rPr>
          <w:rFonts w:ascii="Times New Roman" w:hAnsi="Times New Roman"/>
          <w:b/>
          <w:bCs/>
          <w:sz w:val="24"/>
          <w:szCs w:val="24"/>
        </w:rPr>
        <w:t>Overall Trends</w:t>
      </w:r>
    </w:p>
    <w:p w14:paraId="6E745F3E" w14:textId="31575668" w:rsidR="00DC66B3" w:rsidRDefault="009332B8" w:rsidP="00D03DBF">
      <w:pPr>
        <w:rPr>
          <w:rFonts w:ascii="Times New Roman" w:hAnsi="Times New Roman"/>
          <w:sz w:val="24"/>
          <w:szCs w:val="24"/>
        </w:rPr>
      </w:pPr>
      <w:r w:rsidRPr="00B21610">
        <w:rPr>
          <w:rFonts w:ascii="Times New Roman" w:hAnsi="Times New Roman"/>
          <w:sz w:val="24"/>
          <w:szCs w:val="24"/>
        </w:rPr>
        <w:t xml:space="preserve">Over the period of this review, the Psychology Department’s course success rates have demonstrated a pattern of stability and resilience. Beginning at 80.7% in FY2020-21, success rates experienced a modest decline to 78.5% in FY2021–22, likely influenced by pandemic-related challenges and subsequent adjustments in instructional delivery. Since then, the Department has shown a steady recovery, rising to 80.5% in FY2024–25. This small net change of only -0.2 percentage points highlights a consistent level of student achievement across a period marked by </w:t>
      </w:r>
      <w:r w:rsidR="00FB4960" w:rsidRPr="00B21610">
        <w:rPr>
          <w:rFonts w:ascii="Times New Roman" w:hAnsi="Times New Roman"/>
          <w:sz w:val="24"/>
          <w:szCs w:val="24"/>
        </w:rPr>
        <w:t>ongoing changes in the higher education landscape and in the needs of today’s students</w:t>
      </w:r>
    </w:p>
    <w:p w14:paraId="6F067AA3" w14:textId="77777777" w:rsidR="00D03DBF" w:rsidRPr="00B21610" w:rsidRDefault="00D03DBF" w:rsidP="00D03DBF">
      <w:pPr>
        <w:rPr>
          <w:rFonts w:ascii="Times New Roman" w:hAnsi="Times New Roman"/>
          <w:sz w:val="24"/>
          <w:szCs w:val="24"/>
        </w:rPr>
      </w:pPr>
    </w:p>
    <w:p w14:paraId="35B88622" w14:textId="62C977CA" w:rsidR="00514183" w:rsidRDefault="009332B8" w:rsidP="00D03DBF">
      <w:pPr>
        <w:rPr>
          <w:rFonts w:ascii="Times New Roman" w:hAnsi="Times New Roman"/>
          <w:sz w:val="24"/>
          <w:szCs w:val="24"/>
        </w:rPr>
      </w:pPr>
      <w:r w:rsidRPr="00B21610">
        <w:rPr>
          <w:rFonts w:ascii="Times New Roman" w:hAnsi="Times New Roman"/>
          <w:sz w:val="24"/>
          <w:szCs w:val="24"/>
        </w:rPr>
        <w:t>When viewed in context, the Department’s success rate has historically been strong</w:t>
      </w:r>
      <w:r w:rsidR="00FB4960" w:rsidRPr="00B21610">
        <w:rPr>
          <w:rFonts w:ascii="Times New Roman" w:hAnsi="Times New Roman"/>
          <w:sz w:val="24"/>
          <w:szCs w:val="24"/>
        </w:rPr>
        <w:t xml:space="preserve">, </w:t>
      </w:r>
      <w:r w:rsidRPr="00B21610">
        <w:rPr>
          <w:rFonts w:ascii="Times New Roman" w:hAnsi="Times New Roman"/>
          <w:sz w:val="24"/>
          <w:szCs w:val="24"/>
        </w:rPr>
        <w:t>maintaining levels that initially outpaced both the Division and the College. More recently, the Division and College averages have shown continued improvement. This shift reflects the Department’s long-standing benchmark performance, which helped set a high standard that other areas of the institution are now reaching. Currently, the Department’s success rate remains above the College average and only slightly below the Division average, underscoring its continued strength and longstanding record of academic consistency.</w:t>
      </w:r>
    </w:p>
    <w:p w14:paraId="7AF7D99C" w14:textId="77777777" w:rsidR="00D03DBF" w:rsidRPr="00D03DBF" w:rsidRDefault="00D03DBF" w:rsidP="00D03DBF">
      <w:pPr>
        <w:rPr>
          <w:rFonts w:ascii="Times New Roman" w:hAnsi="Times New Roman"/>
          <w:sz w:val="24"/>
          <w:szCs w:val="24"/>
        </w:rPr>
      </w:pPr>
    </w:p>
    <w:p w14:paraId="61B14BCA" w14:textId="7E5FA136" w:rsidR="00514183" w:rsidRPr="00B21610" w:rsidRDefault="00514183" w:rsidP="00DC66B3">
      <w:pPr>
        <w:spacing w:line="480" w:lineRule="auto"/>
        <w:rPr>
          <w:rFonts w:ascii="Times New Roman" w:hAnsi="Times New Roman"/>
          <w:b/>
          <w:bCs/>
          <w:sz w:val="24"/>
          <w:szCs w:val="24"/>
        </w:rPr>
      </w:pPr>
      <w:bookmarkStart w:id="0" w:name="_Hlk219318126"/>
      <w:r w:rsidRPr="00B21610">
        <w:rPr>
          <w:rFonts w:ascii="Times New Roman" w:hAnsi="Times New Roman"/>
          <w:b/>
          <w:bCs/>
          <w:sz w:val="24"/>
          <w:szCs w:val="24"/>
        </w:rPr>
        <w:t>Planned Changes Based on these Trends</w:t>
      </w:r>
      <w:bookmarkEnd w:id="0"/>
    </w:p>
    <w:p w14:paraId="07E80C4B" w14:textId="02FEA763" w:rsidR="00DC66B3" w:rsidRDefault="009332B8" w:rsidP="00D03DBF">
      <w:pPr>
        <w:rPr>
          <w:rFonts w:ascii="Times New Roman" w:hAnsi="Times New Roman"/>
          <w:sz w:val="24"/>
          <w:szCs w:val="24"/>
        </w:rPr>
      </w:pPr>
      <w:r w:rsidRPr="00B21610">
        <w:rPr>
          <w:rFonts w:ascii="Times New Roman" w:hAnsi="Times New Roman"/>
          <w:sz w:val="24"/>
          <w:szCs w:val="24"/>
        </w:rPr>
        <w:t>Looking ahead, the Department plans to build on this foundation by reviewing instructional practices and support strategies within gateway and high-enrollment courses. Emphasis will be placed on enhancing student engagement, expanding the use of evidence-based teaching practices, and providing timely academic support for those who may struggle early in the term. Faculty collaboration and targeted professional development will continue to play an important role in strengthening teaching effectiveness and fostering student persistence.</w:t>
      </w:r>
      <w:r w:rsidR="00514183" w:rsidRPr="00B21610">
        <w:rPr>
          <w:rFonts w:ascii="Times New Roman" w:hAnsi="Times New Roman"/>
          <w:sz w:val="24"/>
          <w:szCs w:val="24"/>
        </w:rPr>
        <w:t xml:space="preserve"> </w:t>
      </w:r>
    </w:p>
    <w:p w14:paraId="0010FD5D" w14:textId="77777777" w:rsidR="00D03DBF" w:rsidRPr="00B21610" w:rsidRDefault="00D03DBF" w:rsidP="00D03DBF">
      <w:pPr>
        <w:rPr>
          <w:rFonts w:ascii="Times New Roman" w:hAnsi="Times New Roman"/>
          <w:sz w:val="24"/>
          <w:szCs w:val="24"/>
        </w:rPr>
      </w:pPr>
    </w:p>
    <w:p w14:paraId="7FFB35D9" w14:textId="54EBAFAA" w:rsidR="00514183" w:rsidRDefault="00514183" w:rsidP="00D03DBF">
      <w:pPr>
        <w:rPr>
          <w:rFonts w:ascii="Times New Roman" w:hAnsi="Times New Roman"/>
          <w:b/>
          <w:bCs/>
          <w:sz w:val="24"/>
          <w:szCs w:val="24"/>
        </w:rPr>
      </w:pPr>
      <w:r w:rsidRPr="00B21610">
        <w:rPr>
          <w:rFonts w:ascii="Times New Roman" w:hAnsi="Times New Roman"/>
          <w:b/>
          <w:bCs/>
          <w:sz w:val="24"/>
          <w:szCs w:val="24"/>
        </w:rPr>
        <w:t>Assessment of Impact</w:t>
      </w:r>
    </w:p>
    <w:p w14:paraId="42D39AFD" w14:textId="77777777" w:rsidR="00D03DBF" w:rsidRPr="00B21610" w:rsidRDefault="00D03DBF" w:rsidP="00D03DBF">
      <w:pPr>
        <w:rPr>
          <w:rFonts w:ascii="Times New Roman" w:hAnsi="Times New Roman"/>
          <w:b/>
          <w:bCs/>
          <w:sz w:val="24"/>
          <w:szCs w:val="24"/>
        </w:rPr>
      </w:pPr>
    </w:p>
    <w:p w14:paraId="72DDEE01" w14:textId="7E683D0E" w:rsidR="009332B8" w:rsidRPr="00B21610" w:rsidRDefault="009332B8" w:rsidP="00D03DBF">
      <w:pPr>
        <w:rPr>
          <w:rFonts w:ascii="Times New Roman" w:hAnsi="Times New Roman"/>
          <w:sz w:val="24"/>
          <w:szCs w:val="24"/>
        </w:rPr>
      </w:pPr>
      <w:r w:rsidRPr="00B21610">
        <w:rPr>
          <w:rFonts w:ascii="Times New Roman" w:hAnsi="Times New Roman"/>
          <w:sz w:val="24"/>
          <w:szCs w:val="24"/>
        </w:rPr>
        <w:t xml:space="preserve">To determine the impact of these initiatives, the Department will regularly monitor course success rate trends, both overall and within specific course types, while comparing outcomes to Division and College averages to evaluate relative progress. Disaggregated student data and </w:t>
      </w:r>
      <w:r w:rsidRPr="00B21610">
        <w:rPr>
          <w:rFonts w:ascii="Times New Roman" w:hAnsi="Times New Roman"/>
          <w:sz w:val="24"/>
          <w:szCs w:val="24"/>
        </w:rPr>
        <w:lastRenderedPageBreak/>
        <w:t>qualitative feedback from faculty and students will further inform ongoing refinements to instruction and support efforts. Through these measures, the Department remains committed to sustaining its strong performance record and continuing to improve student success across all Psychology courses.</w:t>
      </w:r>
    </w:p>
    <w:p w14:paraId="04A7D925" w14:textId="4A42EF7A" w:rsidR="00932B89" w:rsidRDefault="00932B89">
      <w:pPr>
        <w:rPr>
          <w:rFonts w:ascii="Times New Roman" w:hAnsi="Times New Roman"/>
          <w:color w:val="EE0000"/>
          <w:sz w:val="24"/>
          <w:szCs w:val="24"/>
        </w:rPr>
      </w:pPr>
    </w:p>
    <w:p w14:paraId="20044555" w14:textId="77777777" w:rsidR="000037D1" w:rsidRPr="00B21610" w:rsidRDefault="000037D1">
      <w:pPr>
        <w:rPr>
          <w:rFonts w:ascii="Times New Roman" w:hAnsi="Times New Roman"/>
          <w:b/>
          <w:color w:val="000000"/>
          <w:sz w:val="24"/>
          <w:szCs w:val="24"/>
          <w:u w:val="single"/>
        </w:rPr>
      </w:pPr>
    </w:p>
    <w:p w14:paraId="42E8DEF0" w14:textId="155C889D" w:rsidR="00932B89" w:rsidRDefault="00932B89" w:rsidP="00932B89">
      <w:pPr>
        <w:rPr>
          <w:rFonts w:ascii="Arial" w:hAnsi="Arial" w:cs="Arial"/>
          <w:b/>
          <w:color w:val="000000"/>
        </w:rPr>
      </w:pPr>
      <w:r>
        <w:rPr>
          <w:rFonts w:ascii="Arial" w:hAnsi="Arial" w:cs="Arial"/>
          <w:b/>
          <w:color w:val="000000"/>
        </w:rPr>
        <w:t>Program Demand</w:t>
      </w:r>
      <w:r w:rsidRPr="00F04A55">
        <w:rPr>
          <w:rFonts w:ascii="Arial" w:hAnsi="Arial" w:cs="Arial"/>
          <w:b/>
          <w:color w:val="000000"/>
        </w:rPr>
        <w:t xml:space="preserve"> Data – OVERALL SUMMARY</w:t>
      </w:r>
    </w:p>
    <w:p w14:paraId="3F76D15A" w14:textId="76D4BF1C" w:rsidR="006C4981" w:rsidRDefault="006C4981" w:rsidP="007F3EC5">
      <w:pPr>
        <w:rPr>
          <w:rFonts w:ascii="Arial" w:hAnsi="Arial" w:cs="Arial"/>
          <w:b/>
          <w:color w:val="000000"/>
        </w:rPr>
      </w:pPr>
    </w:p>
    <w:p w14:paraId="32A74462" w14:textId="5B79100B" w:rsidR="00B13053" w:rsidRDefault="00B13053" w:rsidP="00B13053">
      <w:pPr>
        <w:rPr>
          <w:rFonts w:ascii="Calibri" w:hAnsi="Calibri"/>
          <w:b/>
          <w:bCs/>
          <w:color w:val="000000"/>
          <w:u w:val="single"/>
        </w:rPr>
      </w:pPr>
    </w:p>
    <w:tbl>
      <w:tblPr>
        <w:tblW w:w="9630" w:type="dxa"/>
        <w:tblInd w:w="-285" w:type="dxa"/>
        <w:tblLook w:val="04A0" w:firstRow="1" w:lastRow="0" w:firstColumn="1" w:lastColumn="0" w:noHBand="0" w:noVBand="1"/>
      </w:tblPr>
      <w:tblGrid>
        <w:gridCol w:w="3600"/>
        <w:gridCol w:w="990"/>
        <w:gridCol w:w="958"/>
        <w:gridCol w:w="1022"/>
        <w:gridCol w:w="1020"/>
        <w:gridCol w:w="1020"/>
        <w:gridCol w:w="1020"/>
      </w:tblGrid>
      <w:tr w:rsidR="008F1A87" w:rsidRPr="00932B89" w14:paraId="3A1D0EB7" w14:textId="77777777">
        <w:trPr>
          <w:trHeight w:val="315"/>
        </w:trPr>
        <w:tc>
          <w:tcPr>
            <w:tcW w:w="3600" w:type="dxa"/>
            <w:tcBorders>
              <w:top w:val="single" w:sz="12" w:space="0" w:color="auto"/>
              <w:left w:val="single" w:sz="12" w:space="0" w:color="auto"/>
              <w:bottom w:val="single" w:sz="4" w:space="0" w:color="auto"/>
              <w:right w:val="single" w:sz="4" w:space="0" w:color="auto"/>
            </w:tcBorders>
            <w:shd w:val="clear" w:color="000000" w:fill="9BC2E6"/>
            <w:noWrap/>
            <w:vAlign w:val="bottom"/>
          </w:tcPr>
          <w:p w14:paraId="38E512D1" w14:textId="29AE8E6E" w:rsidR="008F1A87" w:rsidRPr="00A02935" w:rsidRDefault="008F1A87" w:rsidP="008F1A87">
            <w:pPr>
              <w:rPr>
                <w:rFonts w:ascii="Calibri" w:hAnsi="Calibri"/>
                <w:color w:val="FFFFFF"/>
                <w:sz w:val="18"/>
                <w:szCs w:val="18"/>
              </w:rPr>
            </w:pPr>
          </w:p>
        </w:tc>
        <w:tc>
          <w:tcPr>
            <w:tcW w:w="1948" w:type="dxa"/>
            <w:gridSpan w:val="2"/>
            <w:tcBorders>
              <w:top w:val="single" w:sz="12" w:space="0" w:color="auto"/>
              <w:left w:val="single" w:sz="4" w:space="0" w:color="auto"/>
              <w:bottom w:val="single" w:sz="4" w:space="0" w:color="auto"/>
              <w:right w:val="single" w:sz="12" w:space="0" w:color="auto"/>
            </w:tcBorders>
            <w:shd w:val="clear" w:color="000000" w:fill="9BC2E6"/>
            <w:noWrap/>
            <w:vAlign w:val="bottom"/>
          </w:tcPr>
          <w:p w14:paraId="412FECB4" w14:textId="16B7ED6F" w:rsidR="008F1A87" w:rsidRPr="00A02935" w:rsidRDefault="008F1A87" w:rsidP="008F1A87">
            <w:pPr>
              <w:jc w:val="center"/>
              <w:rPr>
                <w:rFonts w:ascii="Calibri" w:hAnsi="Calibri"/>
                <w:color w:val="FFFFFF"/>
                <w:sz w:val="18"/>
                <w:szCs w:val="18"/>
              </w:rPr>
            </w:pPr>
            <w:r w:rsidRPr="00A02935">
              <w:rPr>
                <w:rFonts w:ascii="Calibri" w:hAnsi="Calibri"/>
                <w:color w:val="FFFFFF"/>
                <w:sz w:val="18"/>
                <w:szCs w:val="18"/>
              </w:rPr>
              <w:t>FY 202</w:t>
            </w:r>
            <w:r>
              <w:rPr>
                <w:rFonts w:ascii="Calibri" w:hAnsi="Calibri"/>
                <w:color w:val="FFFFFF"/>
                <w:sz w:val="18"/>
                <w:szCs w:val="18"/>
              </w:rPr>
              <w:t>2</w:t>
            </w:r>
            <w:r w:rsidRPr="00A02935">
              <w:rPr>
                <w:rFonts w:ascii="Calibri" w:hAnsi="Calibri"/>
                <w:color w:val="FFFFFF"/>
                <w:sz w:val="18"/>
                <w:szCs w:val="18"/>
              </w:rPr>
              <w:t>-2</w:t>
            </w:r>
            <w:r>
              <w:rPr>
                <w:rFonts w:ascii="Calibri" w:hAnsi="Calibri"/>
                <w:color w:val="FFFFFF"/>
                <w:sz w:val="18"/>
                <w:szCs w:val="18"/>
              </w:rPr>
              <w:t>3</w:t>
            </w:r>
          </w:p>
        </w:tc>
        <w:tc>
          <w:tcPr>
            <w:tcW w:w="2042" w:type="dxa"/>
            <w:gridSpan w:val="2"/>
            <w:tcBorders>
              <w:top w:val="single" w:sz="12" w:space="0" w:color="auto"/>
              <w:left w:val="single" w:sz="12" w:space="0" w:color="auto"/>
              <w:bottom w:val="single" w:sz="4" w:space="0" w:color="auto"/>
              <w:right w:val="single" w:sz="12" w:space="0" w:color="auto"/>
            </w:tcBorders>
            <w:shd w:val="clear" w:color="000000" w:fill="9BC2E6"/>
            <w:noWrap/>
            <w:vAlign w:val="bottom"/>
          </w:tcPr>
          <w:p w14:paraId="03F5708B" w14:textId="5230D4FA" w:rsidR="008F1A87" w:rsidRPr="00A02935" w:rsidRDefault="008F1A87" w:rsidP="008F1A87">
            <w:pPr>
              <w:jc w:val="center"/>
              <w:rPr>
                <w:rFonts w:ascii="Calibri" w:hAnsi="Calibri"/>
                <w:color w:val="FFFFFF"/>
                <w:sz w:val="18"/>
                <w:szCs w:val="18"/>
              </w:rPr>
            </w:pPr>
            <w:r w:rsidRPr="00A02935">
              <w:rPr>
                <w:rFonts w:ascii="Calibri" w:hAnsi="Calibri"/>
                <w:color w:val="FFFFFF"/>
                <w:sz w:val="18"/>
                <w:szCs w:val="18"/>
              </w:rPr>
              <w:t>FY 202</w:t>
            </w:r>
            <w:r>
              <w:rPr>
                <w:rFonts w:ascii="Calibri" w:hAnsi="Calibri"/>
                <w:color w:val="FFFFFF"/>
                <w:sz w:val="18"/>
                <w:szCs w:val="18"/>
              </w:rPr>
              <w:t>3</w:t>
            </w:r>
            <w:r w:rsidRPr="00A02935">
              <w:rPr>
                <w:rFonts w:ascii="Calibri" w:hAnsi="Calibri"/>
                <w:color w:val="FFFFFF"/>
                <w:sz w:val="18"/>
                <w:szCs w:val="18"/>
              </w:rPr>
              <w:t>-2</w:t>
            </w:r>
            <w:r>
              <w:rPr>
                <w:rFonts w:ascii="Calibri" w:hAnsi="Calibri"/>
                <w:color w:val="FFFFFF"/>
                <w:sz w:val="18"/>
                <w:szCs w:val="18"/>
              </w:rPr>
              <w:t>4</w:t>
            </w:r>
          </w:p>
        </w:tc>
        <w:tc>
          <w:tcPr>
            <w:tcW w:w="2040" w:type="dxa"/>
            <w:gridSpan w:val="2"/>
            <w:tcBorders>
              <w:top w:val="single" w:sz="12" w:space="0" w:color="auto"/>
              <w:left w:val="single" w:sz="12" w:space="0" w:color="auto"/>
              <w:bottom w:val="single" w:sz="4" w:space="0" w:color="auto"/>
              <w:right w:val="single" w:sz="12" w:space="0" w:color="auto"/>
            </w:tcBorders>
            <w:shd w:val="clear" w:color="000000" w:fill="9BC2E6"/>
            <w:vAlign w:val="bottom"/>
          </w:tcPr>
          <w:p w14:paraId="4F959FB7" w14:textId="1125CD94" w:rsidR="008F1A87" w:rsidRPr="00A02935" w:rsidRDefault="008F1A87" w:rsidP="008F1A87">
            <w:pPr>
              <w:jc w:val="center"/>
              <w:rPr>
                <w:rFonts w:ascii="Calibri" w:hAnsi="Calibri"/>
                <w:color w:val="FFFFFF"/>
                <w:sz w:val="18"/>
                <w:szCs w:val="18"/>
              </w:rPr>
            </w:pPr>
            <w:r w:rsidRPr="00A02935">
              <w:rPr>
                <w:rFonts w:ascii="Calibri" w:hAnsi="Calibri"/>
                <w:color w:val="FFFFFF"/>
                <w:sz w:val="18"/>
                <w:szCs w:val="18"/>
              </w:rPr>
              <w:t>FY 202</w:t>
            </w:r>
            <w:r w:rsidR="00274A29">
              <w:rPr>
                <w:rFonts w:ascii="Calibri" w:hAnsi="Calibri"/>
                <w:color w:val="FFFFFF"/>
                <w:sz w:val="18"/>
                <w:szCs w:val="18"/>
              </w:rPr>
              <w:t>4</w:t>
            </w:r>
            <w:r w:rsidRPr="00A02935">
              <w:rPr>
                <w:rFonts w:ascii="Calibri" w:hAnsi="Calibri"/>
                <w:color w:val="FFFFFF"/>
                <w:sz w:val="18"/>
                <w:szCs w:val="18"/>
              </w:rPr>
              <w:t>-2</w:t>
            </w:r>
            <w:r w:rsidR="00274A29">
              <w:rPr>
                <w:rFonts w:ascii="Calibri" w:hAnsi="Calibri"/>
                <w:color w:val="FFFFFF"/>
                <w:sz w:val="18"/>
                <w:szCs w:val="18"/>
              </w:rPr>
              <w:t>5</w:t>
            </w:r>
          </w:p>
        </w:tc>
      </w:tr>
      <w:tr w:rsidR="008F1A87" w:rsidRPr="00932B89" w14:paraId="664CD788" w14:textId="1358E523" w:rsidTr="00A02935">
        <w:trPr>
          <w:trHeight w:val="315"/>
        </w:trPr>
        <w:tc>
          <w:tcPr>
            <w:tcW w:w="3600"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137325FD" w14:textId="33E1AA98" w:rsidR="008F1A87" w:rsidRPr="00A02935" w:rsidRDefault="008F1A87" w:rsidP="008F1A87">
            <w:pPr>
              <w:rPr>
                <w:rFonts w:ascii="Calibri" w:hAnsi="Calibri"/>
                <w:color w:val="FFFFFF"/>
                <w:sz w:val="18"/>
                <w:szCs w:val="18"/>
              </w:rPr>
            </w:pPr>
            <w:r w:rsidRPr="00A02935">
              <w:rPr>
                <w:rFonts w:ascii="Calibri" w:hAnsi="Calibri"/>
                <w:color w:val="FFFFFF"/>
                <w:sz w:val="18"/>
                <w:szCs w:val="18"/>
              </w:rPr>
              <w:t>Program</w:t>
            </w:r>
          </w:p>
        </w:tc>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3851EA5" w14:textId="7B3A4C9E" w:rsidR="008F1A87" w:rsidRPr="00A02935" w:rsidRDefault="008F1A87" w:rsidP="008F1A87">
            <w:pPr>
              <w:jc w:val="center"/>
              <w:rPr>
                <w:rFonts w:ascii="Calibri" w:hAnsi="Calibri"/>
                <w:b/>
                <w:bCs/>
                <w:color w:val="FFFFFF"/>
                <w:sz w:val="18"/>
                <w:szCs w:val="18"/>
              </w:rPr>
            </w:pPr>
            <w:r w:rsidRPr="00A02935">
              <w:rPr>
                <w:rFonts w:ascii="Calibri" w:hAnsi="Calibri"/>
                <w:b/>
                <w:bCs/>
                <w:color w:val="FFFFFF"/>
                <w:sz w:val="18"/>
                <w:szCs w:val="18"/>
              </w:rPr>
              <w:t>Enrolled</w:t>
            </w:r>
          </w:p>
        </w:tc>
        <w:tc>
          <w:tcPr>
            <w:tcW w:w="958" w:type="dxa"/>
            <w:tcBorders>
              <w:top w:val="single" w:sz="4" w:space="0" w:color="auto"/>
              <w:left w:val="single" w:sz="4" w:space="0" w:color="auto"/>
              <w:bottom w:val="single" w:sz="4" w:space="0" w:color="auto"/>
              <w:right w:val="single" w:sz="12" w:space="0" w:color="auto"/>
            </w:tcBorders>
            <w:shd w:val="clear" w:color="000000" w:fill="9BC2E6"/>
            <w:noWrap/>
            <w:vAlign w:val="bottom"/>
            <w:hideMark/>
          </w:tcPr>
          <w:p w14:paraId="64F58192" w14:textId="6499B236" w:rsidR="008F1A87" w:rsidRPr="00A02935" w:rsidRDefault="008F1A87" w:rsidP="008F1A87">
            <w:pPr>
              <w:jc w:val="center"/>
              <w:rPr>
                <w:rFonts w:ascii="Calibri" w:hAnsi="Calibri"/>
                <w:color w:val="FFFFFF"/>
                <w:sz w:val="18"/>
                <w:szCs w:val="18"/>
              </w:rPr>
            </w:pPr>
            <w:r w:rsidRPr="00A02935">
              <w:rPr>
                <w:rFonts w:ascii="Calibri" w:hAnsi="Calibri"/>
                <w:color w:val="FFFFFF"/>
                <w:sz w:val="18"/>
                <w:szCs w:val="18"/>
              </w:rPr>
              <w:t>Not Enrolled</w:t>
            </w:r>
          </w:p>
        </w:tc>
        <w:tc>
          <w:tcPr>
            <w:tcW w:w="1022"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3978B1E1" w14:textId="5140418B" w:rsidR="008F1A87" w:rsidRPr="00A02935" w:rsidRDefault="008F1A87" w:rsidP="008F1A87">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545B3420" w14:textId="345A08B8" w:rsidR="008F1A87" w:rsidRPr="00A02935" w:rsidRDefault="008F1A87" w:rsidP="008F1A87">
            <w:pPr>
              <w:jc w:val="center"/>
              <w:rPr>
                <w:rFonts w:ascii="Calibri" w:hAnsi="Calibri"/>
                <w:color w:val="FFFFFF"/>
                <w:sz w:val="18"/>
                <w:szCs w:val="18"/>
              </w:rPr>
            </w:pPr>
            <w:r w:rsidRPr="00A02935">
              <w:rPr>
                <w:rFonts w:ascii="Calibri" w:hAnsi="Calibri"/>
                <w:color w:val="FFFFFF"/>
                <w:sz w:val="18"/>
                <w:szCs w:val="18"/>
              </w:rPr>
              <w:t>Not Enrolled</w:t>
            </w:r>
          </w:p>
        </w:tc>
        <w:tc>
          <w:tcPr>
            <w:tcW w:w="1020" w:type="dxa"/>
            <w:tcBorders>
              <w:top w:val="single" w:sz="4" w:space="0" w:color="auto"/>
              <w:left w:val="single" w:sz="12" w:space="0" w:color="auto"/>
              <w:bottom w:val="single" w:sz="4" w:space="0" w:color="auto"/>
              <w:right w:val="single" w:sz="4" w:space="0" w:color="auto"/>
            </w:tcBorders>
            <w:shd w:val="clear" w:color="000000" w:fill="9BC2E6"/>
            <w:vAlign w:val="bottom"/>
          </w:tcPr>
          <w:p w14:paraId="49EB833F" w14:textId="04178802" w:rsidR="008F1A87" w:rsidRPr="00A02935" w:rsidRDefault="008F1A87" w:rsidP="008F1A87">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6B16D6A2" w14:textId="3F337378" w:rsidR="008F1A87" w:rsidRPr="00A02935" w:rsidRDefault="008F1A87" w:rsidP="008F1A87">
            <w:pPr>
              <w:jc w:val="center"/>
              <w:rPr>
                <w:rFonts w:ascii="Calibri" w:hAnsi="Calibri"/>
                <w:color w:val="FFFFFF"/>
                <w:sz w:val="18"/>
                <w:szCs w:val="18"/>
              </w:rPr>
            </w:pPr>
            <w:r w:rsidRPr="00A02935">
              <w:rPr>
                <w:rFonts w:ascii="Calibri" w:hAnsi="Calibri"/>
                <w:color w:val="FFFFFF"/>
                <w:sz w:val="18"/>
                <w:szCs w:val="18"/>
              </w:rPr>
              <w:t>Not Enrolled</w:t>
            </w:r>
          </w:p>
        </w:tc>
      </w:tr>
      <w:tr w:rsidR="008F1A87" w:rsidRPr="00932B89" w14:paraId="310B7224" w14:textId="77777777" w:rsidTr="00B1148A">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06F819E3" w14:textId="5612065B" w:rsidR="008F1A87" w:rsidRPr="00333234" w:rsidRDefault="008F1A87" w:rsidP="008F1A87">
            <w:pPr>
              <w:rPr>
                <w:rFonts w:asciiTheme="minorHAnsi" w:hAnsiTheme="minorHAnsi" w:cstheme="minorHAnsi"/>
                <w:color w:val="000000"/>
              </w:rPr>
            </w:pPr>
            <w:r w:rsidRPr="008F1A87">
              <w:rPr>
                <w:rFonts w:asciiTheme="minorHAnsi" w:hAnsiTheme="minorHAnsi" w:cstheme="minorHAnsi"/>
                <w:color w:val="000000"/>
              </w:rPr>
              <w:t>PSY.S.AAS</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705DC00" w14:textId="16311C4D" w:rsidR="008F1A87" w:rsidRPr="00333234" w:rsidRDefault="00173621" w:rsidP="008F1A87">
            <w:pPr>
              <w:jc w:val="right"/>
              <w:rPr>
                <w:rFonts w:asciiTheme="minorHAnsi" w:hAnsiTheme="minorHAnsi" w:cstheme="minorHAnsi"/>
                <w:color w:val="000000"/>
              </w:rPr>
            </w:pPr>
            <w:r w:rsidRPr="00173621">
              <w:rPr>
                <w:rFonts w:asciiTheme="minorHAnsi" w:hAnsiTheme="minorHAnsi" w:cstheme="minorHAnsi"/>
                <w:color w:val="000000"/>
              </w:rPr>
              <w:t>75</w:t>
            </w:r>
          </w:p>
        </w:tc>
        <w:tc>
          <w:tcPr>
            <w:tcW w:w="958" w:type="dxa"/>
            <w:tcBorders>
              <w:top w:val="single" w:sz="4" w:space="0" w:color="auto"/>
              <w:left w:val="single" w:sz="4" w:space="0" w:color="auto"/>
              <w:bottom w:val="single" w:sz="4" w:space="0" w:color="auto"/>
              <w:right w:val="single" w:sz="12" w:space="0" w:color="auto"/>
            </w:tcBorders>
            <w:noWrap/>
          </w:tcPr>
          <w:p w14:paraId="36D5D13B" w14:textId="5C40F5B3" w:rsidR="008F1A87" w:rsidRPr="00333234" w:rsidRDefault="00BA1A83" w:rsidP="008F1A87">
            <w:pPr>
              <w:jc w:val="right"/>
              <w:rPr>
                <w:rFonts w:asciiTheme="minorHAnsi" w:hAnsiTheme="minorHAnsi" w:cstheme="minorHAnsi"/>
                <w:color w:val="000000"/>
              </w:rPr>
            </w:pPr>
            <w:r w:rsidRPr="00BA1A83">
              <w:rPr>
                <w:rFonts w:asciiTheme="minorHAnsi" w:hAnsiTheme="minorHAnsi" w:cstheme="minorHAnsi"/>
                <w:color w:val="000000"/>
              </w:rPr>
              <w:t>126</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43C88732" w14:textId="0AFB43E5" w:rsidR="008F1A87" w:rsidRPr="00333234" w:rsidRDefault="00173621" w:rsidP="008F1A87">
            <w:pPr>
              <w:jc w:val="right"/>
              <w:rPr>
                <w:rFonts w:asciiTheme="minorHAnsi" w:hAnsiTheme="minorHAnsi" w:cstheme="minorHAnsi"/>
                <w:color w:val="000000"/>
              </w:rPr>
            </w:pPr>
            <w:r w:rsidRPr="00173621">
              <w:rPr>
                <w:rFonts w:asciiTheme="minorHAnsi" w:hAnsiTheme="minorHAnsi" w:cstheme="minorHAnsi"/>
                <w:color w:val="000000"/>
              </w:rPr>
              <w:t>76</w:t>
            </w:r>
          </w:p>
        </w:tc>
        <w:tc>
          <w:tcPr>
            <w:tcW w:w="1020" w:type="dxa"/>
            <w:tcBorders>
              <w:top w:val="single" w:sz="4" w:space="0" w:color="auto"/>
              <w:left w:val="single" w:sz="4" w:space="0" w:color="auto"/>
              <w:bottom w:val="single" w:sz="4" w:space="0" w:color="auto"/>
              <w:right w:val="single" w:sz="12" w:space="0" w:color="auto"/>
            </w:tcBorders>
          </w:tcPr>
          <w:p w14:paraId="7EF75CEE" w14:textId="41B7BE4E" w:rsidR="008F1A87" w:rsidRPr="00333234" w:rsidRDefault="00BA1A83" w:rsidP="008F1A87">
            <w:pPr>
              <w:jc w:val="right"/>
              <w:rPr>
                <w:rFonts w:asciiTheme="minorHAnsi" w:hAnsiTheme="minorHAnsi" w:cstheme="minorHAnsi"/>
                <w:color w:val="000000"/>
              </w:rPr>
            </w:pPr>
            <w:r w:rsidRPr="00BA1A83">
              <w:rPr>
                <w:rFonts w:asciiTheme="minorHAnsi" w:hAnsiTheme="minorHAnsi" w:cstheme="minorHAnsi"/>
                <w:color w:val="000000"/>
              </w:rPr>
              <w:t>186</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72B51982" w14:textId="7CA8568F" w:rsidR="008F1A87" w:rsidRPr="00333234" w:rsidRDefault="00173621" w:rsidP="008F1A87">
            <w:pPr>
              <w:jc w:val="right"/>
              <w:rPr>
                <w:rFonts w:asciiTheme="minorHAnsi" w:hAnsiTheme="minorHAnsi" w:cstheme="minorHAnsi"/>
                <w:color w:val="000000"/>
              </w:rPr>
            </w:pPr>
            <w:r w:rsidRPr="00173621">
              <w:rPr>
                <w:rFonts w:asciiTheme="minorHAnsi" w:hAnsiTheme="minorHAnsi" w:cstheme="minorHAnsi"/>
                <w:color w:val="000000"/>
              </w:rPr>
              <w:t>82</w:t>
            </w:r>
          </w:p>
        </w:tc>
        <w:tc>
          <w:tcPr>
            <w:tcW w:w="1020" w:type="dxa"/>
            <w:tcBorders>
              <w:top w:val="single" w:sz="4" w:space="0" w:color="auto"/>
              <w:left w:val="single" w:sz="4" w:space="0" w:color="auto"/>
              <w:bottom w:val="single" w:sz="4" w:space="0" w:color="auto"/>
              <w:right w:val="single" w:sz="12" w:space="0" w:color="auto"/>
            </w:tcBorders>
          </w:tcPr>
          <w:p w14:paraId="28A08498" w14:textId="7018C4CA" w:rsidR="008F1A87" w:rsidRPr="00333234" w:rsidRDefault="00BA1A83" w:rsidP="008F1A87">
            <w:pPr>
              <w:jc w:val="right"/>
              <w:rPr>
                <w:rFonts w:asciiTheme="minorHAnsi" w:hAnsiTheme="minorHAnsi" w:cstheme="minorHAnsi"/>
                <w:color w:val="000000"/>
              </w:rPr>
            </w:pPr>
            <w:r w:rsidRPr="00BA1A83">
              <w:rPr>
                <w:rFonts w:asciiTheme="minorHAnsi" w:hAnsiTheme="minorHAnsi" w:cstheme="minorHAnsi"/>
                <w:color w:val="000000"/>
              </w:rPr>
              <w:t>243</w:t>
            </w:r>
          </w:p>
        </w:tc>
      </w:tr>
      <w:tr w:rsidR="008F1A87" w:rsidRPr="00932B89" w14:paraId="4D0622D0" w14:textId="2A2E55F7" w:rsidTr="000C344F">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2CF57198" w14:textId="61356268" w:rsidR="008F1A87" w:rsidRPr="00333234" w:rsidRDefault="00173621" w:rsidP="008F1A87">
            <w:pPr>
              <w:rPr>
                <w:rFonts w:asciiTheme="minorHAnsi" w:hAnsiTheme="minorHAnsi" w:cstheme="minorHAnsi"/>
                <w:color w:val="000000"/>
              </w:rPr>
            </w:pPr>
            <w:r w:rsidRPr="00173621">
              <w:rPr>
                <w:rFonts w:asciiTheme="minorHAnsi" w:hAnsiTheme="minorHAnsi" w:cstheme="minorHAnsi"/>
                <w:color w:val="000000"/>
              </w:rPr>
              <w:t>PSYE.S.AA</w:t>
            </w:r>
          </w:p>
        </w:tc>
        <w:tc>
          <w:tcPr>
            <w:tcW w:w="990" w:type="dxa"/>
            <w:tcBorders>
              <w:top w:val="single" w:sz="4" w:space="0" w:color="auto"/>
              <w:left w:val="single" w:sz="4" w:space="0" w:color="auto"/>
              <w:bottom w:val="single" w:sz="4" w:space="0" w:color="auto"/>
              <w:right w:val="single" w:sz="4" w:space="0" w:color="auto"/>
            </w:tcBorders>
            <w:shd w:val="clear" w:color="auto" w:fill="FFFF00"/>
            <w:noWrap/>
          </w:tcPr>
          <w:p w14:paraId="5F13B15A" w14:textId="3477546D" w:rsidR="008F1A87" w:rsidRPr="00173621" w:rsidRDefault="00173621" w:rsidP="008F1A87">
            <w:pPr>
              <w:jc w:val="right"/>
              <w:rPr>
                <w:rFonts w:asciiTheme="minorHAnsi" w:hAnsiTheme="minorHAnsi" w:cstheme="minorHAnsi"/>
                <w:color w:val="000000"/>
              </w:rPr>
            </w:pPr>
            <w:r w:rsidRPr="00173621">
              <w:rPr>
                <w:rFonts w:asciiTheme="minorHAnsi" w:hAnsiTheme="minorHAnsi" w:cstheme="minorHAnsi"/>
                <w:color w:val="000000"/>
              </w:rPr>
              <w:t>694</w:t>
            </w:r>
          </w:p>
        </w:tc>
        <w:tc>
          <w:tcPr>
            <w:tcW w:w="958" w:type="dxa"/>
            <w:tcBorders>
              <w:top w:val="single" w:sz="4" w:space="0" w:color="auto"/>
              <w:left w:val="single" w:sz="4" w:space="0" w:color="auto"/>
              <w:bottom w:val="single" w:sz="4" w:space="0" w:color="auto"/>
              <w:right w:val="single" w:sz="12" w:space="0" w:color="auto"/>
            </w:tcBorders>
            <w:noWrap/>
          </w:tcPr>
          <w:p w14:paraId="1187C16F" w14:textId="174EF5C8" w:rsidR="008F1A87" w:rsidRPr="00333234" w:rsidRDefault="00BA1A83" w:rsidP="008F1A87">
            <w:pPr>
              <w:jc w:val="right"/>
              <w:rPr>
                <w:rFonts w:asciiTheme="minorHAnsi" w:hAnsiTheme="minorHAnsi" w:cstheme="minorHAnsi"/>
                <w:color w:val="000000"/>
              </w:rPr>
            </w:pPr>
            <w:r w:rsidRPr="00BA1A83">
              <w:rPr>
                <w:rFonts w:asciiTheme="minorHAnsi" w:hAnsiTheme="minorHAnsi" w:cstheme="minorHAnsi"/>
                <w:color w:val="000000"/>
              </w:rPr>
              <w:t>1</w:t>
            </w:r>
            <w:r w:rsidR="00173621">
              <w:rPr>
                <w:rFonts w:asciiTheme="minorHAnsi" w:hAnsiTheme="minorHAnsi" w:cstheme="minorHAnsi"/>
                <w:color w:val="000000"/>
              </w:rPr>
              <w:t>,</w:t>
            </w:r>
            <w:r w:rsidRPr="00BA1A83">
              <w:rPr>
                <w:rFonts w:asciiTheme="minorHAnsi" w:hAnsiTheme="minorHAnsi" w:cstheme="minorHAnsi"/>
                <w:color w:val="000000"/>
              </w:rPr>
              <w:t>020</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tcPr>
          <w:p w14:paraId="20147CD8" w14:textId="2CD3C517" w:rsidR="008F1A87" w:rsidRPr="00333234" w:rsidRDefault="00173621" w:rsidP="008F1A87">
            <w:pPr>
              <w:jc w:val="right"/>
              <w:rPr>
                <w:rFonts w:asciiTheme="minorHAnsi" w:hAnsiTheme="minorHAnsi" w:cstheme="minorHAnsi"/>
                <w:color w:val="000000"/>
              </w:rPr>
            </w:pPr>
            <w:r w:rsidRPr="00173621">
              <w:rPr>
                <w:rFonts w:asciiTheme="minorHAnsi" w:hAnsiTheme="minorHAnsi" w:cstheme="minorHAnsi"/>
                <w:color w:val="000000"/>
              </w:rPr>
              <w:t>695</w:t>
            </w:r>
          </w:p>
        </w:tc>
        <w:tc>
          <w:tcPr>
            <w:tcW w:w="1020" w:type="dxa"/>
            <w:tcBorders>
              <w:top w:val="single" w:sz="4" w:space="0" w:color="auto"/>
              <w:left w:val="single" w:sz="4" w:space="0" w:color="auto"/>
              <w:bottom w:val="single" w:sz="4" w:space="0" w:color="auto"/>
              <w:right w:val="single" w:sz="12" w:space="0" w:color="auto"/>
            </w:tcBorders>
          </w:tcPr>
          <w:p w14:paraId="4EA4BEB8" w14:textId="4B37BBBE" w:rsidR="008F1A87" w:rsidRPr="00333234" w:rsidRDefault="00BA1A83" w:rsidP="008F1A87">
            <w:pPr>
              <w:jc w:val="right"/>
              <w:rPr>
                <w:rFonts w:asciiTheme="minorHAnsi" w:hAnsiTheme="minorHAnsi" w:cstheme="minorHAnsi"/>
                <w:color w:val="000000"/>
              </w:rPr>
            </w:pPr>
            <w:r w:rsidRPr="00BA1A83">
              <w:rPr>
                <w:rFonts w:asciiTheme="minorHAnsi" w:hAnsiTheme="minorHAnsi" w:cstheme="minorHAnsi"/>
                <w:color w:val="000000"/>
              </w:rPr>
              <w:t>1</w:t>
            </w:r>
            <w:r w:rsidR="00173621">
              <w:rPr>
                <w:rFonts w:asciiTheme="minorHAnsi" w:hAnsiTheme="minorHAnsi" w:cstheme="minorHAnsi"/>
                <w:color w:val="000000"/>
              </w:rPr>
              <w:t>,</w:t>
            </w:r>
            <w:r w:rsidRPr="00BA1A83">
              <w:rPr>
                <w:rFonts w:asciiTheme="minorHAnsi" w:hAnsiTheme="minorHAnsi" w:cstheme="minorHAnsi"/>
                <w:color w:val="000000"/>
              </w:rPr>
              <w:t>010</w:t>
            </w:r>
          </w:p>
        </w:tc>
        <w:tc>
          <w:tcPr>
            <w:tcW w:w="1020" w:type="dxa"/>
            <w:tcBorders>
              <w:top w:val="single" w:sz="4" w:space="0" w:color="auto"/>
              <w:left w:val="single" w:sz="12" w:space="0" w:color="auto"/>
              <w:bottom w:val="single" w:sz="4" w:space="0" w:color="auto"/>
              <w:right w:val="single" w:sz="4" w:space="0" w:color="auto"/>
            </w:tcBorders>
            <w:shd w:val="clear" w:color="auto" w:fill="FFFF00"/>
          </w:tcPr>
          <w:p w14:paraId="21357874" w14:textId="1D21087A" w:rsidR="008F1A87" w:rsidRPr="00333234" w:rsidRDefault="00173621" w:rsidP="008F1A87">
            <w:pPr>
              <w:jc w:val="right"/>
              <w:rPr>
                <w:rFonts w:asciiTheme="minorHAnsi" w:hAnsiTheme="minorHAnsi" w:cstheme="minorHAnsi"/>
                <w:color w:val="000000"/>
              </w:rPr>
            </w:pPr>
            <w:r w:rsidRPr="00173621">
              <w:rPr>
                <w:rFonts w:asciiTheme="minorHAnsi" w:hAnsiTheme="minorHAnsi" w:cstheme="minorHAnsi"/>
                <w:color w:val="000000"/>
              </w:rPr>
              <w:t>592</w:t>
            </w:r>
          </w:p>
        </w:tc>
        <w:tc>
          <w:tcPr>
            <w:tcW w:w="1020" w:type="dxa"/>
            <w:tcBorders>
              <w:top w:val="single" w:sz="4" w:space="0" w:color="auto"/>
              <w:left w:val="single" w:sz="4" w:space="0" w:color="auto"/>
              <w:bottom w:val="single" w:sz="4" w:space="0" w:color="auto"/>
              <w:right w:val="single" w:sz="12" w:space="0" w:color="auto"/>
            </w:tcBorders>
          </w:tcPr>
          <w:p w14:paraId="1B5ACB4A" w14:textId="342A49CE" w:rsidR="008F1A87" w:rsidRPr="00333234" w:rsidRDefault="00173621" w:rsidP="008F1A87">
            <w:pPr>
              <w:jc w:val="right"/>
              <w:rPr>
                <w:rFonts w:asciiTheme="minorHAnsi" w:hAnsiTheme="minorHAnsi" w:cstheme="minorHAnsi"/>
                <w:color w:val="000000"/>
              </w:rPr>
            </w:pPr>
            <w:r w:rsidRPr="00173621">
              <w:rPr>
                <w:rFonts w:asciiTheme="minorHAnsi" w:hAnsiTheme="minorHAnsi" w:cstheme="minorHAnsi"/>
                <w:color w:val="000000"/>
              </w:rPr>
              <w:t>1</w:t>
            </w:r>
            <w:r>
              <w:rPr>
                <w:rFonts w:asciiTheme="minorHAnsi" w:hAnsiTheme="minorHAnsi" w:cstheme="minorHAnsi"/>
                <w:color w:val="000000"/>
              </w:rPr>
              <w:t>,</w:t>
            </w:r>
            <w:r w:rsidRPr="00173621">
              <w:rPr>
                <w:rFonts w:asciiTheme="minorHAnsi" w:hAnsiTheme="minorHAnsi" w:cstheme="minorHAnsi"/>
                <w:color w:val="000000"/>
              </w:rPr>
              <w:t>106</w:t>
            </w:r>
          </w:p>
        </w:tc>
      </w:tr>
    </w:tbl>
    <w:p w14:paraId="6C588AD0" w14:textId="77777777" w:rsidR="00A02935" w:rsidRDefault="00A02935" w:rsidP="00C55921">
      <w:pPr>
        <w:spacing w:after="200" w:line="276" w:lineRule="auto"/>
        <w:rPr>
          <w:rFonts w:ascii="Arial" w:hAnsi="Arial" w:cs="Arial"/>
          <w:b/>
          <w:color w:val="000000"/>
          <w:sz w:val="18"/>
          <w:szCs w:val="18"/>
          <w:u w:val="single"/>
        </w:rPr>
      </w:pPr>
    </w:p>
    <w:p w14:paraId="1EC3C271" w14:textId="107B7C34" w:rsidR="00932B89" w:rsidRPr="00F8545B" w:rsidRDefault="00932B89" w:rsidP="00C55921">
      <w:pPr>
        <w:spacing w:after="200" w:line="276" w:lineRule="auto"/>
        <w:rPr>
          <w:rFonts w:ascii="Arial" w:hAnsi="Arial" w:cs="Arial"/>
          <w:b/>
          <w:color w:val="000000"/>
          <w:sz w:val="18"/>
          <w:szCs w:val="18"/>
          <w:u w:val="single"/>
        </w:rPr>
      </w:pPr>
      <w:r w:rsidRPr="00F8545B">
        <w:rPr>
          <w:rFonts w:ascii="Arial" w:hAnsi="Arial" w:cs="Arial"/>
          <w:b/>
          <w:color w:val="000000"/>
          <w:sz w:val="18"/>
          <w:szCs w:val="18"/>
          <w:u w:val="single"/>
        </w:rPr>
        <w:t>Note – “Enrolled” students were enrolled at Sinclair during the Fiscal Year.  “Not enrolled” students were enrolled in the program, but did not enroll at Sinclair during the Fiscal Year</w:t>
      </w:r>
    </w:p>
    <w:p w14:paraId="1CB289FD" w14:textId="77777777" w:rsidR="003F0144" w:rsidRPr="00341D98" w:rsidRDefault="00932B89" w:rsidP="006C4981">
      <w:pPr>
        <w:spacing w:after="200" w:line="276" w:lineRule="auto"/>
        <w:rPr>
          <w:rFonts w:ascii="Arial" w:hAnsi="Arial" w:cs="Arial"/>
          <w:noProof/>
          <w:color w:val="000000"/>
        </w:rPr>
      </w:pPr>
      <w:r w:rsidRPr="00341D98">
        <w:rPr>
          <w:rFonts w:ascii="Arial" w:hAnsi="Arial" w:cs="Arial"/>
          <w:noProof/>
          <w:color w:val="000000"/>
        </w:rPr>
        <w:t xml:space="preserve">Student program enrollment by budget code in the most recent fiscal year for your department is provided above.  In the space below, please briefly discuss program enrollment in your department.  For additional information, please login to the </w:t>
      </w:r>
      <w:r w:rsidRPr="00341D98">
        <w:rPr>
          <w:rFonts w:ascii="Arial" w:hAnsi="Arial" w:cs="Arial"/>
          <w:b/>
          <w:noProof/>
          <w:color w:val="000000"/>
        </w:rPr>
        <w:t>Program Review Dashboard</w:t>
      </w:r>
      <w:r w:rsidRPr="00341D98">
        <w:rPr>
          <w:rFonts w:ascii="Arial" w:hAnsi="Arial" w:cs="Arial"/>
          <w:noProof/>
          <w:color w:val="000000"/>
        </w:rPr>
        <w:t xml:space="preserve"> in SAS Visual Analytics and review the “</w:t>
      </w:r>
      <w:r w:rsidRPr="00341D98">
        <w:rPr>
          <w:rFonts w:ascii="Arial" w:hAnsi="Arial" w:cs="Arial"/>
          <w:b/>
          <w:noProof/>
          <w:color w:val="000000"/>
        </w:rPr>
        <w:t>Enrollment</w:t>
      </w:r>
      <w:r w:rsidRPr="00341D98">
        <w:rPr>
          <w:rFonts w:ascii="Arial" w:hAnsi="Arial" w:cs="Arial"/>
          <w:noProof/>
          <w:color w:val="000000"/>
        </w:rPr>
        <w:t>” tab after selecting your division and department.</w:t>
      </w:r>
    </w:p>
    <w:p w14:paraId="6787C440" w14:textId="77777777" w:rsidR="003F0144" w:rsidRPr="00341D98"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 xml:space="preserve">What overall trends do you see, and what factors account for them? </w:t>
      </w:r>
    </w:p>
    <w:p w14:paraId="28617712" w14:textId="2EFF13F5" w:rsidR="006E3DCD" w:rsidRPr="00341D98" w:rsidRDefault="006E3DCD"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What is the department doing to support student enrollment?</w:t>
      </w:r>
    </w:p>
    <w:p w14:paraId="1507F904" w14:textId="7FB2BE77" w:rsidR="008C7A4C" w:rsidRDefault="003F0144" w:rsidP="008C7A4C">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w:t>
      </w:r>
      <w:r w:rsidR="008C7A4C" w:rsidRPr="00341D98">
        <w:rPr>
          <w:rFonts w:ascii="Arial" w:hAnsi="Arial" w:cs="Arial"/>
          <w:b/>
          <w:color w:val="000000"/>
          <w:sz w:val="22"/>
          <w:szCs w:val="22"/>
        </w:rPr>
        <w:t xml:space="preserve"> </w:t>
      </w:r>
      <w:r w:rsidR="00F107BC" w:rsidRPr="00341D98">
        <w:rPr>
          <w:rFonts w:ascii="Arial" w:hAnsi="Arial" w:cs="Arial"/>
          <w:b/>
          <w:color w:val="000000"/>
          <w:sz w:val="22"/>
          <w:szCs w:val="22"/>
        </w:rPr>
        <w:t xml:space="preserve">  Please explain.</w:t>
      </w:r>
    </w:p>
    <w:p w14:paraId="521F3C4C" w14:textId="77777777" w:rsidR="0032486A" w:rsidRPr="0032486A" w:rsidRDefault="0032486A" w:rsidP="0032486A">
      <w:pPr>
        <w:pStyle w:val="ListParagraph"/>
        <w:numPr>
          <w:ilvl w:val="0"/>
          <w:numId w:val="18"/>
        </w:numPr>
        <w:rPr>
          <w:rFonts w:ascii="Arial" w:hAnsi="Arial" w:cs="Arial"/>
          <w:b/>
          <w:color w:val="000000"/>
          <w:sz w:val="22"/>
          <w:szCs w:val="22"/>
        </w:rPr>
      </w:pPr>
      <w:r w:rsidRPr="0032486A">
        <w:rPr>
          <w:rFonts w:ascii="Arial" w:eastAsia="Calibri" w:hAnsi="Arial" w:cs="Arial"/>
          <w:b/>
          <w:color w:val="000000"/>
          <w:sz w:val="22"/>
          <w:szCs w:val="22"/>
        </w:rPr>
        <w:t>How will you determine whether those changes had an impact?</w:t>
      </w:r>
    </w:p>
    <w:p w14:paraId="0741D07F" w14:textId="77777777" w:rsidR="0032486A" w:rsidRPr="00341D98" w:rsidRDefault="0032486A" w:rsidP="0032486A">
      <w:pPr>
        <w:pStyle w:val="ListParagraph"/>
        <w:rPr>
          <w:rFonts w:ascii="Arial" w:hAnsi="Arial" w:cs="Arial"/>
          <w:b/>
          <w:color w:val="000000"/>
          <w:sz w:val="22"/>
          <w:szCs w:val="22"/>
        </w:rPr>
      </w:pPr>
    </w:p>
    <w:p w14:paraId="236AB3AD" w14:textId="77777777" w:rsidR="003F0144" w:rsidRPr="00341D98" w:rsidRDefault="003F0144" w:rsidP="003F0144">
      <w:pPr>
        <w:rPr>
          <w:rFonts w:ascii="Arial" w:hAnsi="Arial" w:cs="Arial"/>
          <w:b/>
          <w:color w:val="000000"/>
        </w:rPr>
      </w:pPr>
    </w:p>
    <w:p w14:paraId="002E112B" w14:textId="7024B43E" w:rsidR="003F0144" w:rsidRPr="00341D98" w:rsidRDefault="003F0144">
      <w:pPr>
        <w:rPr>
          <w:rFonts w:ascii="Arial" w:hAnsi="Arial" w:cs="Arial"/>
          <w:b/>
          <w:color w:val="000000"/>
        </w:rPr>
      </w:pPr>
      <w:r w:rsidRPr="00341D98">
        <w:rPr>
          <w:rFonts w:ascii="Arial" w:hAnsi="Arial" w:cs="Arial"/>
          <w:b/>
          <w:color w:val="000000"/>
        </w:rPr>
        <w:t>Responses for this section should not exceed two pages.</w:t>
      </w:r>
    </w:p>
    <w:p w14:paraId="6AD3B92A" w14:textId="77777777" w:rsidR="00341D98" w:rsidRDefault="00341D98" w:rsidP="00C12107">
      <w:pPr>
        <w:rPr>
          <w:rFonts w:ascii="Arial" w:hAnsi="Arial" w:cs="Arial"/>
          <w:b/>
          <w:color w:val="000000"/>
        </w:rPr>
      </w:pPr>
    </w:p>
    <w:p w14:paraId="61C2C961" w14:textId="77777777" w:rsidR="007A383E" w:rsidRPr="00B21610" w:rsidRDefault="007A383E" w:rsidP="00720691">
      <w:pPr>
        <w:spacing w:before="100" w:beforeAutospacing="1" w:after="100" w:afterAutospacing="1"/>
        <w:rPr>
          <w:rFonts w:ascii="Times New Roman" w:hAnsi="Times New Roman"/>
          <w:sz w:val="24"/>
          <w:szCs w:val="24"/>
        </w:rPr>
      </w:pPr>
      <w:r w:rsidRPr="00B21610">
        <w:rPr>
          <w:rFonts w:ascii="Times New Roman" w:hAnsi="Times New Roman"/>
          <w:b/>
          <w:bCs/>
          <w:sz w:val="24"/>
          <w:szCs w:val="24"/>
        </w:rPr>
        <w:t>Overall Trends</w:t>
      </w:r>
      <w:r w:rsidRPr="00B21610">
        <w:rPr>
          <w:rFonts w:ascii="Times New Roman" w:hAnsi="Times New Roman"/>
          <w:sz w:val="24"/>
          <w:szCs w:val="24"/>
        </w:rPr>
        <w:t xml:space="preserve"> </w:t>
      </w:r>
    </w:p>
    <w:p w14:paraId="16BE0517" w14:textId="77777777" w:rsidR="00D03DBF" w:rsidRDefault="00720691" w:rsidP="00D03DBF">
      <w:pPr>
        <w:rPr>
          <w:rFonts w:ascii="Times New Roman" w:hAnsi="Times New Roman"/>
          <w:sz w:val="24"/>
          <w:szCs w:val="24"/>
        </w:rPr>
      </w:pPr>
      <w:r w:rsidRPr="00B21610">
        <w:rPr>
          <w:rFonts w:ascii="Times New Roman" w:hAnsi="Times New Roman"/>
          <w:sz w:val="24"/>
          <w:szCs w:val="24"/>
        </w:rPr>
        <w:t>Enrollment data from FY 2022–23 through FY 2024–25 indicate that both Psychology programs</w:t>
      </w:r>
      <w:r w:rsidR="00E00C19" w:rsidRPr="00B21610">
        <w:rPr>
          <w:rFonts w:ascii="Times New Roman" w:hAnsi="Times New Roman"/>
          <w:sz w:val="24"/>
          <w:szCs w:val="24"/>
        </w:rPr>
        <w:t xml:space="preserve"> </w:t>
      </w:r>
      <w:r w:rsidRPr="00B21610">
        <w:rPr>
          <w:rFonts w:ascii="Times New Roman" w:hAnsi="Times New Roman"/>
          <w:sz w:val="24"/>
          <w:szCs w:val="24"/>
        </w:rPr>
        <w:t>continue to attract significant student interest, as shown by the large number of students connected to each program.</w:t>
      </w:r>
      <w:r w:rsidR="005D45AB" w:rsidRPr="00B21610">
        <w:rPr>
          <w:rFonts w:ascii="Times New Roman" w:hAnsi="Times New Roman"/>
          <w:sz w:val="24"/>
          <w:szCs w:val="24"/>
        </w:rPr>
        <w:t xml:space="preserve"> </w:t>
      </w:r>
      <w:r w:rsidRPr="00B21610">
        <w:rPr>
          <w:rFonts w:ascii="Times New Roman" w:hAnsi="Times New Roman"/>
          <w:sz w:val="24"/>
          <w:szCs w:val="24"/>
        </w:rPr>
        <w:t xml:space="preserve">In the PSY.S.AAS program, enrollment has gradually increased from 75 to 82 students over three years, suggesting steady interest and incremental growth in the applied psychology pathway. However, the number of students connected to the program but not currently enrolled has risen more sharply, more than doubling during the same period. This widening gap </w:t>
      </w:r>
      <w:r w:rsidR="002723BC" w:rsidRPr="00B21610">
        <w:rPr>
          <w:rFonts w:ascii="Times New Roman" w:hAnsi="Times New Roman"/>
          <w:sz w:val="24"/>
          <w:szCs w:val="24"/>
        </w:rPr>
        <w:t>likely</w:t>
      </w:r>
      <w:r w:rsidRPr="00B21610">
        <w:rPr>
          <w:rFonts w:ascii="Times New Roman" w:hAnsi="Times New Roman"/>
          <w:sz w:val="24"/>
          <w:szCs w:val="24"/>
        </w:rPr>
        <w:t xml:space="preserve"> reflect</w:t>
      </w:r>
      <w:r w:rsidR="002723BC" w:rsidRPr="00B21610">
        <w:rPr>
          <w:rFonts w:ascii="Times New Roman" w:hAnsi="Times New Roman"/>
          <w:sz w:val="24"/>
          <w:szCs w:val="24"/>
        </w:rPr>
        <w:t>s</w:t>
      </w:r>
      <w:r w:rsidRPr="00B21610">
        <w:rPr>
          <w:rFonts w:ascii="Times New Roman" w:hAnsi="Times New Roman"/>
          <w:sz w:val="24"/>
          <w:szCs w:val="24"/>
        </w:rPr>
        <w:t xml:space="preserve"> </w:t>
      </w:r>
      <w:r w:rsidR="00030145" w:rsidRPr="00B21610">
        <w:rPr>
          <w:rFonts w:ascii="Times New Roman" w:hAnsi="Times New Roman"/>
          <w:sz w:val="24"/>
          <w:szCs w:val="24"/>
        </w:rPr>
        <w:t>multiple</w:t>
      </w:r>
      <w:r w:rsidRPr="00B21610">
        <w:rPr>
          <w:rFonts w:ascii="Times New Roman" w:hAnsi="Times New Roman"/>
          <w:sz w:val="24"/>
          <w:szCs w:val="24"/>
        </w:rPr>
        <w:t xml:space="preserve"> factors </w:t>
      </w:r>
      <w:r w:rsidR="00030145" w:rsidRPr="00B21610">
        <w:rPr>
          <w:rFonts w:ascii="Times New Roman" w:hAnsi="Times New Roman"/>
          <w:sz w:val="24"/>
          <w:szCs w:val="24"/>
        </w:rPr>
        <w:t>including</w:t>
      </w:r>
      <w:r w:rsidRPr="00B21610">
        <w:rPr>
          <w:rFonts w:ascii="Times New Roman" w:hAnsi="Times New Roman"/>
          <w:sz w:val="24"/>
          <w:szCs w:val="24"/>
        </w:rPr>
        <w:t xml:space="preserve"> scheduling challenges, competing responsibilities, </w:t>
      </w:r>
      <w:r w:rsidR="00A80230" w:rsidRPr="00B21610">
        <w:rPr>
          <w:rFonts w:ascii="Times New Roman" w:hAnsi="Times New Roman"/>
          <w:sz w:val="24"/>
          <w:szCs w:val="24"/>
        </w:rPr>
        <w:t>and</w:t>
      </w:r>
      <w:r w:rsidRPr="00B21610">
        <w:rPr>
          <w:rFonts w:ascii="Times New Roman" w:hAnsi="Times New Roman"/>
          <w:sz w:val="24"/>
          <w:szCs w:val="24"/>
        </w:rPr>
        <w:t xml:space="preserve"> </w:t>
      </w:r>
      <w:r w:rsidR="006D2B2C" w:rsidRPr="00B21610">
        <w:rPr>
          <w:rFonts w:ascii="Times New Roman" w:hAnsi="Times New Roman"/>
          <w:sz w:val="24"/>
          <w:szCs w:val="24"/>
        </w:rPr>
        <w:t>economic factors</w:t>
      </w:r>
      <w:r w:rsidRPr="00B21610">
        <w:rPr>
          <w:rFonts w:ascii="Times New Roman" w:hAnsi="Times New Roman"/>
          <w:sz w:val="24"/>
          <w:szCs w:val="24"/>
        </w:rPr>
        <w:t>.</w:t>
      </w:r>
      <w:r w:rsidR="007F621A" w:rsidRPr="00B21610">
        <w:rPr>
          <w:rFonts w:ascii="Times New Roman" w:hAnsi="Times New Roman"/>
          <w:sz w:val="24"/>
          <w:szCs w:val="24"/>
        </w:rPr>
        <w:t xml:space="preserve"> </w:t>
      </w:r>
    </w:p>
    <w:p w14:paraId="377363A5" w14:textId="77777777" w:rsidR="00D03DBF" w:rsidRDefault="00D03DBF" w:rsidP="00D03DBF">
      <w:pPr>
        <w:rPr>
          <w:rFonts w:ascii="Times New Roman" w:hAnsi="Times New Roman"/>
          <w:sz w:val="24"/>
          <w:szCs w:val="24"/>
        </w:rPr>
      </w:pPr>
    </w:p>
    <w:p w14:paraId="1B5144B6" w14:textId="12D60465" w:rsidR="00D03DBF" w:rsidRDefault="00720691" w:rsidP="00D03DBF">
      <w:pPr>
        <w:rPr>
          <w:rFonts w:ascii="Times New Roman" w:hAnsi="Times New Roman"/>
          <w:sz w:val="24"/>
          <w:szCs w:val="24"/>
        </w:rPr>
      </w:pPr>
      <w:r w:rsidRPr="00B21610">
        <w:rPr>
          <w:rFonts w:ascii="Times New Roman" w:hAnsi="Times New Roman"/>
          <w:sz w:val="24"/>
          <w:szCs w:val="24"/>
        </w:rPr>
        <w:t xml:space="preserve">The PSYE.S.AA transfer program continues to serve a much larger student population. Enrollment was stable for two years before </w:t>
      </w:r>
      <w:r w:rsidR="006D2B2C" w:rsidRPr="00B21610">
        <w:rPr>
          <w:rFonts w:ascii="Times New Roman" w:hAnsi="Times New Roman"/>
          <w:sz w:val="24"/>
          <w:szCs w:val="24"/>
        </w:rPr>
        <w:t xml:space="preserve">showing a significant decline </w:t>
      </w:r>
      <w:r w:rsidRPr="00B21610">
        <w:rPr>
          <w:rFonts w:ascii="Times New Roman" w:hAnsi="Times New Roman"/>
          <w:sz w:val="24"/>
          <w:szCs w:val="24"/>
        </w:rPr>
        <w:t>in FY 2024–25. Although the total number of students connected to this program remains high, the rise in non-</w:t>
      </w:r>
      <w:r w:rsidRPr="00B21610">
        <w:rPr>
          <w:rFonts w:ascii="Times New Roman" w:hAnsi="Times New Roman"/>
          <w:sz w:val="24"/>
          <w:szCs w:val="24"/>
        </w:rPr>
        <w:lastRenderedPageBreak/>
        <w:t>enrolled students may indicate emerging barriers to persistence or participation. These barriers could include evolving transfer requirements, financial or personal challenges, or changing student educational goals.</w:t>
      </w:r>
      <w:r w:rsidR="00363C8A" w:rsidRPr="00B21610">
        <w:rPr>
          <w:rFonts w:ascii="Times New Roman" w:hAnsi="Times New Roman"/>
          <w:sz w:val="24"/>
          <w:szCs w:val="24"/>
        </w:rPr>
        <w:t xml:space="preserve"> </w:t>
      </w:r>
      <w:r w:rsidRPr="00B21610">
        <w:rPr>
          <w:rFonts w:ascii="Times New Roman" w:hAnsi="Times New Roman"/>
          <w:sz w:val="24"/>
          <w:szCs w:val="24"/>
        </w:rPr>
        <w:t>Overall, these trends reflect ongoing interest in psychology studies at Sinclair Community College and point to opportunities to enhance persistence and strengthen student engagement across program pathways.</w:t>
      </w:r>
      <w:r w:rsidR="002D58F6" w:rsidRPr="00B21610">
        <w:rPr>
          <w:rFonts w:ascii="Times New Roman" w:hAnsi="Times New Roman"/>
          <w:sz w:val="24"/>
          <w:szCs w:val="24"/>
        </w:rPr>
        <w:t xml:space="preserve"> </w:t>
      </w:r>
      <w:r w:rsidR="00E023B9" w:rsidRPr="00B21610">
        <w:rPr>
          <w:rFonts w:ascii="Times New Roman" w:hAnsi="Times New Roman"/>
          <w:sz w:val="24"/>
          <w:szCs w:val="24"/>
        </w:rPr>
        <w:t xml:space="preserve">    </w:t>
      </w:r>
    </w:p>
    <w:p w14:paraId="2AB5B537" w14:textId="4AEDAEA1" w:rsidR="00D84BE0" w:rsidRPr="00B21610" w:rsidRDefault="00E023B9" w:rsidP="00D03DBF">
      <w:pPr>
        <w:rPr>
          <w:rFonts w:ascii="Times New Roman" w:hAnsi="Times New Roman"/>
          <w:sz w:val="24"/>
          <w:szCs w:val="24"/>
        </w:rPr>
      </w:pPr>
      <w:r w:rsidRPr="00B21610">
        <w:rPr>
          <w:rFonts w:ascii="Times New Roman" w:hAnsi="Times New Roman"/>
          <w:sz w:val="24"/>
          <w:szCs w:val="24"/>
        </w:rPr>
        <w:t xml:space="preserve">                                                                                                                                                                    </w:t>
      </w:r>
    </w:p>
    <w:p w14:paraId="006F3A3B" w14:textId="77777777" w:rsidR="00330872" w:rsidRPr="00B21610" w:rsidRDefault="0057429C" w:rsidP="00D03DBF">
      <w:pPr>
        <w:rPr>
          <w:rFonts w:ascii="Times New Roman" w:hAnsi="Times New Roman"/>
          <w:b/>
          <w:bCs/>
          <w:sz w:val="24"/>
          <w:szCs w:val="24"/>
        </w:rPr>
      </w:pPr>
      <w:r w:rsidRPr="00B21610">
        <w:rPr>
          <w:rFonts w:ascii="Times New Roman" w:hAnsi="Times New Roman"/>
          <w:b/>
          <w:bCs/>
          <w:sz w:val="24"/>
          <w:szCs w:val="24"/>
        </w:rPr>
        <w:t>Planned Changes Based on These Trends</w:t>
      </w:r>
    </w:p>
    <w:p w14:paraId="73A2B708" w14:textId="77777777" w:rsidR="00D03DBF" w:rsidRDefault="00720691" w:rsidP="00D03DBF">
      <w:pPr>
        <w:rPr>
          <w:rFonts w:ascii="Times New Roman" w:hAnsi="Times New Roman"/>
          <w:sz w:val="24"/>
          <w:szCs w:val="24"/>
        </w:rPr>
      </w:pPr>
      <w:r w:rsidRPr="00B21610">
        <w:rPr>
          <w:rFonts w:ascii="Times New Roman" w:hAnsi="Times New Roman"/>
          <w:sz w:val="24"/>
          <w:szCs w:val="24"/>
        </w:rPr>
        <w:t xml:space="preserve">Upcoming </w:t>
      </w:r>
      <w:r w:rsidR="00914CC2" w:rsidRPr="00B21610">
        <w:rPr>
          <w:rFonts w:ascii="Times New Roman" w:hAnsi="Times New Roman"/>
          <w:sz w:val="24"/>
          <w:szCs w:val="24"/>
        </w:rPr>
        <w:t>pla</w:t>
      </w:r>
      <w:r w:rsidRPr="00B21610">
        <w:rPr>
          <w:rFonts w:ascii="Times New Roman" w:hAnsi="Times New Roman"/>
          <w:sz w:val="24"/>
          <w:szCs w:val="24"/>
        </w:rPr>
        <w:t xml:space="preserve">ns include continued refinement of targeted advising and outreach for connected students who are not currently enrolled, a review of course scheduling patterns to ensure alignment with student needs, and an emphasis on flexible learning options that increase accessibility. Strengthening partnerships with four-year institutions will also remain a focus, ensuring that transfer pathways are well-communicated and </w:t>
      </w:r>
      <w:r w:rsidR="0081177D" w:rsidRPr="00B21610">
        <w:rPr>
          <w:rFonts w:ascii="Times New Roman" w:hAnsi="Times New Roman"/>
          <w:sz w:val="24"/>
          <w:szCs w:val="24"/>
        </w:rPr>
        <w:t xml:space="preserve">match requirements with colleges </w:t>
      </w:r>
      <w:r w:rsidR="008D0BCE" w:rsidRPr="00B21610">
        <w:rPr>
          <w:rFonts w:ascii="Times New Roman" w:hAnsi="Times New Roman"/>
          <w:sz w:val="24"/>
          <w:szCs w:val="24"/>
        </w:rPr>
        <w:t xml:space="preserve">with </w:t>
      </w:r>
      <w:r w:rsidR="00E70DCB" w:rsidRPr="00B21610">
        <w:rPr>
          <w:rFonts w:ascii="Times New Roman" w:hAnsi="Times New Roman"/>
          <w:sz w:val="24"/>
          <w:szCs w:val="24"/>
        </w:rPr>
        <w:t>articulation agreements</w:t>
      </w:r>
      <w:r w:rsidRPr="00B21610">
        <w:rPr>
          <w:rFonts w:ascii="Times New Roman" w:hAnsi="Times New Roman"/>
          <w:sz w:val="24"/>
          <w:szCs w:val="24"/>
        </w:rPr>
        <w:t xml:space="preserve">. </w:t>
      </w:r>
      <w:r w:rsidR="00CD47F1" w:rsidRPr="00B21610">
        <w:rPr>
          <w:rFonts w:ascii="Times New Roman" w:hAnsi="Times New Roman"/>
          <w:sz w:val="24"/>
          <w:szCs w:val="24"/>
        </w:rPr>
        <w:t xml:space="preserve">Faculty and staff </w:t>
      </w:r>
      <w:r w:rsidR="00554400" w:rsidRPr="00B21610">
        <w:rPr>
          <w:rFonts w:ascii="Times New Roman" w:hAnsi="Times New Roman"/>
          <w:sz w:val="24"/>
          <w:szCs w:val="24"/>
        </w:rPr>
        <w:t>will continue to work</w:t>
      </w:r>
      <w:r w:rsidR="00CD47F1" w:rsidRPr="00B21610">
        <w:rPr>
          <w:rFonts w:ascii="Times New Roman" w:hAnsi="Times New Roman"/>
          <w:sz w:val="24"/>
          <w:szCs w:val="24"/>
        </w:rPr>
        <w:t xml:space="preserve"> to improve communication and outreach to new and returning students</w:t>
      </w:r>
      <w:r w:rsidR="00C16C3B" w:rsidRPr="00B21610">
        <w:rPr>
          <w:rFonts w:ascii="Times New Roman" w:hAnsi="Times New Roman"/>
          <w:sz w:val="24"/>
          <w:szCs w:val="24"/>
        </w:rPr>
        <w:t xml:space="preserve"> through </w:t>
      </w:r>
      <w:r w:rsidR="00A945FD" w:rsidRPr="00B21610">
        <w:rPr>
          <w:rFonts w:ascii="Times New Roman" w:hAnsi="Times New Roman"/>
          <w:sz w:val="24"/>
          <w:szCs w:val="24"/>
        </w:rPr>
        <w:t>activities</w:t>
      </w:r>
      <w:r w:rsidR="004345D1" w:rsidRPr="00B21610">
        <w:rPr>
          <w:rFonts w:ascii="Times New Roman" w:hAnsi="Times New Roman"/>
          <w:sz w:val="24"/>
          <w:szCs w:val="24"/>
        </w:rPr>
        <w:t xml:space="preserve"> such as</w:t>
      </w:r>
      <w:r w:rsidR="00F700D9" w:rsidRPr="00B21610">
        <w:rPr>
          <w:rFonts w:ascii="Times New Roman" w:hAnsi="Times New Roman"/>
          <w:sz w:val="24"/>
          <w:szCs w:val="24"/>
        </w:rPr>
        <w:t xml:space="preserve"> the psychology student orientation and next step programs</w:t>
      </w:r>
      <w:r w:rsidR="00C16C3B" w:rsidRPr="00B21610">
        <w:rPr>
          <w:rFonts w:ascii="Times New Roman" w:hAnsi="Times New Roman"/>
          <w:sz w:val="24"/>
          <w:szCs w:val="24"/>
        </w:rPr>
        <w:t>.</w:t>
      </w:r>
      <w:r w:rsidR="00CD47F1" w:rsidRPr="00B21610">
        <w:rPr>
          <w:rFonts w:ascii="Times New Roman" w:hAnsi="Times New Roman"/>
          <w:sz w:val="24"/>
          <w:szCs w:val="24"/>
        </w:rPr>
        <w:t xml:space="preserve"> </w:t>
      </w:r>
      <w:r w:rsidR="00FA2DEB" w:rsidRPr="00B21610">
        <w:rPr>
          <w:rFonts w:ascii="Times New Roman" w:hAnsi="Times New Roman"/>
          <w:sz w:val="24"/>
          <w:szCs w:val="24"/>
        </w:rPr>
        <w:t>The department will also</w:t>
      </w:r>
      <w:r w:rsidR="00CD47F1" w:rsidRPr="00B21610">
        <w:rPr>
          <w:rFonts w:ascii="Times New Roman" w:hAnsi="Times New Roman"/>
          <w:sz w:val="24"/>
          <w:szCs w:val="24"/>
        </w:rPr>
        <w:t xml:space="preserve"> focus efforts on highlighting clear academic pathways, helping students understand degree requirements, transfer options, and career outcomes associated with psychology degrees.</w:t>
      </w:r>
      <w:r w:rsidR="00FA2DEB" w:rsidRPr="00B21610">
        <w:rPr>
          <w:rFonts w:ascii="Times New Roman" w:hAnsi="Times New Roman"/>
          <w:sz w:val="24"/>
          <w:szCs w:val="24"/>
        </w:rPr>
        <w:t xml:space="preserve"> </w:t>
      </w:r>
    </w:p>
    <w:p w14:paraId="7CCE1AC4" w14:textId="77777777" w:rsidR="00D03DBF" w:rsidRDefault="00D03DBF" w:rsidP="00D03DBF">
      <w:pPr>
        <w:rPr>
          <w:rFonts w:ascii="Times New Roman" w:hAnsi="Times New Roman"/>
          <w:sz w:val="24"/>
          <w:szCs w:val="24"/>
        </w:rPr>
      </w:pPr>
    </w:p>
    <w:p w14:paraId="4D7D5889" w14:textId="77777777" w:rsidR="00D03DBF" w:rsidRDefault="00285412" w:rsidP="00D03DBF">
      <w:pPr>
        <w:rPr>
          <w:rFonts w:ascii="Times New Roman" w:hAnsi="Times New Roman"/>
          <w:sz w:val="24"/>
          <w:szCs w:val="24"/>
        </w:rPr>
      </w:pPr>
      <w:r w:rsidRPr="00B21610">
        <w:rPr>
          <w:rFonts w:ascii="Times New Roman" w:hAnsi="Times New Roman"/>
          <w:sz w:val="24"/>
          <w:szCs w:val="24"/>
        </w:rPr>
        <w:t>Increasing experiential learning opportun</w:t>
      </w:r>
      <w:r w:rsidR="00B14EAF" w:rsidRPr="00B21610">
        <w:rPr>
          <w:rFonts w:ascii="Times New Roman" w:hAnsi="Times New Roman"/>
          <w:sz w:val="24"/>
          <w:szCs w:val="24"/>
        </w:rPr>
        <w:t xml:space="preserve">ities, including research and service learning, </w:t>
      </w:r>
      <w:r w:rsidR="008C6FB6" w:rsidRPr="00B21610">
        <w:rPr>
          <w:rFonts w:ascii="Times New Roman" w:hAnsi="Times New Roman"/>
          <w:sz w:val="24"/>
          <w:szCs w:val="24"/>
        </w:rPr>
        <w:t>will help with student engagement</w:t>
      </w:r>
      <w:r w:rsidR="009C0519" w:rsidRPr="00B21610">
        <w:rPr>
          <w:rFonts w:ascii="Times New Roman" w:hAnsi="Times New Roman"/>
          <w:sz w:val="24"/>
          <w:szCs w:val="24"/>
        </w:rPr>
        <w:t xml:space="preserve"> and provide valuable information about what students </w:t>
      </w:r>
      <w:r w:rsidR="00B361E0" w:rsidRPr="00B21610">
        <w:rPr>
          <w:rFonts w:ascii="Times New Roman" w:hAnsi="Times New Roman"/>
          <w:sz w:val="24"/>
          <w:szCs w:val="24"/>
        </w:rPr>
        <w:t xml:space="preserve">can do with their credentials. </w:t>
      </w:r>
      <w:r w:rsidR="00DB6B7C" w:rsidRPr="00B21610">
        <w:rPr>
          <w:rFonts w:ascii="Times New Roman" w:hAnsi="Times New Roman"/>
          <w:sz w:val="24"/>
          <w:szCs w:val="24"/>
        </w:rPr>
        <w:t xml:space="preserve">It is also worth noting that </w:t>
      </w:r>
      <w:r w:rsidR="009B77E3" w:rsidRPr="00B21610">
        <w:rPr>
          <w:rFonts w:ascii="Times New Roman" w:hAnsi="Times New Roman"/>
          <w:sz w:val="24"/>
          <w:szCs w:val="24"/>
        </w:rPr>
        <w:t xml:space="preserve">variations in how programs are marketed across the college appear to influence enrollment trends. Enhancing the visibility of Psychology through coordinated marketing efforts </w:t>
      </w:r>
      <w:r w:rsidR="0007445B" w:rsidRPr="00B21610">
        <w:rPr>
          <w:rFonts w:ascii="Times New Roman" w:hAnsi="Times New Roman"/>
          <w:sz w:val="24"/>
          <w:szCs w:val="24"/>
        </w:rPr>
        <w:t>would go a long way</w:t>
      </w:r>
      <w:r w:rsidR="009B77E3" w:rsidRPr="00B21610">
        <w:rPr>
          <w:rFonts w:ascii="Times New Roman" w:hAnsi="Times New Roman"/>
          <w:sz w:val="24"/>
          <w:szCs w:val="24"/>
        </w:rPr>
        <w:t xml:space="preserve"> to help close the gap between interest and enrollment.</w:t>
      </w:r>
      <w:r w:rsidR="008E69B4" w:rsidRPr="00B21610">
        <w:rPr>
          <w:rFonts w:ascii="Times New Roman" w:hAnsi="Times New Roman"/>
          <w:sz w:val="24"/>
          <w:szCs w:val="24"/>
        </w:rPr>
        <w:t xml:space="preserve"> </w:t>
      </w:r>
      <w:r w:rsidR="00FF4F13" w:rsidRPr="00B21610">
        <w:rPr>
          <w:rFonts w:ascii="Times New Roman" w:hAnsi="Times New Roman"/>
          <w:sz w:val="24"/>
          <w:szCs w:val="24"/>
        </w:rPr>
        <w:t xml:space="preserve">Increased marketing </w:t>
      </w:r>
      <w:r w:rsidR="0094276F" w:rsidRPr="00B21610">
        <w:rPr>
          <w:rFonts w:ascii="Times New Roman" w:hAnsi="Times New Roman"/>
          <w:sz w:val="24"/>
          <w:szCs w:val="24"/>
        </w:rPr>
        <w:t xml:space="preserve">could also provide insights related </w:t>
      </w:r>
      <w:r w:rsidR="00FB59BF" w:rsidRPr="00B21610">
        <w:rPr>
          <w:rFonts w:ascii="Times New Roman" w:hAnsi="Times New Roman"/>
          <w:sz w:val="24"/>
          <w:szCs w:val="24"/>
        </w:rPr>
        <w:t xml:space="preserve">to </w:t>
      </w:r>
      <w:r w:rsidR="0039443F" w:rsidRPr="00B21610">
        <w:rPr>
          <w:rFonts w:ascii="Times New Roman" w:hAnsi="Times New Roman"/>
          <w:sz w:val="24"/>
          <w:szCs w:val="24"/>
        </w:rPr>
        <w:t>career op</w:t>
      </w:r>
      <w:r w:rsidR="008874E8" w:rsidRPr="00B21610">
        <w:rPr>
          <w:rFonts w:ascii="Times New Roman" w:hAnsi="Times New Roman"/>
          <w:sz w:val="24"/>
          <w:szCs w:val="24"/>
        </w:rPr>
        <w:t>portunities</w:t>
      </w:r>
      <w:r w:rsidR="0039443F" w:rsidRPr="00B21610">
        <w:rPr>
          <w:rFonts w:ascii="Times New Roman" w:hAnsi="Times New Roman"/>
          <w:sz w:val="24"/>
          <w:szCs w:val="24"/>
        </w:rPr>
        <w:t xml:space="preserve"> for Sinclair students with a Psychol</w:t>
      </w:r>
      <w:r w:rsidR="000C7BCC" w:rsidRPr="00B21610">
        <w:rPr>
          <w:rFonts w:ascii="Times New Roman" w:hAnsi="Times New Roman"/>
          <w:sz w:val="24"/>
          <w:szCs w:val="24"/>
        </w:rPr>
        <w:t xml:space="preserve">ogy credential. </w:t>
      </w:r>
      <w:r w:rsidR="00720691" w:rsidRPr="00B21610">
        <w:rPr>
          <w:rFonts w:ascii="Times New Roman" w:hAnsi="Times New Roman"/>
          <w:sz w:val="24"/>
          <w:szCs w:val="24"/>
        </w:rPr>
        <w:t xml:space="preserve">These strategies collectively aim to translate the high level of student interest in psychology into sustained enrollment and successful </w:t>
      </w:r>
    </w:p>
    <w:p w14:paraId="57AE0A12" w14:textId="09E5BC81" w:rsidR="003E686E" w:rsidRDefault="00720691" w:rsidP="00D03DBF">
      <w:pPr>
        <w:rPr>
          <w:rFonts w:ascii="Times New Roman" w:hAnsi="Times New Roman"/>
          <w:sz w:val="24"/>
          <w:szCs w:val="24"/>
        </w:rPr>
      </w:pPr>
      <w:r w:rsidRPr="00B21610">
        <w:rPr>
          <w:rFonts w:ascii="Times New Roman" w:hAnsi="Times New Roman"/>
          <w:sz w:val="24"/>
          <w:szCs w:val="24"/>
        </w:rPr>
        <w:t>completions.</w:t>
      </w:r>
    </w:p>
    <w:p w14:paraId="73D02A0F" w14:textId="77777777" w:rsidR="00D03DBF" w:rsidRPr="00B21610" w:rsidRDefault="00D03DBF" w:rsidP="00D03DBF">
      <w:pPr>
        <w:rPr>
          <w:rFonts w:ascii="Times New Roman" w:hAnsi="Times New Roman"/>
          <w:sz w:val="24"/>
          <w:szCs w:val="24"/>
        </w:rPr>
      </w:pPr>
    </w:p>
    <w:p w14:paraId="2075E9BB" w14:textId="6C536DF4" w:rsidR="00720691" w:rsidRDefault="00720691" w:rsidP="00D03DBF">
      <w:pPr>
        <w:rPr>
          <w:rFonts w:ascii="Times New Roman" w:hAnsi="Times New Roman"/>
          <w:b/>
          <w:bCs/>
          <w:sz w:val="24"/>
          <w:szCs w:val="24"/>
        </w:rPr>
      </w:pPr>
      <w:r w:rsidRPr="00B21610">
        <w:rPr>
          <w:rFonts w:ascii="Times New Roman" w:hAnsi="Times New Roman"/>
          <w:b/>
          <w:bCs/>
          <w:sz w:val="24"/>
          <w:szCs w:val="24"/>
        </w:rPr>
        <w:t>Measuring the Impact of Changes</w:t>
      </w:r>
    </w:p>
    <w:p w14:paraId="682CC53C" w14:textId="77777777" w:rsidR="00D03DBF" w:rsidRPr="00B21610" w:rsidRDefault="00D03DBF" w:rsidP="00D03DBF">
      <w:pPr>
        <w:rPr>
          <w:rFonts w:ascii="Times New Roman" w:hAnsi="Times New Roman"/>
          <w:sz w:val="24"/>
          <w:szCs w:val="24"/>
        </w:rPr>
      </w:pPr>
    </w:p>
    <w:p w14:paraId="3F63A4A1" w14:textId="5EE4A1A6" w:rsidR="00252A1A" w:rsidRDefault="00720691" w:rsidP="00084126">
      <w:pPr>
        <w:rPr>
          <w:rFonts w:ascii="Times New Roman" w:hAnsi="Times New Roman"/>
          <w:sz w:val="24"/>
          <w:szCs w:val="24"/>
        </w:rPr>
      </w:pPr>
      <w:r w:rsidRPr="00B21610">
        <w:rPr>
          <w:rFonts w:ascii="Times New Roman" w:hAnsi="Times New Roman"/>
          <w:sz w:val="24"/>
          <w:szCs w:val="24"/>
        </w:rPr>
        <w:t>To assess the effectiveness of these initiatives, the department will monitor a combination of enrollment, retention, and completion data over the next review cycle. Yearly tracking of enrolled and connected students will help measure re-engagement success.</w:t>
      </w:r>
      <w:r w:rsidR="00B84628" w:rsidRPr="00B21610">
        <w:rPr>
          <w:rFonts w:ascii="Times New Roman" w:hAnsi="Times New Roman"/>
          <w:sz w:val="24"/>
          <w:szCs w:val="24"/>
        </w:rPr>
        <w:t xml:space="preserve"> </w:t>
      </w:r>
      <w:r w:rsidRPr="00B21610">
        <w:rPr>
          <w:rFonts w:ascii="Times New Roman" w:hAnsi="Times New Roman"/>
          <w:sz w:val="24"/>
          <w:szCs w:val="24"/>
        </w:rPr>
        <w:t>The department also plans to collect student feedback through surveys and focus groups to better understand motivational and logistical factors affecting enrollment decisions. Collaboration with Institutional Research will help identify trends by demographics and student profile, ensuring that interventions remain targeted and equitable.</w:t>
      </w:r>
      <w:r w:rsidR="00B84628" w:rsidRPr="00B21610">
        <w:rPr>
          <w:rFonts w:ascii="Times New Roman" w:hAnsi="Times New Roman"/>
          <w:sz w:val="24"/>
          <w:szCs w:val="24"/>
        </w:rPr>
        <w:t xml:space="preserve"> </w:t>
      </w:r>
      <w:r w:rsidRPr="00B21610">
        <w:rPr>
          <w:rFonts w:ascii="Times New Roman" w:hAnsi="Times New Roman"/>
          <w:sz w:val="24"/>
          <w:szCs w:val="24"/>
        </w:rPr>
        <w:t>These evaluative measures will help the department determine whether the strategies implemented are improving student participation and long-term academic progress.</w:t>
      </w:r>
    </w:p>
    <w:p w14:paraId="7D2F9332" w14:textId="77777777" w:rsidR="000037D1" w:rsidRDefault="000037D1" w:rsidP="00084126">
      <w:pPr>
        <w:rPr>
          <w:rFonts w:ascii="Times New Roman" w:hAnsi="Times New Roman"/>
          <w:sz w:val="24"/>
          <w:szCs w:val="24"/>
        </w:rPr>
      </w:pPr>
    </w:p>
    <w:p w14:paraId="12981F1B" w14:textId="77777777" w:rsidR="000037D1" w:rsidRDefault="000037D1" w:rsidP="00084126">
      <w:pPr>
        <w:rPr>
          <w:rFonts w:ascii="Times New Roman" w:hAnsi="Times New Roman"/>
          <w:sz w:val="24"/>
          <w:szCs w:val="24"/>
        </w:rPr>
      </w:pPr>
    </w:p>
    <w:p w14:paraId="77BA8697" w14:textId="77777777" w:rsidR="000037D1" w:rsidRDefault="000037D1" w:rsidP="00084126">
      <w:pPr>
        <w:rPr>
          <w:rFonts w:ascii="Times New Roman" w:hAnsi="Times New Roman"/>
          <w:sz w:val="24"/>
          <w:szCs w:val="24"/>
        </w:rPr>
      </w:pPr>
    </w:p>
    <w:p w14:paraId="719280D5" w14:textId="77777777" w:rsidR="000037D1" w:rsidRDefault="000037D1" w:rsidP="00084126">
      <w:pPr>
        <w:rPr>
          <w:rFonts w:ascii="Times New Roman" w:hAnsi="Times New Roman"/>
          <w:sz w:val="24"/>
          <w:szCs w:val="24"/>
        </w:rPr>
      </w:pPr>
    </w:p>
    <w:p w14:paraId="76480E0D" w14:textId="77777777" w:rsidR="000037D1" w:rsidRDefault="000037D1" w:rsidP="00084126">
      <w:pPr>
        <w:rPr>
          <w:rFonts w:ascii="Times New Roman" w:hAnsi="Times New Roman"/>
          <w:sz w:val="24"/>
          <w:szCs w:val="24"/>
        </w:rPr>
      </w:pPr>
    </w:p>
    <w:p w14:paraId="2BEBCCFB" w14:textId="77777777" w:rsidR="000037D1" w:rsidRDefault="000037D1" w:rsidP="00084126">
      <w:pPr>
        <w:rPr>
          <w:rFonts w:ascii="Times New Roman" w:hAnsi="Times New Roman"/>
          <w:sz w:val="24"/>
          <w:szCs w:val="24"/>
        </w:rPr>
      </w:pPr>
    </w:p>
    <w:p w14:paraId="3BA76E93" w14:textId="77777777" w:rsidR="000037D1" w:rsidRPr="000037D1" w:rsidRDefault="000037D1" w:rsidP="00084126">
      <w:pPr>
        <w:rPr>
          <w:rFonts w:ascii="Times New Roman" w:hAnsi="Times New Roman"/>
          <w:sz w:val="24"/>
          <w:szCs w:val="24"/>
        </w:rPr>
      </w:pPr>
    </w:p>
    <w:p w14:paraId="27D9C855" w14:textId="77777777" w:rsidR="00252A1A" w:rsidRPr="00084126" w:rsidRDefault="00252A1A" w:rsidP="00084126">
      <w:pPr>
        <w:rPr>
          <w:rFonts w:ascii="Arial" w:hAnsi="Arial" w:cs="Arial"/>
          <w:color w:val="EE0000"/>
        </w:rPr>
      </w:pPr>
    </w:p>
    <w:p w14:paraId="13002611" w14:textId="1B8AA0FC" w:rsidR="00C12107" w:rsidRPr="00341D98" w:rsidRDefault="00C12107" w:rsidP="00C12107">
      <w:pPr>
        <w:rPr>
          <w:rFonts w:ascii="Arial" w:hAnsi="Arial" w:cs="Arial"/>
          <w:b/>
          <w:color w:val="000000"/>
        </w:rPr>
      </w:pPr>
      <w:r w:rsidRPr="00341D98">
        <w:rPr>
          <w:rFonts w:ascii="Arial" w:hAnsi="Arial" w:cs="Arial"/>
          <w:b/>
          <w:color w:val="000000"/>
        </w:rPr>
        <w:lastRenderedPageBreak/>
        <w:t>Graduate Outcome Data – OVERALL SUMMARY</w:t>
      </w:r>
    </w:p>
    <w:p w14:paraId="6610DE04" w14:textId="77777777" w:rsidR="006C4981" w:rsidRPr="00341D98" w:rsidRDefault="006C4981" w:rsidP="006C4981">
      <w:pPr>
        <w:rPr>
          <w:rFonts w:ascii="Arial" w:hAnsi="Arial" w:cs="Arial"/>
          <w:b/>
          <w:color w:val="000000"/>
        </w:rPr>
      </w:pPr>
    </w:p>
    <w:p w14:paraId="345886F3" w14:textId="77777777" w:rsidR="00C12107" w:rsidRPr="00341D98" w:rsidRDefault="00C12107">
      <w:pPr>
        <w:rPr>
          <w:rFonts w:ascii="Arial" w:hAnsi="Arial" w:cs="Arial"/>
          <w:b/>
          <w:color w:val="000000"/>
          <w:highlight w:val="yellow"/>
          <w:u w:val="single"/>
        </w:rPr>
      </w:pPr>
    </w:p>
    <w:tbl>
      <w:tblPr>
        <w:tblW w:w="9360" w:type="dxa"/>
        <w:tblLook w:val="04A0" w:firstRow="1" w:lastRow="0" w:firstColumn="1" w:lastColumn="0" w:noHBand="0" w:noVBand="1"/>
      </w:tblPr>
      <w:tblGrid>
        <w:gridCol w:w="1400"/>
        <w:gridCol w:w="1244"/>
        <w:gridCol w:w="1045"/>
        <w:gridCol w:w="1045"/>
        <w:gridCol w:w="1195"/>
        <w:gridCol w:w="1163"/>
        <w:gridCol w:w="1065"/>
        <w:gridCol w:w="1203"/>
      </w:tblGrid>
      <w:tr w:rsidR="00B13053" w:rsidRPr="00341D98" w14:paraId="58DA2393" w14:textId="77777777" w:rsidTr="00B13053">
        <w:trPr>
          <w:trHeight w:val="315"/>
        </w:trPr>
        <w:tc>
          <w:tcPr>
            <w:tcW w:w="5929" w:type="dxa"/>
            <w:gridSpan w:val="5"/>
            <w:tcBorders>
              <w:top w:val="nil"/>
              <w:left w:val="nil"/>
              <w:bottom w:val="nil"/>
              <w:right w:val="nil"/>
            </w:tcBorders>
            <w:noWrap/>
            <w:vAlign w:val="bottom"/>
            <w:hideMark/>
          </w:tcPr>
          <w:p w14:paraId="1BDDF4A2" w14:textId="03B8A5C9" w:rsidR="00B13053" w:rsidRDefault="00B13053" w:rsidP="00B13053">
            <w:pPr>
              <w:rPr>
                <w:rFonts w:ascii="Calibri" w:hAnsi="Calibri"/>
                <w:b/>
                <w:bCs/>
                <w:color w:val="000000"/>
                <w:u w:val="single"/>
              </w:rPr>
            </w:pPr>
            <w:r w:rsidRPr="009A2FD6">
              <w:rPr>
                <w:rFonts w:ascii="Calibri" w:hAnsi="Calibri"/>
                <w:b/>
                <w:bCs/>
                <w:color w:val="000000"/>
                <w:u w:val="single"/>
              </w:rPr>
              <w:t>0</w:t>
            </w:r>
            <w:r w:rsidR="00C12280">
              <w:rPr>
                <w:rFonts w:ascii="Calibri" w:hAnsi="Calibri"/>
                <w:b/>
                <w:bCs/>
                <w:color w:val="000000"/>
                <w:u w:val="single"/>
              </w:rPr>
              <w:t>375</w:t>
            </w:r>
            <w:r w:rsidR="00662DC5">
              <w:rPr>
                <w:rFonts w:ascii="Calibri" w:hAnsi="Calibri"/>
                <w:b/>
                <w:bCs/>
                <w:color w:val="000000"/>
                <w:u w:val="single"/>
              </w:rPr>
              <w:t xml:space="preserve"> </w:t>
            </w:r>
            <w:r w:rsidR="00C12280">
              <w:rPr>
                <w:rFonts w:ascii="Calibri" w:hAnsi="Calibri"/>
                <w:b/>
                <w:bCs/>
                <w:color w:val="000000"/>
                <w:u w:val="single"/>
              </w:rPr>
              <w:t>-</w:t>
            </w:r>
            <w:r w:rsidR="00662DC5">
              <w:rPr>
                <w:rFonts w:ascii="Calibri" w:hAnsi="Calibri"/>
                <w:b/>
                <w:bCs/>
                <w:color w:val="000000"/>
                <w:u w:val="single"/>
              </w:rPr>
              <w:t xml:space="preserve"> Psychology</w:t>
            </w:r>
          </w:p>
          <w:p w14:paraId="4FD6B828" w14:textId="77777777" w:rsidR="00B13053" w:rsidRPr="00341D98" w:rsidRDefault="00B13053" w:rsidP="007F3EC5">
            <w:pPr>
              <w:rPr>
                <w:rFonts w:ascii="Arial" w:hAnsi="Arial" w:cs="Arial"/>
              </w:rPr>
            </w:pPr>
          </w:p>
        </w:tc>
        <w:tc>
          <w:tcPr>
            <w:tcW w:w="1163" w:type="dxa"/>
            <w:tcBorders>
              <w:top w:val="nil"/>
              <w:left w:val="nil"/>
              <w:bottom w:val="nil"/>
              <w:right w:val="nil"/>
            </w:tcBorders>
            <w:noWrap/>
            <w:vAlign w:val="bottom"/>
            <w:hideMark/>
          </w:tcPr>
          <w:p w14:paraId="7B63AFC4" w14:textId="77777777" w:rsidR="00B13053" w:rsidRPr="00341D98" w:rsidRDefault="00B13053" w:rsidP="007F3EC5">
            <w:pPr>
              <w:rPr>
                <w:rFonts w:ascii="Arial" w:hAnsi="Arial" w:cs="Arial"/>
              </w:rPr>
            </w:pPr>
          </w:p>
        </w:tc>
        <w:tc>
          <w:tcPr>
            <w:tcW w:w="1065" w:type="dxa"/>
            <w:tcBorders>
              <w:top w:val="nil"/>
              <w:left w:val="nil"/>
              <w:bottom w:val="nil"/>
              <w:right w:val="nil"/>
            </w:tcBorders>
            <w:noWrap/>
            <w:vAlign w:val="bottom"/>
            <w:hideMark/>
          </w:tcPr>
          <w:p w14:paraId="3A5AFF38" w14:textId="77777777" w:rsidR="00B13053" w:rsidRPr="00341D98" w:rsidRDefault="00B13053" w:rsidP="007F3EC5">
            <w:pPr>
              <w:rPr>
                <w:rFonts w:ascii="Arial" w:hAnsi="Arial" w:cs="Arial"/>
              </w:rPr>
            </w:pPr>
          </w:p>
        </w:tc>
        <w:tc>
          <w:tcPr>
            <w:tcW w:w="1203" w:type="dxa"/>
            <w:tcBorders>
              <w:top w:val="nil"/>
              <w:left w:val="nil"/>
              <w:bottom w:val="nil"/>
              <w:right w:val="nil"/>
            </w:tcBorders>
            <w:noWrap/>
            <w:vAlign w:val="bottom"/>
            <w:hideMark/>
          </w:tcPr>
          <w:p w14:paraId="4FFDDB7D" w14:textId="77777777" w:rsidR="00B13053" w:rsidRPr="00341D98" w:rsidRDefault="00B13053" w:rsidP="007F3EC5">
            <w:pPr>
              <w:rPr>
                <w:rFonts w:ascii="Arial" w:hAnsi="Arial" w:cs="Arial"/>
              </w:rPr>
            </w:pPr>
          </w:p>
        </w:tc>
      </w:tr>
      <w:tr w:rsidR="007F3EC5" w:rsidRPr="00341D98" w14:paraId="522DD7A5" w14:textId="77777777" w:rsidTr="00B13053">
        <w:trPr>
          <w:trHeight w:val="915"/>
        </w:trPr>
        <w:tc>
          <w:tcPr>
            <w:tcW w:w="1400" w:type="dxa"/>
            <w:tcBorders>
              <w:top w:val="single" w:sz="12" w:space="0" w:color="auto"/>
              <w:left w:val="single" w:sz="12" w:space="0" w:color="auto"/>
              <w:bottom w:val="single" w:sz="4" w:space="0" w:color="auto"/>
              <w:right w:val="single" w:sz="4" w:space="0" w:color="auto"/>
            </w:tcBorders>
            <w:shd w:val="clear" w:color="000000" w:fill="9BC2E6"/>
            <w:hideMark/>
          </w:tcPr>
          <w:p w14:paraId="43939E16" w14:textId="77777777" w:rsidR="007F3EC5" w:rsidRPr="00341D98" w:rsidRDefault="007F3EC5" w:rsidP="007F3EC5">
            <w:pPr>
              <w:rPr>
                <w:rFonts w:ascii="Arial" w:hAnsi="Arial" w:cs="Arial"/>
                <w:color w:val="FFFFFF"/>
              </w:rPr>
            </w:pPr>
            <w:r w:rsidRPr="00341D98">
              <w:rPr>
                <w:rFonts w:ascii="Arial" w:hAnsi="Arial" w:cs="Arial"/>
                <w:color w:val="FFFFFF"/>
              </w:rPr>
              <w:t>Outcome Year</w:t>
            </w:r>
          </w:p>
        </w:tc>
        <w:tc>
          <w:tcPr>
            <w:tcW w:w="1244" w:type="dxa"/>
            <w:tcBorders>
              <w:top w:val="single" w:sz="12" w:space="0" w:color="auto"/>
              <w:left w:val="nil"/>
              <w:bottom w:val="single" w:sz="4" w:space="0" w:color="auto"/>
              <w:right w:val="single" w:sz="4" w:space="0" w:color="auto"/>
            </w:tcBorders>
            <w:shd w:val="clear" w:color="000000" w:fill="9BC2E6"/>
            <w:hideMark/>
          </w:tcPr>
          <w:p w14:paraId="11248A1C" w14:textId="77777777" w:rsidR="007F3EC5" w:rsidRPr="00341D98" w:rsidRDefault="007F3EC5" w:rsidP="007F3EC5">
            <w:pPr>
              <w:rPr>
                <w:rFonts w:ascii="Arial" w:hAnsi="Arial" w:cs="Arial"/>
                <w:color w:val="FFFFFF"/>
              </w:rPr>
            </w:pPr>
            <w:r w:rsidRPr="00341D98">
              <w:rPr>
                <w:rFonts w:ascii="Arial" w:hAnsi="Arial" w:cs="Arial"/>
                <w:color w:val="FFFFFF"/>
              </w:rPr>
              <w:t>Graduates</w:t>
            </w:r>
          </w:p>
        </w:tc>
        <w:tc>
          <w:tcPr>
            <w:tcW w:w="1045" w:type="dxa"/>
            <w:tcBorders>
              <w:top w:val="single" w:sz="12" w:space="0" w:color="auto"/>
              <w:left w:val="nil"/>
              <w:bottom w:val="single" w:sz="4" w:space="0" w:color="auto"/>
              <w:right w:val="single" w:sz="4" w:space="0" w:color="auto"/>
            </w:tcBorders>
            <w:shd w:val="clear" w:color="000000" w:fill="9BC2E6"/>
            <w:hideMark/>
          </w:tcPr>
          <w:p w14:paraId="41D31F07" w14:textId="77777777" w:rsidR="007F3EC5" w:rsidRPr="00341D98" w:rsidRDefault="007F3EC5" w:rsidP="007F3EC5">
            <w:pPr>
              <w:rPr>
                <w:rFonts w:ascii="Arial" w:hAnsi="Arial" w:cs="Arial"/>
                <w:color w:val="FFFFFF"/>
              </w:rPr>
            </w:pPr>
            <w:r w:rsidRPr="00341D98">
              <w:rPr>
                <w:rFonts w:ascii="Arial" w:hAnsi="Arial" w:cs="Arial"/>
                <w:color w:val="FFFFFF"/>
              </w:rPr>
              <w:t>Enrolled Two-Year</w:t>
            </w:r>
          </w:p>
        </w:tc>
        <w:tc>
          <w:tcPr>
            <w:tcW w:w="1045" w:type="dxa"/>
            <w:tcBorders>
              <w:top w:val="single" w:sz="12" w:space="0" w:color="auto"/>
              <w:left w:val="nil"/>
              <w:bottom w:val="single" w:sz="4" w:space="0" w:color="auto"/>
              <w:right w:val="single" w:sz="4" w:space="0" w:color="auto"/>
            </w:tcBorders>
            <w:shd w:val="clear" w:color="000000" w:fill="9BC2E6"/>
            <w:hideMark/>
          </w:tcPr>
          <w:p w14:paraId="5B5A14A0" w14:textId="77777777" w:rsidR="007F3EC5" w:rsidRPr="00341D98" w:rsidRDefault="007F3EC5" w:rsidP="007F3EC5">
            <w:pPr>
              <w:rPr>
                <w:rFonts w:ascii="Arial" w:hAnsi="Arial" w:cs="Arial"/>
                <w:color w:val="FFFFFF"/>
              </w:rPr>
            </w:pPr>
            <w:r w:rsidRPr="00341D98">
              <w:rPr>
                <w:rFonts w:ascii="Arial" w:hAnsi="Arial" w:cs="Arial"/>
                <w:color w:val="FFFFFF"/>
              </w:rPr>
              <w:t>Enrolled Four-Year</w:t>
            </w:r>
          </w:p>
        </w:tc>
        <w:tc>
          <w:tcPr>
            <w:tcW w:w="1195" w:type="dxa"/>
            <w:tcBorders>
              <w:top w:val="single" w:sz="12" w:space="0" w:color="auto"/>
              <w:left w:val="nil"/>
              <w:bottom w:val="single" w:sz="4" w:space="0" w:color="auto"/>
              <w:right w:val="single" w:sz="12" w:space="0" w:color="auto"/>
            </w:tcBorders>
            <w:shd w:val="clear" w:color="000000" w:fill="9BC2E6"/>
            <w:hideMark/>
          </w:tcPr>
          <w:p w14:paraId="29D62A19" w14:textId="77777777" w:rsidR="007F3EC5" w:rsidRPr="00341D98" w:rsidRDefault="007F3EC5" w:rsidP="007F3EC5">
            <w:pPr>
              <w:rPr>
                <w:rFonts w:ascii="Arial" w:hAnsi="Arial" w:cs="Arial"/>
                <w:color w:val="FFFFFF"/>
              </w:rPr>
            </w:pPr>
            <w:r w:rsidRPr="00341D98">
              <w:rPr>
                <w:rFonts w:ascii="Arial" w:hAnsi="Arial" w:cs="Arial"/>
                <w:color w:val="FFFFFF"/>
              </w:rPr>
              <w:t>Employed</w:t>
            </w:r>
          </w:p>
        </w:tc>
        <w:tc>
          <w:tcPr>
            <w:tcW w:w="1163" w:type="dxa"/>
            <w:tcBorders>
              <w:top w:val="single" w:sz="12" w:space="0" w:color="auto"/>
              <w:left w:val="nil"/>
              <w:bottom w:val="single" w:sz="4" w:space="0" w:color="auto"/>
              <w:right w:val="single" w:sz="4" w:space="0" w:color="auto"/>
            </w:tcBorders>
            <w:shd w:val="clear" w:color="000000" w:fill="9BC2E6"/>
            <w:hideMark/>
          </w:tcPr>
          <w:p w14:paraId="1819D11C" w14:textId="77777777" w:rsidR="007F3EC5" w:rsidRPr="00341D98" w:rsidRDefault="007F3EC5" w:rsidP="007F3EC5">
            <w:pPr>
              <w:rPr>
                <w:rFonts w:ascii="Arial" w:hAnsi="Arial" w:cs="Arial"/>
                <w:color w:val="FFFFFF"/>
              </w:rPr>
            </w:pPr>
            <w:r w:rsidRPr="00341D98">
              <w:rPr>
                <w:rFonts w:ascii="Arial" w:hAnsi="Arial" w:cs="Arial"/>
                <w:color w:val="FFFFFF"/>
              </w:rPr>
              <w:t>% Enrolled Two-Year</w:t>
            </w:r>
          </w:p>
        </w:tc>
        <w:tc>
          <w:tcPr>
            <w:tcW w:w="1065" w:type="dxa"/>
            <w:tcBorders>
              <w:top w:val="single" w:sz="12" w:space="0" w:color="auto"/>
              <w:left w:val="nil"/>
              <w:bottom w:val="single" w:sz="4" w:space="0" w:color="auto"/>
              <w:right w:val="single" w:sz="4" w:space="0" w:color="auto"/>
            </w:tcBorders>
            <w:shd w:val="clear" w:color="000000" w:fill="9BC2E6"/>
            <w:hideMark/>
          </w:tcPr>
          <w:p w14:paraId="3177D259" w14:textId="77777777" w:rsidR="007F3EC5" w:rsidRPr="00341D98" w:rsidRDefault="007F3EC5" w:rsidP="007F3EC5">
            <w:pPr>
              <w:rPr>
                <w:rFonts w:ascii="Arial" w:hAnsi="Arial" w:cs="Arial"/>
                <w:color w:val="FFFFFF"/>
              </w:rPr>
            </w:pPr>
            <w:r w:rsidRPr="00341D98">
              <w:rPr>
                <w:rFonts w:ascii="Arial" w:hAnsi="Arial" w:cs="Arial"/>
                <w:color w:val="FFFFFF"/>
              </w:rPr>
              <w:t>% Enrolled Four-Year</w:t>
            </w:r>
          </w:p>
        </w:tc>
        <w:tc>
          <w:tcPr>
            <w:tcW w:w="1203" w:type="dxa"/>
            <w:tcBorders>
              <w:top w:val="single" w:sz="12" w:space="0" w:color="auto"/>
              <w:left w:val="nil"/>
              <w:bottom w:val="single" w:sz="4" w:space="0" w:color="auto"/>
              <w:right w:val="single" w:sz="12" w:space="0" w:color="auto"/>
            </w:tcBorders>
            <w:shd w:val="clear" w:color="000000" w:fill="9BC2E6"/>
            <w:hideMark/>
          </w:tcPr>
          <w:p w14:paraId="5CCD7C7E" w14:textId="77777777" w:rsidR="007F3EC5" w:rsidRPr="00341D98" w:rsidRDefault="007F3EC5" w:rsidP="007F3EC5">
            <w:pPr>
              <w:rPr>
                <w:rFonts w:ascii="Arial" w:hAnsi="Arial" w:cs="Arial"/>
                <w:color w:val="FFFFFF"/>
              </w:rPr>
            </w:pPr>
            <w:r w:rsidRPr="00341D98">
              <w:rPr>
                <w:rFonts w:ascii="Arial" w:hAnsi="Arial" w:cs="Arial"/>
                <w:color w:val="FFFFFF"/>
              </w:rPr>
              <w:t>% Employed</w:t>
            </w:r>
          </w:p>
        </w:tc>
      </w:tr>
      <w:tr w:rsidR="006C2481" w:rsidRPr="00341D98" w14:paraId="3539F226"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43B6C808" w14:textId="35AA5BA0" w:rsidR="006C2481" w:rsidRPr="00341D98" w:rsidRDefault="006C2481" w:rsidP="006C2481">
            <w:pPr>
              <w:rPr>
                <w:rFonts w:ascii="Arial" w:hAnsi="Arial" w:cs="Arial"/>
                <w:color w:val="000000"/>
              </w:rPr>
            </w:pPr>
            <w:r>
              <w:rPr>
                <w:rFonts w:ascii="Calibri" w:hAnsi="Calibri" w:cs="Calibri"/>
                <w:color w:val="000000"/>
              </w:rPr>
              <w:t>FY2019-20</w:t>
            </w:r>
          </w:p>
        </w:tc>
        <w:tc>
          <w:tcPr>
            <w:tcW w:w="1244" w:type="dxa"/>
            <w:tcBorders>
              <w:top w:val="nil"/>
              <w:left w:val="nil"/>
              <w:bottom w:val="single" w:sz="4" w:space="0" w:color="auto"/>
              <w:right w:val="single" w:sz="4" w:space="0" w:color="auto"/>
            </w:tcBorders>
            <w:noWrap/>
            <w:vAlign w:val="bottom"/>
          </w:tcPr>
          <w:p w14:paraId="5624B4BF" w14:textId="211D2F09" w:rsidR="006C2481" w:rsidRPr="00341D98" w:rsidRDefault="006C2481" w:rsidP="006C2481">
            <w:pPr>
              <w:jc w:val="right"/>
              <w:rPr>
                <w:rFonts w:ascii="Arial" w:hAnsi="Arial" w:cs="Arial"/>
                <w:color w:val="000000"/>
              </w:rPr>
            </w:pPr>
            <w:r>
              <w:rPr>
                <w:rFonts w:ascii="Aptos Narrow" w:hAnsi="Aptos Narrow"/>
                <w:color w:val="000000"/>
              </w:rPr>
              <w:t>101</w:t>
            </w:r>
          </w:p>
        </w:tc>
        <w:tc>
          <w:tcPr>
            <w:tcW w:w="1045" w:type="dxa"/>
            <w:tcBorders>
              <w:top w:val="nil"/>
              <w:left w:val="nil"/>
              <w:bottom w:val="single" w:sz="4" w:space="0" w:color="auto"/>
              <w:right w:val="single" w:sz="4" w:space="0" w:color="auto"/>
            </w:tcBorders>
            <w:noWrap/>
            <w:vAlign w:val="bottom"/>
          </w:tcPr>
          <w:p w14:paraId="5936D50F" w14:textId="77A21EB1" w:rsidR="006C2481" w:rsidRPr="00341D98" w:rsidRDefault="006C2481" w:rsidP="006C2481">
            <w:pPr>
              <w:jc w:val="right"/>
              <w:rPr>
                <w:rFonts w:ascii="Arial" w:hAnsi="Arial" w:cs="Arial"/>
                <w:color w:val="000000"/>
              </w:rPr>
            </w:pPr>
            <w:r>
              <w:rPr>
                <w:rFonts w:ascii="Aptos Narrow" w:hAnsi="Aptos Narrow"/>
                <w:color w:val="000000"/>
              </w:rPr>
              <w:t>3</w:t>
            </w:r>
          </w:p>
        </w:tc>
        <w:tc>
          <w:tcPr>
            <w:tcW w:w="1045" w:type="dxa"/>
            <w:tcBorders>
              <w:top w:val="nil"/>
              <w:left w:val="nil"/>
              <w:bottom w:val="single" w:sz="4" w:space="0" w:color="auto"/>
              <w:right w:val="single" w:sz="4" w:space="0" w:color="auto"/>
            </w:tcBorders>
            <w:noWrap/>
            <w:vAlign w:val="bottom"/>
          </w:tcPr>
          <w:p w14:paraId="279879D7" w14:textId="218075DF" w:rsidR="006C2481" w:rsidRPr="00341D98" w:rsidRDefault="006C2481" w:rsidP="006C2481">
            <w:pPr>
              <w:jc w:val="right"/>
              <w:rPr>
                <w:rFonts w:ascii="Arial" w:hAnsi="Arial" w:cs="Arial"/>
                <w:color w:val="000000"/>
              </w:rPr>
            </w:pPr>
            <w:r>
              <w:rPr>
                <w:rFonts w:ascii="Aptos Narrow" w:hAnsi="Aptos Narrow"/>
                <w:color w:val="000000"/>
              </w:rPr>
              <w:t>60</w:t>
            </w:r>
          </w:p>
        </w:tc>
        <w:tc>
          <w:tcPr>
            <w:tcW w:w="1195" w:type="dxa"/>
            <w:tcBorders>
              <w:top w:val="nil"/>
              <w:left w:val="nil"/>
              <w:bottom w:val="single" w:sz="4" w:space="0" w:color="auto"/>
              <w:right w:val="single" w:sz="12" w:space="0" w:color="auto"/>
            </w:tcBorders>
            <w:noWrap/>
            <w:vAlign w:val="bottom"/>
          </w:tcPr>
          <w:p w14:paraId="1F86FB55" w14:textId="5836B25E" w:rsidR="006C2481" w:rsidRPr="00341D98" w:rsidRDefault="006C2481" w:rsidP="006C2481">
            <w:pPr>
              <w:jc w:val="right"/>
              <w:rPr>
                <w:rFonts w:ascii="Arial" w:hAnsi="Arial" w:cs="Arial"/>
                <w:color w:val="000000"/>
              </w:rPr>
            </w:pPr>
            <w:r>
              <w:rPr>
                <w:rFonts w:ascii="Aptos Narrow" w:hAnsi="Aptos Narrow"/>
                <w:color w:val="000000"/>
              </w:rPr>
              <w:t>95</w:t>
            </w:r>
          </w:p>
        </w:tc>
        <w:tc>
          <w:tcPr>
            <w:tcW w:w="1163" w:type="dxa"/>
            <w:tcBorders>
              <w:top w:val="nil"/>
              <w:left w:val="nil"/>
              <w:bottom w:val="single" w:sz="4" w:space="0" w:color="auto"/>
              <w:right w:val="single" w:sz="4" w:space="0" w:color="auto"/>
            </w:tcBorders>
            <w:noWrap/>
            <w:vAlign w:val="bottom"/>
          </w:tcPr>
          <w:p w14:paraId="1864B7A2" w14:textId="7DB52559" w:rsidR="006C2481" w:rsidRPr="00341D98" w:rsidRDefault="006C2481" w:rsidP="006C2481">
            <w:pPr>
              <w:jc w:val="right"/>
              <w:rPr>
                <w:rFonts w:ascii="Arial" w:hAnsi="Arial" w:cs="Arial"/>
                <w:color w:val="000000"/>
              </w:rPr>
            </w:pPr>
            <w:r>
              <w:rPr>
                <w:rFonts w:ascii="Aptos Narrow" w:hAnsi="Aptos Narrow"/>
                <w:color w:val="000000"/>
              </w:rPr>
              <w:t>3.0%</w:t>
            </w:r>
          </w:p>
        </w:tc>
        <w:tc>
          <w:tcPr>
            <w:tcW w:w="1065" w:type="dxa"/>
            <w:tcBorders>
              <w:top w:val="nil"/>
              <w:left w:val="nil"/>
              <w:bottom w:val="single" w:sz="4" w:space="0" w:color="auto"/>
              <w:right w:val="single" w:sz="4" w:space="0" w:color="auto"/>
            </w:tcBorders>
            <w:noWrap/>
            <w:vAlign w:val="bottom"/>
          </w:tcPr>
          <w:p w14:paraId="6AE58DD4" w14:textId="2966C716" w:rsidR="006C2481" w:rsidRPr="00341D98" w:rsidRDefault="006C2481" w:rsidP="006C2481">
            <w:pPr>
              <w:jc w:val="right"/>
              <w:rPr>
                <w:rFonts w:ascii="Arial" w:hAnsi="Arial" w:cs="Arial"/>
                <w:color w:val="000000"/>
              </w:rPr>
            </w:pPr>
            <w:r>
              <w:rPr>
                <w:rFonts w:ascii="Aptos Narrow" w:hAnsi="Aptos Narrow"/>
                <w:color w:val="000000"/>
              </w:rPr>
              <w:t>59.4%</w:t>
            </w:r>
          </w:p>
        </w:tc>
        <w:tc>
          <w:tcPr>
            <w:tcW w:w="1203" w:type="dxa"/>
            <w:tcBorders>
              <w:top w:val="nil"/>
              <w:left w:val="nil"/>
              <w:bottom w:val="single" w:sz="4" w:space="0" w:color="auto"/>
              <w:right w:val="single" w:sz="12" w:space="0" w:color="auto"/>
            </w:tcBorders>
            <w:noWrap/>
            <w:vAlign w:val="bottom"/>
          </w:tcPr>
          <w:p w14:paraId="037EDEE7" w14:textId="66F0654A" w:rsidR="006C2481" w:rsidRPr="00341D98" w:rsidRDefault="006C2481" w:rsidP="006C2481">
            <w:pPr>
              <w:jc w:val="right"/>
              <w:rPr>
                <w:rFonts w:ascii="Arial" w:hAnsi="Arial" w:cs="Arial"/>
                <w:color w:val="000000"/>
              </w:rPr>
            </w:pPr>
            <w:r>
              <w:rPr>
                <w:rFonts w:ascii="Aptos Narrow" w:hAnsi="Aptos Narrow"/>
                <w:color w:val="000000"/>
              </w:rPr>
              <w:t>94.1%</w:t>
            </w:r>
          </w:p>
        </w:tc>
      </w:tr>
      <w:tr w:rsidR="006C2481" w:rsidRPr="00341D98" w14:paraId="724D2FC9"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0B0B786B" w14:textId="45C3BDCC" w:rsidR="006C2481" w:rsidRPr="00341D98" w:rsidRDefault="006C2481" w:rsidP="006C2481">
            <w:pPr>
              <w:rPr>
                <w:rFonts w:ascii="Arial" w:hAnsi="Arial" w:cs="Arial"/>
                <w:color w:val="000000"/>
              </w:rPr>
            </w:pPr>
            <w:r>
              <w:rPr>
                <w:rFonts w:ascii="Calibri" w:hAnsi="Calibri" w:cs="Calibri"/>
                <w:color w:val="000000"/>
              </w:rPr>
              <w:t>FY2020-21</w:t>
            </w:r>
          </w:p>
        </w:tc>
        <w:tc>
          <w:tcPr>
            <w:tcW w:w="1244" w:type="dxa"/>
            <w:tcBorders>
              <w:top w:val="nil"/>
              <w:left w:val="nil"/>
              <w:bottom w:val="single" w:sz="4" w:space="0" w:color="auto"/>
              <w:right w:val="single" w:sz="4" w:space="0" w:color="auto"/>
            </w:tcBorders>
            <w:noWrap/>
            <w:vAlign w:val="bottom"/>
          </w:tcPr>
          <w:p w14:paraId="521767D4" w14:textId="4565AF7E" w:rsidR="006C2481" w:rsidRPr="00341D98" w:rsidRDefault="006C2481" w:rsidP="006C2481">
            <w:pPr>
              <w:jc w:val="right"/>
              <w:rPr>
                <w:rFonts w:ascii="Arial" w:hAnsi="Arial" w:cs="Arial"/>
                <w:color w:val="000000"/>
              </w:rPr>
            </w:pPr>
            <w:r>
              <w:rPr>
                <w:rFonts w:ascii="Aptos Narrow" w:hAnsi="Aptos Narrow"/>
                <w:color w:val="000000"/>
              </w:rPr>
              <w:t>102</w:t>
            </w:r>
          </w:p>
        </w:tc>
        <w:tc>
          <w:tcPr>
            <w:tcW w:w="1045" w:type="dxa"/>
            <w:tcBorders>
              <w:top w:val="nil"/>
              <w:left w:val="nil"/>
              <w:bottom w:val="single" w:sz="4" w:space="0" w:color="auto"/>
              <w:right w:val="single" w:sz="4" w:space="0" w:color="auto"/>
            </w:tcBorders>
            <w:noWrap/>
            <w:vAlign w:val="bottom"/>
          </w:tcPr>
          <w:p w14:paraId="66F70A61" w14:textId="690A4B77" w:rsidR="006C2481" w:rsidRPr="00341D98" w:rsidRDefault="006C2481" w:rsidP="006C2481">
            <w:pPr>
              <w:jc w:val="right"/>
              <w:rPr>
                <w:rFonts w:ascii="Arial" w:hAnsi="Arial" w:cs="Arial"/>
                <w:color w:val="000000"/>
              </w:rPr>
            </w:pPr>
            <w:r>
              <w:rPr>
                <w:rFonts w:ascii="Aptos Narrow" w:hAnsi="Aptos Narrow"/>
                <w:color w:val="000000"/>
              </w:rPr>
              <w:t>1</w:t>
            </w:r>
          </w:p>
        </w:tc>
        <w:tc>
          <w:tcPr>
            <w:tcW w:w="1045" w:type="dxa"/>
            <w:tcBorders>
              <w:top w:val="nil"/>
              <w:left w:val="nil"/>
              <w:bottom w:val="single" w:sz="4" w:space="0" w:color="auto"/>
              <w:right w:val="single" w:sz="4" w:space="0" w:color="auto"/>
            </w:tcBorders>
            <w:noWrap/>
            <w:vAlign w:val="bottom"/>
          </w:tcPr>
          <w:p w14:paraId="2E560754" w14:textId="4AFDF423" w:rsidR="006C2481" w:rsidRPr="00341D98" w:rsidRDefault="006C2481" w:rsidP="006C2481">
            <w:pPr>
              <w:jc w:val="right"/>
              <w:rPr>
                <w:rFonts w:ascii="Arial" w:hAnsi="Arial" w:cs="Arial"/>
                <w:color w:val="000000"/>
              </w:rPr>
            </w:pPr>
            <w:r>
              <w:rPr>
                <w:rFonts w:ascii="Aptos Narrow" w:hAnsi="Aptos Narrow"/>
                <w:color w:val="000000"/>
              </w:rPr>
              <w:t>70</w:t>
            </w:r>
          </w:p>
        </w:tc>
        <w:tc>
          <w:tcPr>
            <w:tcW w:w="1195" w:type="dxa"/>
            <w:tcBorders>
              <w:top w:val="nil"/>
              <w:left w:val="nil"/>
              <w:bottom w:val="single" w:sz="4" w:space="0" w:color="auto"/>
              <w:right w:val="single" w:sz="12" w:space="0" w:color="auto"/>
            </w:tcBorders>
            <w:noWrap/>
            <w:vAlign w:val="bottom"/>
          </w:tcPr>
          <w:p w14:paraId="3563DE0F" w14:textId="0B8BCFBD" w:rsidR="006C2481" w:rsidRPr="00341D98" w:rsidRDefault="006C2481" w:rsidP="006C2481">
            <w:pPr>
              <w:jc w:val="right"/>
              <w:rPr>
                <w:rFonts w:ascii="Arial" w:hAnsi="Arial" w:cs="Arial"/>
                <w:color w:val="000000"/>
              </w:rPr>
            </w:pPr>
            <w:r>
              <w:rPr>
                <w:rFonts w:ascii="Aptos Narrow" w:hAnsi="Aptos Narrow"/>
                <w:color w:val="000000"/>
              </w:rPr>
              <w:t>97</w:t>
            </w:r>
          </w:p>
        </w:tc>
        <w:tc>
          <w:tcPr>
            <w:tcW w:w="1163" w:type="dxa"/>
            <w:tcBorders>
              <w:top w:val="nil"/>
              <w:left w:val="nil"/>
              <w:bottom w:val="single" w:sz="4" w:space="0" w:color="auto"/>
              <w:right w:val="single" w:sz="4" w:space="0" w:color="auto"/>
            </w:tcBorders>
            <w:noWrap/>
            <w:vAlign w:val="bottom"/>
          </w:tcPr>
          <w:p w14:paraId="534AB64C" w14:textId="2F6AC0F8" w:rsidR="006C2481" w:rsidRPr="00341D98" w:rsidRDefault="006C2481" w:rsidP="006C2481">
            <w:pPr>
              <w:jc w:val="right"/>
              <w:rPr>
                <w:rFonts w:ascii="Arial" w:hAnsi="Arial" w:cs="Arial"/>
                <w:color w:val="000000"/>
              </w:rPr>
            </w:pPr>
            <w:r>
              <w:rPr>
                <w:rFonts w:ascii="Aptos Narrow" w:hAnsi="Aptos Narrow"/>
                <w:color w:val="000000"/>
              </w:rPr>
              <w:t>1.0%</w:t>
            </w:r>
          </w:p>
        </w:tc>
        <w:tc>
          <w:tcPr>
            <w:tcW w:w="1065" w:type="dxa"/>
            <w:tcBorders>
              <w:top w:val="nil"/>
              <w:left w:val="nil"/>
              <w:bottom w:val="single" w:sz="4" w:space="0" w:color="auto"/>
              <w:right w:val="single" w:sz="4" w:space="0" w:color="auto"/>
            </w:tcBorders>
            <w:noWrap/>
            <w:vAlign w:val="bottom"/>
          </w:tcPr>
          <w:p w14:paraId="74405B12" w14:textId="2D79B1F4" w:rsidR="006C2481" w:rsidRPr="00341D98" w:rsidRDefault="006C2481" w:rsidP="006C2481">
            <w:pPr>
              <w:jc w:val="right"/>
              <w:rPr>
                <w:rFonts w:ascii="Arial" w:hAnsi="Arial" w:cs="Arial"/>
                <w:color w:val="000000"/>
              </w:rPr>
            </w:pPr>
            <w:r>
              <w:rPr>
                <w:rFonts w:ascii="Aptos Narrow" w:hAnsi="Aptos Narrow"/>
                <w:color w:val="000000"/>
              </w:rPr>
              <w:t>68.6%</w:t>
            </w:r>
          </w:p>
        </w:tc>
        <w:tc>
          <w:tcPr>
            <w:tcW w:w="1203" w:type="dxa"/>
            <w:tcBorders>
              <w:top w:val="nil"/>
              <w:left w:val="nil"/>
              <w:bottom w:val="single" w:sz="4" w:space="0" w:color="auto"/>
              <w:right w:val="single" w:sz="12" w:space="0" w:color="auto"/>
            </w:tcBorders>
            <w:noWrap/>
            <w:vAlign w:val="bottom"/>
          </w:tcPr>
          <w:p w14:paraId="63F2BD18" w14:textId="30AC9889" w:rsidR="006C2481" w:rsidRPr="00341D98" w:rsidRDefault="006C2481" w:rsidP="006C2481">
            <w:pPr>
              <w:jc w:val="right"/>
              <w:rPr>
                <w:rFonts w:ascii="Arial" w:hAnsi="Arial" w:cs="Arial"/>
                <w:color w:val="000000"/>
              </w:rPr>
            </w:pPr>
            <w:r>
              <w:rPr>
                <w:rFonts w:ascii="Aptos Narrow" w:hAnsi="Aptos Narrow"/>
                <w:color w:val="000000"/>
              </w:rPr>
              <w:t>95.1%</w:t>
            </w:r>
          </w:p>
        </w:tc>
      </w:tr>
      <w:tr w:rsidR="006C2481" w:rsidRPr="00341D98" w14:paraId="495859DC"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162F2BB5" w14:textId="362E154C" w:rsidR="006C2481" w:rsidRPr="00341D98" w:rsidRDefault="006C2481" w:rsidP="006C2481">
            <w:pPr>
              <w:rPr>
                <w:rFonts w:ascii="Arial" w:hAnsi="Arial" w:cs="Arial"/>
                <w:color w:val="000000"/>
              </w:rPr>
            </w:pPr>
            <w:r>
              <w:rPr>
                <w:rFonts w:ascii="Calibri" w:hAnsi="Calibri" w:cs="Calibri"/>
                <w:color w:val="000000"/>
              </w:rPr>
              <w:t>FY2021-22</w:t>
            </w:r>
          </w:p>
        </w:tc>
        <w:tc>
          <w:tcPr>
            <w:tcW w:w="1244" w:type="dxa"/>
            <w:tcBorders>
              <w:top w:val="nil"/>
              <w:left w:val="nil"/>
              <w:bottom w:val="single" w:sz="4" w:space="0" w:color="auto"/>
              <w:right w:val="single" w:sz="4" w:space="0" w:color="auto"/>
            </w:tcBorders>
            <w:noWrap/>
            <w:vAlign w:val="bottom"/>
          </w:tcPr>
          <w:p w14:paraId="2AAC71A2" w14:textId="0DAD4427" w:rsidR="006C2481" w:rsidRPr="00341D98" w:rsidRDefault="006C2481" w:rsidP="006C2481">
            <w:pPr>
              <w:jc w:val="right"/>
              <w:rPr>
                <w:rFonts w:ascii="Arial" w:hAnsi="Arial" w:cs="Arial"/>
                <w:color w:val="000000"/>
              </w:rPr>
            </w:pPr>
            <w:r>
              <w:rPr>
                <w:rFonts w:ascii="Aptos Narrow" w:hAnsi="Aptos Narrow"/>
                <w:color w:val="000000"/>
              </w:rPr>
              <w:t>117</w:t>
            </w:r>
          </w:p>
        </w:tc>
        <w:tc>
          <w:tcPr>
            <w:tcW w:w="1045" w:type="dxa"/>
            <w:tcBorders>
              <w:top w:val="nil"/>
              <w:left w:val="nil"/>
              <w:bottom w:val="single" w:sz="4" w:space="0" w:color="auto"/>
              <w:right w:val="single" w:sz="4" w:space="0" w:color="auto"/>
            </w:tcBorders>
            <w:noWrap/>
            <w:vAlign w:val="bottom"/>
          </w:tcPr>
          <w:p w14:paraId="34901424" w14:textId="4B1C5260" w:rsidR="006C2481" w:rsidRPr="00341D98" w:rsidRDefault="006C2481" w:rsidP="006C2481">
            <w:pPr>
              <w:jc w:val="right"/>
              <w:rPr>
                <w:rFonts w:ascii="Arial" w:hAnsi="Arial" w:cs="Arial"/>
                <w:color w:val="000000"/>
              </w:rPr>
            </w:pPr>
            <w:r>
              <w:rPr>
                <w:rFonts w:ascii="Aptos Narrow" w:hAnsi="Aptos Narrow"/>
                <w:color w:val="000000"/>
              </w:rPr>
              <w:t>2</w:t>
            </w:r>
          </w:p>
        </w:tc>
        <w:tc>
          <w:tcPr>
            <w:tcW w:w="1045" w:type="dxa"/>
            <w:tcBorders>
              <w:top w:val="nil"/>
              <w:left w:val="nil"/>
              <w:bottom w:val="single" w:sz="4" w:space="0" w:color="auto"/>
              <w:right w:val="single" w:sz="4" w:space="0" w:color="auto"/>
            </w:tcBorders>
            <w:noWrap/>
            <w:vAlign w:val="bottom"/>
          </w:tcPr>
          <w:p w14:paraId="16617D13" w14:textId="18910E49" w:rsidR="006C2481" w:rsidRPr="00341D98" w:rsidRDefault="006C2481" w:rsidP="006C2481">
            <w:pPr>
              <w:jc w:val="right"/>
              <w:rPr>
                <w:rFonts w:ascii="Arial" w:hAnsi="Arial" w:cs="Arial"/>
                <w:color w:val="000000"/>
              </w:rPr>
            </w:pPr>
            <w:r>
              <w:rPr>
                <w:rFonts w:ascii="Aptos Narrow" w:hAnsi="Aptos Narrow"/>
                <w:color w:val="000000"/>
              </w:rPr>
              <w:t>78</w:t>
            </w:r>
          </w:p>
        </w:tc>
        <w:tc>
          <w:tcPr>
            <w:tcW w:w="1195" w:type="dxa"/>
            <w:tcBorders>
              <w:top w:val="nil"/>
              <w:left w:val="nil"/>
              <w:bottom w:val="single" w:sz="4" w:space="0" w:color="auto"/>
              <w:right w:val="single" w:sz="12" w:space="0" w:color="auto"/>
            </w:tcBorders>
            <w:noWrap/>
            <w:vAlign w:val="bottom"/>
          </w:tcPr>
          <w:p w14:paraId="35080D22" w14:textId="0FDDBF18" w:rsidR="006C2481" w:rsidRPr="00341D98" w:rsidRDefault="006C2481" w:rsidP="006C2481">
            <w:pPr>
              <w:jc w:val="right"/>
              <w:rPr>
                <w:rFonts w:ascii="Arial" w:hAnsi="Arial" w:cs="Arial"/>
                <w:color w:val="000000"/>
              </w:rPr>
            </w:pPr>
            <w:r>
              <w:rPr>
                <w:rFonts w:ascii="Aptos Narrow" w:hAnsi="Aptos Narrow"/>
                <w:color w:val="000000"/>
              </w:rPr>
              <w:t>105</w:t>
            </w:r>
          </w:p>
        </w:tc>
        <w:tc>
          <w:tcPr>
            <w:tcW w:w="1163" w:type="dxa"/>
            <w:tcBorders>
              <w:top w:val="nil"/>
              <w:left w:val="nil"/>
              <w:bottom w:val="single" w:sz="4" w:space="0" w:color="auto"/>
              <w:right w:val="single" w:sz="4" w:space="0" w:color="auto"/>
            </w:tcBorders>
            <w:noWrap/>
            <w:vAlign w:val="bottom"/>
          </w:tcPr>
          <w:p w14:paraId="10EC92EB" w14:textId="686490C4" w:rsidR="006C2481" w:rsidRPr="00341D98" w:rsidRDefault="006C2481" w:rsidP="006C2481">
            <w:pPr>
              <w:jc w:val="right"/>
              <w:rPr>
                <w:rFonts w:ascii="Arial" w:hAnsi="Arial" w:cs="Arial"/>
                <w:color w:val="000000"/>
              </w:rPr>
            </w:pPr>
            <w:r>
              <w:rPr>
                <w:rFonts w:ascii="Aptos Narrow" w:hAnsi="Aptos Narrow"/>
                <w:color w:val="000000"/>
              </w:rPr>
              <w:t>1.7%</w:t>
            </w:r>
          </w:p>
        </w:tc>
        <w:tc>
          <w:tcPr>
            <w:tcW w:w="1065" w:type="dxa"/>
            <w:tcBorders>
              <w:top w:val="nil"/>
              <w:left w:val="nil"/>
              <w:bottom w:val="single" w:sz="4" w:space="0" w:color="auto"/>
              <w:right w:val="single" w:sz="4" w:space="0" w:color="auto"/>
            </w:tcBorders>
            <w:noWrap/>
            <w:vAlign w:val="bottom"/>
          </w:tcPr>
          <w:p w14:paraId="5ECCF25F" w14:textId="7512969A" w:rsidR="006C2481" w:rsidRPr="00341D98" w:rsidRDefault="006C2481" w:rsidP="006C2481">
            <w:pPr>
              <w:jc w:val="right"/>
              <w:rPr>
                <w:rFonts w:ascii="Arial" w:hAnsi="Arial" w:cs="Arial"/>
                <w:color w:val="000000"/>
              </w:rPr>
            </w:pPr>
            <w:r>
              <w:rPr>
                <w:rFonts w:ascii="Aptos Narrow" w:hAnsi="Aptos Narrow"/>
                <w:color w:val="000000"/>
              </w:rPr>
              <w:t>66.7%</w:t>
            </w:r>
          </w:p>
        </w:tc>
        <w:tc>
          <w:tcPr>
            <w:tcW w:w="1203" w:type="dxa"/>
            <w:tcBorders>
              <w:top w:val="nil"/>
              <w:left w:val="nil"/>
              <w:bottom w:val="single" w:sz="4" w:space="0" w:color="auto"/>
              <w:right w:val="single" w:sz="12" w:space="0" w:color="auto"/>
            </w:tcBorders>
            <w:noWrap/>
            <w:vAlign w:val="bottom"/>
          </w:tcPr>
          <w:p w14:paraId="777B1EC5" w14:textId="65288542" w:rsidR="006C2481" w:rsidRPr="00341D98" w:rsidRDefault="006C2481" w:rsidP="006C2481">
            <w:pPr>
              <w:jc w:val="right"/>
              <w:rPr>
                <w:rFonts w:ascii="Arial" w:hAnsi="Arial" w:cs="Arial"/>
                <w:color w:val="000000"/>
              </w:rPr>
            </w:pPr>
            <w:r>
              <w:rPr>
                <w:rFonts w:ascii="Aptos Narrow" w:hAnsi="Aptos Narrow"/>
                <w:color w:val="000000"/>
              </w:rPr>
              <w:t>89.7%</w:t>
            </w:r>
          </w:p>
        </w:tc>
      </w:tr>
      <w:tr w:rsidR="006C2481" w:rsidRPr="00341D98" w14:paraId="4C6BBDC6"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5D7C3525" w14:textId="08377CB0" w:rsidR="006C2481" w:rsidRPr="00341D98" w:rsidRDefault="006C2481" w:rsidP="006C2481">
            <w:pPr>
              <w:rPr>
                <w:rFonts w:ascii="Arial" w:hAnsi="Arial" w:cs="Arial"/>
                <w:color w:val="000000"/>
              </w:rPr>
            </w:pPr>
            <w:r>
              <w:rPr>
                <w:rFonts w:ascii="Calibri" w:hAnsi="Calibri" w:cs="Calibri"/>
                <w:color w:val="000000"/>
              </w:rPr>
              <w:t>FY2022-23</w:t>
            </w:r>
          </w:p>
        </w:tc>
        <w:tc>
          <w:tcPr>
            <w:tcW w:w="1244" w:type="dxa"/>
            <w:tcBorders>
              <w:top w:val="nil"/>
              <w:left w:val="nil"/>
              <w:bottom w:val="single" w:sz="4" w:space="0" w:color="auto"/>
              <w:right w:val="single" w:sz="4" w:space="0" w:color="auto"/>
            </w:tcBorders>
            <w:noWrap/>
            <w:vAlign w:val="bottom"/>
          </w:tcPr>
          <w:p w14:paraId="010FBFAF" w14:textId="48F8B484" w:rsidR="006C2481" w:rsidRPr="00341D98" w:rsidRDefault="006C2481" w:rsidP="006C2481">
            <w:pPr>
              <w:jc w:val="right"/>
              <w:rPr>
                <w:rFonts w:ascii="Arial" w:hAnsi="Arial" w:cs="Arial"/>
                <w:color w:val="000000"/>
              </w:rPr>
            </w:pPr>
            <w:r>
              <w:rPr>
                <w:rFonts w:ascii="Aptos Narrow" w:hAnsi="Aptos Narrow"/>
                <w:color w:val="000000"/>
              </w:rPr>
              <w:t>97</w:t>
            </w:r>
          </w:p>
        </w:tc>
        <w:tc>
          <w:tcPr>
            <w:tcW w:w="1045" w:type="dxa"/>
            <w:tcBorders>
              <w:top w:val="nil"/>
              <w:left w:val="nil"/>
              <w:bottom w:val="single" w:sz="4" w:space="0" w:color="auto"/>
              <w:right w:val="single" w:sz="4" w:space="0" w:color="auto"/>
            </w:tcBorders>
            <w:noWrap/>
            <w:vAlign w:val="bottom"/>
          </w:tcPr>
          <w:p w14:paraId="54395DFC" w14:textId="0831F9A8" w:rsidR="006C2481" w:rsidRPr="00341D98" w:rsidRDefault="006C2481" w:rsidP="006C2481">
            <w:pPr>
              <w:jc w:val="right"/>
              <w:rPr>
                <w:rFonts w:ascii="Arial" w:hAnsi="Arial" w:cs="Arial"/>
                <w:color w:val="000000"/>
              </w:rPr>
            </w:pPr>
            <w:r>
              <w:rPr>
                <w:rFonts w:ascii="Aptos Narrow" w:hAnsi="Aptos Narrow"/>
                <w:color w:val="000000"/>
              </w:rPr>
              <w:t>1</w:t>
            </w:r>
          </w:p>
        </w:tc>
        <w:tc>
          <w:tcPr>
            <w:tcW w:w="1045" w:type="dxa"/>
            <w:tcBorders>
              <w:top w:val="nil"/>
              <w:left w:val="nil"/>
              <w:bottom w:val="single" w:sz="4" w:space="0" w:color="auto"/>
              <w:right w:val="single" w:sz="4" w:space="0" w:color="auto"/>
            </w:tcBorders>
            <w:noWrap/>
            <w:vAlign w:val="bottom"/>
          </w:tcPr>
          <w:p w14:paraId="37D77C58" w14:textId="0043635F" w:rsidR="006C2481" w:rsidRPr="00341D98" w:rsidRDefault="006C2481" w:rsidP="006C2481">
            <w:pPr>
              <w:jc w:val="right"/>
              <w:rPr>
                <w:rFonts w:ascii="Arial" w:hAnsi="Arial" w:cs="Arial"/>
                <w:color w:val="000000"/>
              </w:rPr>
            </w:pPr>
            <w:r>
              <w:rPr>
                <w:rFonts w:ascii="Aptos Narrow" w:hAnsi="Aptos Narrow"/>
                <w:color w:val="000000"/>
              </w:rPr>
              <w:t>53</w:t>
            </w:r>
          </w:p>
        </w:tc>
        <w:tc>
          <w:tcPr>
            <w:tcW w:w="1195" w:type="dxa"/>
            <w:tcBorders>
              <w:top w:val="nil"/>
              <w:left w:val="nil"/>
              <w:bottom w:val="single" w:sz="4" w:space="0" w:color="auto"/>
              <w:right w:val="single" w:sz="12" w:space="0" w:color="auto"/>
            </w:tcBorders>
            <w:noWrap/>
            <w:vAlign w:val="bottom"/>
          </w:tcPr>
          <w:p w14:paraId="60C9FB35" w14:textId="3447F5F9" w:rsidR="006C2481" w:rsidRPr="00341D98" w:rsidRDefault="006C2481" w:rsidP="006C2481">
            <w:pPr>
              <w:jc w:val="right"/>
              <w:rPr>
                <w:rFonts w:ascii="Arial" w:hAnsi="Arial" w:cs="Arial"/>
                <w:color w:val="000000"/>
              </w:rPr>
            </w:pPr>
            <w:r>
              <w:rPr>
                <w:rFonts w:ascii="Aptos Narrow" w:hAnsi="Aptos Narrow"/>
                <w:color w:val="000000"/>
              </w:rPr>
              <w:t>81</w:t>
            </w:r>
          </w:p>
        </w:tc>
        <w:tc>
          <w:tcPr>
            <w:tcW w:w="1163" w:type="dxa"/>
            <w:tcBorders>
              <w:top w:val="nil"/>
              <w:left w:val="nil"/>
              <w:bottom w:val="single" w:sz="4" w:space="0" w:color="auto"/>
              <w:right w:val="single" w:sz="4" w:space="0" w:color="auto"/>
            </w:tcBorders>
            <w:noWrap/>
            <w:vAlign w:val="bottom"/>
          </w:tcPr>
          <w:p w14:paraId="3FB705C8" w14:textId="5E8D23CB" w:rsidR="006C2481" w:rsidRPr="00341D98" w:rsidRDefault="006C2481" w:rsidP="006C2481">
            <w:pPr>
              <w:jc w:val="right"/>
              <w:rPr>
                <w:rFonts w:ascii="Arial" w:hAnsi="Arial" w:cs="Arial"/>
                <w:color w:val="000000"/>
              </w:rPr>
            </w:pPr>
            <w:r>
              <w:rPr>
                <w:rFonts w:ascii="Aptos Narrow" w:hAnsi="Aptos Narrow"/>
                <w:color w:val="000000"/>
              </w:rPr>
              <w:t>1.0%</w:t>
            </w:r>
          </w:p>
        </w:tc>
        <w:tc>
          <w:tcPr>
            <w:tcW w:w="1065" w:type="dxa"/>
            <w:tcBorders>
              <w:top w:val="nil"/>
              <w:left w:val="nil"/>
              <w:bottom w:val="single" w:sz="4" w:space="0" w:color="auto"/>
              <w:right w:val="single" w:sz="4" w:space="0" w:color="auto"/>
            </w:tcBorders>
            <w:noWrap/>
            <w:vAlign w:val="bottom"/>
          </w:tcPr>
          <w:p w14:paraId="6B65A837" w14:textId="67A31562" w:rsidR="006C2481" w:rsidRPr="00341D98" w:rsidRDefault="006C2481" w:rsidP="006C2481">
            <w:pPr>
              <w:jc w:val="right"/>
              <w:rPr>
                <w:rFonts w:ascii="Arial" w:hAnsi="Arial" w:cs="Arial"/>
                <w:color w:val="000000"/>
              </w:rPr>
            </w:pPr>
            <w:r>
              <w:rPr>
                <w:rFonts w:ascii="Aptos Narrow" w:hAnsi="Aptos Narrow"/>
                <w:color w:val="000000"/>
              </w:rPr>
              <w:t>54.6%</w:t>
            </w:r>
          </w:p>
        </w:tc>
        <w:tc>
          <w:tcPr>
            <w:tcW w:w="1203" w:type="dxa"/>
            <w:tcBorders>
              <w:top w:val="nil"/>
              <w:left w:val="nil"/>
              <w:bottom w:val="single" w:sz="4" w:space="0" w:color="auto"/>
              <w:right w:val="single" w:sz="12" w:space="0" w:color="auto"/>
            </w:tcBorders>
            <w:noWrap/>
            <w:vAlign w:val="bottom"/>
          </w:tcPr>
          <w:p w14:paraId="35F328A9" w14:textId="76784D5B" w:rsidR="006C2481" w:rsidRPr="00341D98" w:rsidRDefault="006C2481" w:rsidP="006C2481">
            <w:pPr>
              <w:jc w:val="right"/>
              <w:rPr>
                <w:rFonts w:ascii="Arial" w:hAnsi="Arial" w:cs="Arial"/>
                <w:color w:val="000000"/>
              </w:rPr>
            </w:pPr>
            <w:r>
              <w:rPr>
                <w:rFonts w:ascii="Aptos Narrow" w:hAnsi="Aptos Narrow"/>
                <w:color w:val="000000"/>
              </w:rPr>
              <w:t>83.5%</w:t>
            </w:r>
          </w:p>
        </w:tc>
      </w:tr>
      <w:tr w:rsidR="006C2481" w:rsidRPr="00341D98" w14:paraId="7CCC40E9" w14:textId="77777777" w:rsidTr="006C50F2">
        <w:trPr>
          <w:trHeight w:val="315"/>
        </w:trPr>
        <w:tc>
          <w:tcPr>
            <w:tcW w:w="1400" w:type="dxa"/>
            <w:tcBorders>
              <w:top w:val="nil"/>
              <w:left w:val="single" w:sz="12" w:space="0" w:color="auto"/>
              <w:bottom w:val="single" w:sz="12" w:space="0" w:color="auto"/>
              <w:right w:val="single" w:sz="4" w:space="0" w:color="auto"/>
            </w:tcBorders>
            <w:noWrap/>
            <w:vAlign w:val="bottom"/>
            <w:hideMark/>
          </w:tcPr>
          <w:p w14:paraId="5C5C41B9" w14:textId="04059A70" w:rsidR="006C2481" w:rsidRPr="00341D98" w:rsidRDefault="006C2481" w:rsidP="006C2481">
            <w:pPr>
              <w:rPr>
                <w:rFonts w:ascii="Arial" w:hAnsi="Arial" w:cs="Arial"/>
                <w:color w:val="000000"/>
              </w:rPr>
            </w:pPr>
            <w:r>
              <w:rPr>
                <w:rFonts w:ascii="Calibri" w:hAnsi="Calibri" w:cs="Calibri"/>
                <w:color w:val="000000"/>
              </w:rPr>
              <w:t>FY2023-24</w:t>
            </w:r>
          </w:p>
        </w:tc>
        <w:tc>
          <w:tcPr>
            <w:tcW w:w="1244" w:type="dxa"/>
            <w:tcBorders>
              <w:top w:val="nil"/>
              <w:left w:val="nil"/>
              <w:bottom w:val="single" w:sz="12" w:space="0" w:color="auto"/>
              <w:right w:val="single" w:sz="4" w:space="0" w:color="auto"/>
            </w:tcBorders>
            <w:noWrap/>
            <w:vAlign w:val="bottom"/>
          </w:tcPr>
          <w:p w14:paraId="5A524C84" w14:textId="47B42FB8" w:rsidR="006C2481" w:rsidRPr="00341D98" w:rsidRDefault="006C2481" w:rsidP="006C2481">
            <w:pPr>
              <w:jc w:val="right"/>
              <w:rPr>
                <w:rFonts w:ascii="Arial" w:hAnsi="Arial" w:cs="Arial"/>
                <w:color w:val="000000"/>
              </w:rPr>
            </w:pPr>
            <w:r>
              <w:rPr>
                <w:rFonts w:ascii="Aptos Narrow" w:hAnsi="Aptos Narrow"/>
                <w:color w:val="000000"/>
              </w:rPr>
              <w:t>99</w:t>
            </w:r>
          </w:p>
        </w:tc>
        <w:tc>
          <w:tcPr>
            <w:tcW w:w="1045" w:type="dxa"/>
            <w:tcBorders>
              <w:top w:val="nil"/>
              <w:left w:val="nil"/>
              <w:bottom w:val="single" w:sz="12" w:space="0" w:color="auto"/>
              <w:right w:val="single" w:sz="4" w:space="0" w:color="auto"/>
            </w:tcBorders>
            <w:noWrap/>
            <w:vAlign w:val="bottom"/>
          </w:tcPr>
          <w:p w14:paraId="224E5CE4" w14:textId="66977B09" w:rsidR="006C2481" w:rsidRPr="00341D98" w:rsidRDefault="006C2481" w:rsidP="006C2481">
            <w:pPr>
              <w:jc w:val="right"/>
              <w:rPr>
                <w:rFonts w:ascii="Arial" w:hAnsi="Arial" w:cs="Arial"/>
                <w:color w:val="000000"/>
              </w:rPr>
            </w:pPr>
            <w:r>
              <w:rPr>
                <w:rFonts w:ascii="Aptos Narrow" w:hAnsi="Aptos Narrow"/>
                <w:color w:val="000000"/>
              </w:rPr>
              <w:t>4</w:t>
            </w:r>
          </w:p>
        </w:tc>
        <w:tc>
          <w:tcPr>
            <w:tcW w:w="1045" w:type="dxa"/>
            <w:tcBorders>
              <w:top w:val="nil"/>
              <w:left w:val="nil"/>
              <w:bottom w:val="single" w:sz="12" w:space="0" w:color="auto"/>
              <w:right w:val="single" w:sz="4" w:space="0" w:color="auto"/>
            </w:tcBorders>
            <w:noWrap/>
            <w:vAlign w:val="bottom"/>
          </w:tcPr>
          <w:p w14:paraId="334E50C0" w14:textId="5C57F643" w:rsidR="006C2481" w:rsidRPr="00341D98" w:rsidRDefault="006C2481" w:rsidP="006C2481">
            <w:pPr>
              <w:jc w:val="right"/>
              <w:rPr>
                <w:rFonts w:ascii="Arial" w:hAnsi="Arial" w:cs="Arial"/>
                <w:color w:val="000000"/>
              </w:rPr>
            </w:pPr>
            <w:r>
              <w:rPr>
                <w:rFonts w:ascii="Aptos Narrow" w:hAnsi="Aptos Narrow"/>
                <w:color w:val="000000"/>
              </w:rPr>
              <w:t>55</w:t>
            </w:r>
          </w:p>
        </w:tc>
        <w:tc>
          <w:tcPr>
            <w:tcW w:w="1195" w:type="dxa"/>
            <w:tcBorders>
              <w:top w:val="nil"/>
              <w:left w:val="nil"/>
              <w:bottom w:val="single" w:sz="12" w:space="0" w:color="auto"/>
              <w:right w:val="single" w:sz="12" w:space="0" w:color="auto"/>
            </w:tcBorders>
            <w:noWrap/>
            <w:vAlign w:val="bottom"/>
          </w:tcPr>
          <w:p w14:paraId="5E7C98E2" w14:textId="358F5B0E" w:rsidR="006C2481" w:rsidRPr="00341D98" w:rsidRDefault="006C2481" w:rsidP="006C2481">
            <w:pPr>
              <w:jc w:val="right"/>
              <w:rPr>
                <w:rFonts w:ascii="Arial" w:hAnsi="Arial" w:cs="Arial"/>
                <w:color w:val="000000"/>
              </w:rPr>
            </w:pPr>
            <w:r>
              <w:rPr>
                <w:rFonts w:ascii="Aptos Narrow" w:hAnsi="Aptos Narrow"/>
                <w:color w:val="000000"/>
              </w:rPr>
              <w:t>30</w:t>
            </w:r>
          </w:p>
        </w:tc>
        <w:tc>
          <w:tcPr>
            <w:tcW w:w="1163" w:type="dxa"/>
            <w:tcBorders>
              <w:top w:val="nil"/>
              <w:left w:val="nil"/>
              <w:bottom w:val="single" w:sz="12" w:space="0" w:color="auto"/>
              <w:right w:val="single" w:sz="4" w:space="0" w:color="auto"/>
            </w:tcBorders>
            <w:noWrap/>
            <w:vAlign w:val="bottom"/>
          </w:tcPr>
          <w:p w14:paraId="6D020CB6" w14:textId="003C8676" w:rsidR="006C2481" w:rsidRPr="00341D98" w:rsidRDefault="006C2481" w:rsidP="006C2481">
            <w:pPr>
              <w:jc w:val="right"/>
              <w:rPr>
                <w:rFonts w:ascii="Arial" w:hAnsi="Arial" w:cs="Arial"/>
                <w:color w:val="000000"/>
              </w:rPr>
            </w:pPr>
            <w:r>
              <w:rPr>
                <w:rFonts w:ascii="Aptos Narrow" w:hAnsi="Aptos Narrow"/>
                <w:color w:val="000000"/>
              </w:rPr>
              <w:t>4.0%</w:t>
            </w:r>
          </w:p>
        </w:tc>
        <w:tc>
          <w:tcPr>
            <w:tcW w:w="1065" w:type="dxa"/>
            <w:tcBorders>
              <w:top w:val="nil"/>
              <w:left w:val="nil"/>
              <w:bottom w:val="single" w:sz="12" w:space="0" w:color="auto"/>
              <w:right w:val="single" w:sz="4" w:space="0" w:color="auto"/>
            </w:tcBorders>
            <w:noWrap/>
            <w:vAlign w:val="bottom"/>
          </w:tcPr>
          <w:p w14:paraId="02AE9091" w14:textId="2CFF0DA6" w:rsidR="006C2481" w:rsidRPr="00341D98" w:rsidRDefault="006C2481" w:rsidP="006C2481">
            <w:pPr>
              <w:jc w:val="right"/>
              <w:rPr>
                <w:rFonts w:ascii="Arial" w:hAnsi="Arial" w:cs="Arial"/>
                <w:color w:val="000000"/>
              </w:rPr>
            </w:pPr>
            <w:r>
              <w:rPr>
                <w:rFonts w:ascii="Aptos Narrow" w:hAnsi="Aptos Narrow"/>
                <w:color w:val="000000"/>
              </w:rPr>
              <w:t>55.6%</w:t>
            </w:r>
          </w:p>
        </w:tc>
        <w:tc>
          <w:tcPr>
            <w:tcW w:w="1203" w:type="dxa"/>
            <w:tcBorders>
              <w:top w:val="nil"/>
              <w:left w:val="nil"/>
              <w:bottom w:val="single" w:sz="12" w:space="0" w:color="auto"/>
              <w:right w:val="single" w:sz="12" w:space="0" w:color="auto"/>
            </w:tcBorders>
            <w:noWrap/>
            <w:vAlign w:val="bottom"/>
          </w:tcPr>
          <w:p w14:paraId="7DECB442" w14:textId="4FBB564C" w:rsidR="006C2481" w:rsidRPr="00341D98" w:rsidRDefault="006C2481" w:rsidP="006C2481">
            <w:pPr>
              <w:jc w:val="right"/>
              <w:rPr>
                <w:rFonts w:ascii="Arial" w:hAnsi="Arial" w:cs="Arial"/>
                <w:color w:val="000000"/>
              </w:rPr>
            </w:pPr>
            <w:r>
              <w:rPr>
                <w:rFonts w:ascii="Aptos Narrow" w:hAnsi="Aptos Narrow"/>
                <w:color w:val="000000"/>
              </w:rPr>
              <w:t>30.3%</w:t>
            </w:r>
          </w:p>
        </w:tc>
      </w:tr>
    </w:tbl>
    <w:p w14:paraId="184B5301" w14:textId="0A117007" w:rsidR="00C12107" w:rsidRDefault="00C12107">
      <w:pPr>
        <w:rPr>
          <w:rFonts w:ascii="Arial" w:hAnsi="Arial" w:cs="Arial"/>
          <w:b/>
          <w:color w:val="000000"/>
          <w:highlight w:val="yellow"/>
          <w:u w:val="single"/>
        </w:rPr>
      </w:pPr>
    </w:p>
    <w:p w14:paraId="5A037137" w14:textId="77777777" w:rsidR="00B13053" w:rsidRPr="00341D98" w:rsidRDefault="00B13053">
      <w:pPr>
        <w:rPr>
          <w:rFonts w:ascii="Arial" w:hAnsi="Arial" w:cs="Arial"/>
          <w:b/>
          <w:color w:val="000000"/>
          <w:highlight w:val="yellow"/>
          <w:u w:val="single"/>
        </w:rPr>
      </w:pPr>
    </w:p>
    <w:p w14:paraId="4F20B7FA" w14:textId="549D37DC" w:rsidR="007F3EC5" w:rsidRPr="00341D98" w:rsidRDefault="007F3EC5" w:rsidP="007F3EC5">
      <w:pPr>
        <w:spacing w:after="200" w:line="276" w:lineRule="auto"/>
        <w:rPr>
          <w:rFonts w:ascii="Arial" w:hAnsi="Arial" w:cs="Arial"/>
          <w:b/>
          <w:color w:val="000000"/>
        </w:rPr>
      </w:pPr>
      <w:r w:rsidRPr="00341D98">
        <w:rPr>
          <w:rFonts w:ascii="Arial" w:hAnsi="Arial" w:cs="Arial"/>
          <w:b/>
          <w:color w:val="000000"/>
        </w:rPr>
        <w:t xml:space="preserve">Note – Enrollment data at other institutions comes from National Student Clearinghouse Data.  Employment data is </w:t>
      </w:r>
      <w:r w:rsidR="00551BBA" w:rsidRPr="00341D98">
        <w:rPr>
          <w:rFonts w:ascii="Arial" w:hAnsi="Arial" w:cs="Arial"/>
          <w:b/>
          <w:color w:val="000000"/>
        </w:rPr>
        <w:t xml:space="preserve">from the Ohio Department of Job and Family Services (ODJFS) </w:t>
      </w:r>
      <w:r w:rsidRPr="00341D98">
        <w:rPr>
          <w:rFonts w:ascii="Arial" w:hAnsi="Arial" w:cs="Arial"/>
          <w:b/>
          <w:color w:val="000000"/>
        </w:rPr>
        <w:t>for any graduate employed anywhere in the state of Ohio other than Wright-Patterson Air Force base.  Note that in the most recent year not all ODJFS data is available, and data will be less accurate.</w:t>
      </w:r>
    </w:p>
    <w:p w14:paraId="45AF273C" w14:textId="77777777" w:rsidR="00C12107" w:rsidRPr="00341D98" w:rsidRDefault="00C12107">
      <w:pPr>
        <w:rPr>
          <w:rFonts w:ascii="Arial" w:hAnsi="Arial" w:cs="Arial"/>
          <w:b/>
          <w:color w:val="000000"/>
          <w:highlight w:val="yellow"/>
          <w:u w:val="single"/>
        </w:rPr>
      </w:pPr>
    </w:p>
    <w:p w14:paraId="08A78582" w14:textId="732A0B74" w:rsidR="00C12107" w:rsidRPr="00341D98" w:rsidRDefault="00C12107">
      <w:pPr>
        <w:rPr>
          <w:rFonts w:ascii="Arial" w:hAnsi="Arial" w:cs="Arial"/>
          <w:b/>
          <w:color w:val="000000"/>
        </w:rPr>
      </w:pPr>
      <w:r w:rsidRPr="00341D98">
        <w:rPr>
          <w:rFonts w:ascii="Arial" w:hAnsi="Arial" w:cs="Arial"/>
          <w:b/>
          <w:color w:val="000000"/>
        </w:rPr>
        <w:t xml:space="preserve">Graduate outcome </w:t>
      </w:r>
      <w:r w:rsidR="006A50CD" w:rsidRPr="00341D98">
        <w:rPr>
          <w:rFonts w:ascii="Arial" w:hAnsi="Arial" w:cs="Arial"/>
          <w:b/>
          <w:color w:val="000000"/>
        </w:rPr>
        <w:t xml:space="preserve">trend </w:t>
      </w:r>
      <w:r w:rsidRPr="00341D98">
        <w:rPr>
          <w:rFonts w:ascii="Arial" w:hAnsi="Arial" w:cs="Arial"/>
          <w:b/>
          <w:color w:val="000000"/>
        </w:rPr>
        <w:t>data by budget code for your department is provided above.  In the space below, please briefly discuss graduate outcomes for your department.  For additional information, please login to the Program Review Dashboard in SAS Visual Analytics and review the “Graduate Outcomes” tab after selecting your division and department.</w:t>
      </w:r>
    </w:p>
    <w:p w14:paraId="2A3CA7CE" w14:textId="77777777" w:rsidR="003F0144" w:rsidRPr="00341D98" w:rsidRDefault="003F0144">
      <w:pPr>
        <w:rPr>
          <w:rFonts w:ascii="Arial" w:hAnsi="Arial" w:cs="Arial"/>
          <w:b/>
          <w:color w:val="000000"/>
        </w:rPr>
      </w:pPr>
    </w:p>
    <w:p w14:paraId="251E854D" w14:textId="77777777" w:rsidR="003F0144" w:rsidRDefault="003F0144" w:rsidP="003F014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 xml:space="preserve">What overall trends do you see, and what factors account for them? </w:t>
      </w:r>
    </w:p>
    <w:p w14:paraId="19A8ED50" w14:textId="77777777" w:rsidR="003613F4" w:rsidRDefault="003613F4" w:rsidP="003613F4">
      <w:pPr>
        <w:pStyle w:val="ListParagraph"/>
        <w:rPr>
          <w:rFonts w:ascii="Arial" w:hAnsi="Arial" w:cs="Arial"/>
          <w:b/>
          <w:color w:val="000000"/>
          <w:sz w:val="22"/>
          <w:szCs w:val="22"/>
        </w:rPr>
      </w:pPr>
    </w:p>
    <w:p w14:paraId="5DAE5841" w14:textId="072DE42B" w:rsidR="003613F4" w:rsidRPr="003613F4" w:rsidRDefault="003613F4" w:rsidP="003613F4">
      <w:pPr>
        <w:numPr>
          <w:ilvl w:val="0"/>
          <w:numId w:val="32"/>
        </w:numPr>
        <w:rPr>
          <w:rFonts w:ascii="Times New Roman" w:hAnsi="Times New Roman"/>
          <w:sz w:val="24"/>
          <w:szCs w:val="24"/>
        </w:rPr>
      </w:pPr>
      <w:r w:rsidRPr="003613F4">
        <w:rPr>
          <w:rFonts w:ascii="Times New Roman" w:hAnsi="Times New Roman"/>
          <w:sz w:val="24"/>
          <w:szCs w:val="24"/>
        </w:rPr>
        <w:t>The highest rate of transfer to four-year institutions was in FY2020–21 (68.6%). A declining trend is evident after that, with the percentage dropping to 54.6% in FY2022–23.  This may reflect shifts in transfer intent, external barriers to continuing education, or changing job market dynamics. Employment outcomes were very strong (above 94%) in FY2019–20 and FY2020–21. A decline followed, dropping to 83.5% in FY2022–23.</w:t>
      </w:r>
      <w:r>
        <w:rPr>
          <w:rFonts w:ascii="Times New Roman" w:hAnsi="Times New Roman"/>
          <w:sz w:val="24"/>
          <w:szCs w:val="24"/>
        </w:rPr>
        <w:t xml:space="preserve"> </w:t>
      </w:r>
      <w:r w:rsidRPr="003613F4">
        <w:rPr>
          <w:rFonts w:ascii="Times New Roman" w:hAnsi="Times New Roman"/>
          <w:sz w:val="24"/>
          <w:szCs w:val="24"/>
        </w:rPr>
        <w:t>This could be due to economic factors, reduced job availability, or shifting student goals (e.g., delaying workforce entry).</w:t>
      </w:r>
    </w:p>
    <w:p w14:paraId="158E3187" w14:textId="77777777" w:rsidR="003613F4" w:rsidRPr="003613F4" w:rsidRDefault="003613F4" w:rsidP="003613F4">
      <w:pPr>
        <w:ind w:left="360"/>
        <w:rPr>
          <w:rFonts w:ascii="Times New Roman" w:hAnsi="Times New Roman"/>
          <w:sz w:val="24"/>
          <w:szCs w:val="24"/>
        </w:rPr>
      </w:pPr>
    </w:p>
    <w:p w14:paraId="631584DD" w14:textId="77777777" w:rsidR="003613F4" w:rsidRDefault="003F0144" w:rsidP="003613F4">
      <w:pPr>
        <w:pStyle w:val="ListParagraph"/>
        <w:numPr>
          <w:ilvl w:val="0"/>
          <w:numId w:val="18"/>
        </w:numPr>
        <w:rPr>
          <w:rFonts w:ascii="Arial" w:hAnsi="Arial" w:cs="Arial"/>
          <w:b/>
          <w:color w:val="000000"/>
          <w:sz w:val="22"/>
          <w:szCs w:val="22"/>
        </w:rPr>
      </w:pPr>
      <w:r w:rsidRPr="00341D98">
        <w:rPr>
          <w:rFonts w:ascii="Arial" w:hAnsi="Arial" w:cs="Arial"/>
          <w:b/>
          <w:color w:val="000000"/>
          <w:sz w:val="22"/>
          <w:szCs w:val="22"/>
        </w:rPr>
        <w:t>Are any changes planned based on this information?</w:t>
      </w:r>
      <w:r w:rsidR="008C7A4C" w:rsidRPr="00341D98">
        <w:rPr>
          <w:rFonts w:ascii="Arial" w:hAnsi="Arial" w:cs="Arial"/>
          <w:b/>
          <w:color w:val="000000"/>
          <w:sz w:val="22"/>
          <w:szCs w:val="22"/>
        </w:rPr>
        <w:t xml:space="preserve">  </w:t>
      </w:r>
      <w:r w:rsidR="00F107BC" w:rsidRPr="00341D98">
        <w:rPr>
          <w:rFonts w:ascii="Arial" w:hAnsi="Arial" w:cs="Arial"/>
          <w:b/>
          <w:color w:val="000000"/>
          <w:sz w:val="22"/>
          <w:szCs w:val="22"/>
        </w:rPr>
        <w:t>Please explain.</w:t>
      </w:r>
    </w:p>
    <w:p w14:paraId="7B5A11D9" w14:textId="77777777" w:rsidR="003613F4" w:rsidRDefault="003613F4" w:rsidP="003613F4">
      <w:pPr>
        <w:pStyle w:val="ListParagraph"/>
        <w:rPr>
          <w:rFonts w:ascii="Arial" w:hAnsi="Arial" w:cs="Arial"/>
          <w:b/>
          <w:color w:val="000000"/>
          <w:sz w:val="22"/>
          <w:szCs w:val="22"/>
        </w:rPr>
      </w:pPr>
    </w:p>
    <w:p w14:paraId="1BA1BFC5" w14:textId="4B9702FA" w:rsidR="003613F4" w:rsidRPr="003613F4" w:rsidRDefault="003613F4" w:rsidP="003613F4">
      <w:pPr>
        <w:pStyle w:val="ListParagraph"/>
        <w:numPr>
          <w:ilvl w:val="0"/>
          <w:numId w:val="18"/>
        </w:numPr>
        <w:rPr>
          <w:b/>
        </w:rPr>
      </w:pPr>
      <w:r w:rsidRPr="003613F4">
        <w:t>While Psychology graduates continue to show strong employment and transfer outcomes, the data reveals a declining trend in both four-year enrollment and employment rates since FY2020–21. These changes suggest the need to:</w:t>
      </w:r>
    </w:p>
    <w:p w14:paraId="27469B72" w14:textId="77777777" w:rsidR="003613F4" w:rsidRPr="003613F4" w:rsidRDefault="003613F4" w:rsidP="003613F4">
      <w:pPr>
        <w:numPr>
          <w:ilvl w:val="0"/>
          <w:numId w:val="33"/>
        </w:numPr>
        <w:rPr>
          <w:rFonts w:ascii="Times New Roman" w:hAnsi="Times New Roman"/>
          <w:sz w:val="24"/>
          <w:szCs w:val="24"/>
        </w:rPr>
      </w:pPr>
      <w:r w:rsidRPr="003613F4">
        <w:rPr>
          <w:rFonts w:ascii="Times New Roman" w:hAnsi="Times New Roman"/>
          <w:sz w:val="24"/>
          <w:szCs w:val="24"/>
        </w:rPr>
        <w:t>Re-examine transfer advising and articulation support,</w:t>
      </w:r>
    </w:p>
    <w:p w14:paraId="5AC624B4" w14:textId="77777777" w:rsidR="003613F4" w:rsidRPr="003613F4" w:rsidRDefault="003613F4" w:rsidP="003613F4">
      <w:pPr>
        <w:numPr>
          <w:ilvl w:val="0"/>
          <w:numId w:val="33"/>
        </w:numPr>
        <w:rPr>
          <w:rFonts w:ascii="Times New Roman" w:hAnsi="Times New Roman"/>
          <w:sz w:val="24"/>
          <w:szCs w:val="24"/>
        </w:rPr>
      </w:pPr>
      <w:r w:rsidRPr="003613F4">
        <w:rPr>
          <w:rFonts w:ascii="Times New Roman" w:hAnsi="Times New Roman"/>
          <w:sz w:val="24"/>
          <w:szCs w:val="24"/>
        </w:rPr>
        <w:t>Explore career services or internships to reinforce workforce alignment, and</w:t>
      </w:r>
    </w:p>
    <w:p w14:paraId="173927FF" w14:textId="77777777" w:rsidR="003613F4" w:rsidRPr="003613F4" w:rsidRDefault="003613F4" w:rsidP="003613F4">
      <w:pPr>
        <w:numPr>
          <w:ilvl w:val="0"/>
          <w:numId w:val="33"/>
        </w:numPr>
        <w:rPr>
          <w:rFonts w:ascii="Times New Roman" w:hAnsi="Times New Roman"/>
          <w:sz w:val="24"/>
          <w:szCs w:val="24"/>
        </w:rPr>
      </w:pPr>
      <w:r w:rsidRPr="003613F4">
        <w:rPr>
          <w:rFonts w:ascii="Times New Roman" w:hAnsi="Times New Roman"/>
          <w:sz w:val="24"/>
          <w:szCs w:val="24"/>
        </w:rPr>
        <w:t>Investigate whether recent changes in the job market or program structure are impacting student outcomes.</w:t>
      </w:r>
    </w:p>
    <w:p w14:paraId="12C00DA9" w14:textId="77777777" w:rsidR="003613F4" w:rsidRPr="003613F4" w:rsidRDefault="003613F4" w:rsidP="003613F4">
      <w:pPr>
        <w:ind w:left="1080"/>
        <w:rPr>
          <w:rFonts w:ascii="Times New Roman" w:hAnsi="Times New Roman"/>
          <w:sz w:val="24"/>
          <w:szCs w:val="24"/>
        </w:rPr>
      </w:pPr>
    </w:p>
    <w:p w14:paraId="513455D7" w14:textId="06C01A5D" w:rsidR="0032486A" w:rsidRPr="003613F4" w:rsidRDefault="0032486A" w:rsidP="003613F4">
      <w:pPr>
        <w:numPr>
          <w:ilvl w:val="0"/>
          <w:numId w:val="33"/>
        </w:numPr>
        <w:rPr>
          <w:rFonts w:ascii="Times New Roman" w:hAnsi="Times New Roman"/>
          <w:sz w:val="24"/>
          <w:szCs w:val="24"/>
        </w:rPr>
      </w:pPr>
      <w:r w:rsidRPr="003613F4">
        <w:rPr>
          <w:rFonts w:ascii="Arial" w:eastAsia="Calibri" w:hAnsi="Arial" w:cs="Arial"/>
          <w:b/>
          <w:color w:val="000000"/>
        </w:rPr>
        <w:t>How will you determine whether those changes had an impact?</w:t>
      </w:r>
    </w:p>
    <w:p w14:paraId="6001315D" w14:textId="77777777" w:rsidR="003613F4" w:rsidRDefault="003613F4" w:rsidP="003613F4">
      <w:pPr>
        <w:pStyle w:val="ListParagraph"/>
      </w:pPr>
    </w:p>
    <w:p w14:paraId="5169B994" w14:textId="0859D0BD" w:rsidR="003613F4" w:rsidRPr="003613F4" w:rsidRDefault="003613F4" w:rsidP="003613F4">
      <w:pPr>
        <w:numPr>
          <w:ilvl w:val="0"/>
          <w:numId w:val="33"/>
        </w:numPr>
        <w:rPr>
          <w:rFonts w:ascii="Times New Roman" w:hAnsi="Times New Roman"/>
          <w:sz w:val="24"/>
          <w:szCs w:val="24"/>
        </w:rPr>
      </w:pPr>
      <w:r>
        <w:rPr>
          <w:rFonts w:ascii="Times New Roman" w:hAnsi="Times New Roman"/>
          <w:sz w:val="24"/>
          <w:szCs w:val="24"/>
        </w:rPr>
        <w:t>The Department will continue to monitor graduate outcomes in employment and transfer outcomes.</w:t>
      </w:r>
    </w:p>
    <w:p w14:paraId="19FAA4C0" w14:textId="77777777" w:rsidR="0032486A" w:rsidRPr="00341D98" w:rsidRDefault="0032486A" w:rsidP="0032486A">
      <w:pPr>
        <w:pStyle w:val="ListParagraph"/>
        <w:rPr>
          <w:rFonts w:ascii="Arial" w:hAnsi="Arial" w:cs="Arial"/>
          <w:b/>
          <w:color w:val="000000"/>
          <w:sz w:val="22"/>
          <w:szCs w:val="22"/>
        </w:rPr>
      </w:pPr>
    </w:p>
    <w:p w14:paraId="796E6667" w14:textId="77777777" w:rsidR="003F0144" w:rsidRPr="00341D98" w:rsidRDefault="003F0144" w:rsidP="003F0144">
      <w:pPr>
        <w:rPr>
          <w:rFonts w:ascii="Arial" w:hAnsi="Arial" w:cs="Arial"/>
          <w:b/>
          <w:color w:val="000000"/>
        </w:rPr>
      </w:pPr>
    </w:p>
    <w:p w14:paraId="16190B78" w14:textId="77777777" w:rsidR="00D93EBB" w:rsidRDefault="003F0144">
      <w:pPr>
        <w:rPr>
          <w:rFonts w:ascii="Arial" w:hAnsi="Arial" w:cs="Arial"/>
          <w:b/>
          <w:color w:val="000000"/>
        </w:rPr>
      </w:pPr>
      <w:r w:rsidRPr="00341D98">
        <w:rPr>
          <w:rFonts w:ascii="Arial" w:hAnsi="Arial" w:cs="Arial"/>
          <w:b/>
          <w:color w:val="000000"/>
        </w:rPr>
        <w:t>Responses for this section should not exceed two pages.</w:t>
      </w:r>
    </w:p>
    <w:p w14:paraId="643367D4" w14:textId="77777777" w:rsidR="00527FCD" w:rsidRDefault="00527FCD">
      <w:pPr>
        <w:rPr>
          <w:rFonts w:ascii="Arial" w:hAnsi="Arial" w:cs="Arial"/>
          <w:b/>
          <w:color w:val="000000"/>
        </w:rPr>
      </w:pPr>
    </w:p>
    <w:p w14:paraId="0D12CC8E" w14:textId="77777777" w:rsidR="00527FCD" w:rsidRPr="00341D98" w:rsidRDefault="00527FCD" w:rsidP="00527FCD">
      <w:pPr>
        <w:shd w:val="clear" w:color="auto" w:fill="E0E0E0"/>
        <w:spacing w:before="120" w:after="120"/>
        <w:contextualSpacing/>
        <w:rPr>
          <w:rFonts w:ascii="Arial" w:hAnsi="Arial" w:cs="Arial"/>
          <w:b/>
        </w:rPr>
      </w:pPr>
      <w:r w:rsidRPr="00341D98">
        <w:rPr>
          <w:rFonts w:ascii="Arial" w:hAnsi="Arial" w:cs="Arial"/>
          <w:b/>
        </w:rPr>
        <w:t>Section V: Department</w:t>
      </w:r>
      <w:r w:rsidRPr="00341D98">
        <w:rPr>
          <w:rFonts w:ascii="Arial" w:hAnsi="Arial" w:cs="Arial"/>
          <w:b/>
          <w:color w:val="000000"/>
          <w:u w:val="single"/>
        </w:rPr>
        <w:t xml:space="preserve"> Assessment of Program Outlook</w:t>
      </w:r>
    </w:p>
    <w:p w14:paraId="253E11E5" w14:textId="77777777" w:rsidR="00527FCD" w:rsidRPr="00341D98" w:rsidRDefault="00527FCD" w:rsidP="00527FCD">
      <w:pPr>
        <w:rPr>
          <w:rFonts w:ascii="Arial" w:hAnsi="Arial" w:cs="Arial"/>
          <w:color w:val="1F497D"/>
        </w:rPr>
      </w:pPr>
    </w:p>
    <w:p w14:paraId="59413B68" w14:textId="77777777" w:rsidR="00527FCD" w:rsidRPr="00341D98" w:rsidRDefault="00527FCD" w:rsidP="00527FCD">
      <w:pPr>
        <w:rPr>
          <w:rFonts w:ascii="Arial" w:hAnsi="Arial" w:cs="Arial"/>
          <w:b/>
          <w:color w:val="000000"/>
        </w:rPr>
      </w:pPr>
      <w:r w:rsidRPr="00341D98">
        <w:rPr>
          <w:rFonts w:ascii="Arial" w:hAnsi="Arial" w:cs="Arial"/>
          <w:b/>
          <w:color w:val="000000"/>
        </w:rPr>
        <w:t>Each of your department’s programs are listed below. Based on all factors, please provide an assessment of the program’s outlook by indicating “Grow,” “Maintain,” or “Sunset” for each. Please discuss your assessments of these programs in the column on the far right.</w:t>
      </w:r>
    </w:p>
    <w:p w14:paraId="3690EDFB" w14:textId="77777777" w:rsidR="00527FCD" w:rsidRPr="00341D98" w:rsidRDefault="00527FCD" w:rsidP="00527FCD">
      <w:pPr>
        <w:rPr>
          <w:rFonts w:ascii="Arial" w:hAnsi="Arial" w:cs="Arial"/>
          <w:color w:val="1F497D"/>
        </w:rPr>
      </w:pPr>
    </w:p>
    <w:tbl>
      <w:tblPr>
        <w:tblW w:w="9900" w:type="dxa"/>
        <w:tblInd w:w="-15" w:type="dxa"/>
        <w:tblCellMar>
          <w:left w:w="0" w:type="dxa"/>
          <w:right w:w="0" w:type="dxa"/>
        </w:tblCellMar>
        <w:tblLook w:val="04A0" w:firstRow="1" w:lastRow="0" w:firstColumn="1" w:lastColumn="0" w:noHBand="0" w:noVBand="1"/>
      </w:tblPr>
      <w:tblGrid>
        <w:gridCol w:w="648"/>
        <w:gridCol w:w="766"/>
        <w:gridCol w:w="1182"/>
        <w:gridCol w:w="779"/>
        <w:gridCol w:w="1109"/>
        <w:gridCol w:w="950"/>
        <w:gridCol w:w="4466"/>
      </w:tblGrid>
      <w:tr w:rsidR="00527FCD" w:rsidRPr="00341D98" w14:paraId="347478CA" w14:textId="77777777" w:rsidTr="00304B32">
        <w:trPr>
          <w:trHeight w:val="630"/>
        </w:trPr>
        <w:tc>
          <w:tcPr>
            <w:tcW w:w="648"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hideMark/>
          </w:tcPr>
          <w:p w14:paraId="710690EB" w14:textId="77777777" w:rsidR="00527FCD" w:rsidRPr="00341D98" w:rsidRDefault="00527FCD" w:rsidP="00304B32">
            <w:pPr>
              <w:rPr>
                <w:rFonts w:ascii="Arial" w:hAnsi="Arial" w:cs="Arial"/>
                <w:b/>
                <w:bCs/>
                <w:color w:val="FFFFFF"/>
              </w:rPr>
            </w:pPr>
            <w:r w:rsidRPr="00341D98">
              <w:rPr>
                <w:rFonts w:ascii="Arial" w:hAnsi="Arial" w:cs="Arial"/>
                <w:b/>
                <w:bCs/>
                <w:color w:val="FFFFFF"/>
              </w:rPr>
              <w:t>Div </w:t>
            </w:r>
          </w:p>
        </w:tc>
        <w:tc>
          <w:tcPr>
            <w:tcW w:w="766" w:type="dxa"/>
            <w:tcBorders>
              <w:top w:val="single" w:sz="12" w:space="0" w:color="auto"/>
              <w:left w:val="nil"/>
              <w:bottom w:val="nil"/>
              <w:right w:val="single" w:sz="8" w:space="0" w:color="auto"/>
            </w:tcBorders>
            <w:shd w:val="clear" w:color="auto" w:fill="000000"/>
            <w:tcMar>
              <w:top w:w="0" w:type="dxa"/>
              <w:left w:w="108" w:type="dxa"/>
              <w:bottom w:w="0" w:type="dxa"/>
              <w:right w:w="108" w:type="dxa"/>
            </w:tcMar>
            <w:hideMark/>
          </w:tcPr>
          <w:p w14:paraId="23F2864D" w14:textId="77777777" w:rsidR="00527FCD" w:rsidRPr="00341D98" w:rsidRDefault="00527FCD" w:rsidP="00304B32">
            <w:pPr>
              <w:rPr>
                <w:rFonts w:ascii="Arial" w:hAnsi="Arial" w:cs="Arial"/>
                <w:b/>
                <w:bCs/>
                <w:color w:val="FFFFFF"/>
              </w:rPr>
            </w:pPr>
            <w:r w:rsidRPr="00341D98">
              <w:rPr>
                <w:rFonts w:ascii="Arial" w:hAnsi="Arial" w:cs="Arial"/>
                <w:b/>
                <w:bCs/>
                <w:color w:val="FFFFFF"/>
              </w:rPr>
              <w:t>Dept </w:t>
            </w:r>
          </w:p>
        </w:tc>
        <w:tc>
          <w:tcPr>
            <w:tcW w:w="1182" w:type="dxa"/>
            <w:tcBorders>
              <w:top w:val="single" w:sz="12" w:space="0" w:color="auto"/>
              <w:left w:val="nil"/>
              <w:bottom w:val="nil"/>
              <w:right w:val="single" w:sz="8" w:space="0" w:color="auto"/>
            </w:tcBorders>
            <w:shd w:val="clear" w:color="auto" w:fill="000000"/>
            <w:tcMar>
              <w:top w:w="0" w:type="dxa"/>
              <w:left w:w="108" w:type="dxa"/>
              <w:bottom w:w="0" w:type="dxa"/>
              <w:right w:w="108" w:type="dxa"/>
            </w:tcMar>
            <w:hideMark/>
          </w:tcPr>
          <w:p w14:paraId="2A17066D" w14:textId="77777777" w:rsidR="00527FCD" w:rsidRPr="00341D98" w:rsidRDefault="00527FCD" w:rsidP="00304B32">
            <w:pPr>
              <w:rPr>
                <w:rFonts w:ascii="Arial" w:hAnsi="Arial" w:cs="Arial"/>
                <w:b/>
                <w:bCs/>
                <w:color w:val="FFFFFF"/>
              </w:rPr>
            </w:pPr>
            <w:r w:rsidRPr="00341D98">
              <w:rPr>
                <w:rFonts w:ascii="Arial" w:hAnsi="Arial" w:cs="Arial"/>
                <w:b/>
                <w:bCs/>
                <w:color w:val="FFFFFF"/>
              </w:rPr>
              <w:t>Program </w:t>
            </w:r>
          </w:p>
        </w:tc>
        <w:tc>
          <w:tcPr>
            <w:tcW w:w="779" w:type="dxa"/>
            <w:tcBorders>
              <w:top w:val="nil"/>
              <w:left w:val="nil"/>
              <w:bottom w:val="nil"/>
              <w:right w:val="single" w:sz="8" w:space="0" w:color="auto"/>
            </w:tcBorders>
            <w:shd w:val="clear" w:color="auto" w:fill="000000"/>
            <w:tcMar>
              <w:top w:w="0" w:type="dxa"/>
              <w:left w:w="108" w:type="dxa"/>
              <w:bottom w:w="0" w:type="dxa"/>
              <w:right w:w="108" w:type="dxa"/>
            </w:tcMar>
            <w:hideMark/>
          </w:tcPr>
          <w:p w14:paraId="505E3DE4" w14:textId="77777777" w:rsidR="00527FCD" w:rsidRPr="00341D98" w:rsidRDefault="00527FCD" w:rsidP="00304B32">
            <w:pPr>
              <w:rPr>
                <w:rFonts w:ascii="Arial" w:hAnsi="Arial" w:cs="Arial"/>
                <w:b/>
                <w:bCs/>
                <w:color w:val="FFFFFF"/>
              </w:rPr>
            </w:pPr>
            <w:r w:rsidRPr="00341D98">
              <w:rPr>
                <w:rFonts w:ascii="Arial" w:hAnsi="Arial" w:cs="Arial"/>
                <w:b/>
                <w:bCs/>
                <w:color w:val="FFFFFF"/>
              </w:rPr>
              <w:t>Grow</w:t>
            </w:r>
          </w:p>
        </w:tc>
        <w:tc>
          <w:tcPr>
            <w:tcW w:w="1109" w:type="dxa"/>
            <w:tcBorders>
              <w:top w:val="nil"/>
              <w:left w:val="nil"/>
              <w:bottom w:val="nil"/>
              <w:right w:val="single" w:sz="8" w:space="0" w:color="auto"/>
            </w:tcBorders>
            <w:shd w:val="clear" w:color="auto" w:fill="000000"/>
            <w:tcMar>
              <w:top w:w="0" w:type="dxa"/>
              <w:left w:w="108" w:type="dxa"/>
              <w:bottom w:w="0" w:type="dxa"/>
              <w:right w:w="108" w:type="dxa"/>
            </w:tcMar>
            <w:hideMark/>
          </w:tcPr>
          <w:p w14:paraId="4A7939CE" w14:textId="77777777" w:rsidR="00527FCD" w:rsidRPr="00341D98" w:rsidRDefault="00527FCD" w:rsidP="00304B32">
            <w:pPr>
              <w:rPr>
                <w:rFonts w:ascii="Arial" w:hAnsi="Arial" w:cs="Arial"/>
                <w:b/>
                <w:bCs/>
                <w:color w:val="FFFFFF"/>
              </w:rPr>
            </w:pPr>
            <w:r w:rsidRPr="00341D98">
              <w:rPr>
                <w:rFonts w:ascii="Arial" w:hAnsi="Arial" w:cs="Arial"/>
                <w:b/>
                <w:bCs/>
                <w:color w:val="FFFFFF"/>
              </w:rPr>
              <w:t>Maintain</w:t>
            </w:r>
          </w:p>
        </w:tc>
        <w:tc>
          <w:tcPr>
            <w:tcW w:w="916" w:type="dxa"/>
            <w:tcBorders>
              <w:top w:val="nil"/>
              <w:left w:val="nil"/>
              <w:bottom w:val="nil"/>
              <w:right w:val="single" w:sz="8" w:space="0" w:color="auto"/>
            </w:tcBorders>
            <w:shd w:val="clear" w:color="auto" w:fill="000000"/>
            <w:tcMar>
              <w:top w:w="0" w:type="dxa"/>
              <w:left w:w="108" w:type="dxa"/>
              <w:bottom w:w="0" w:type="dxa"/>
              <w:right w:w="108" w:type="dxa"/>
            </w:tcMar>
            <w:hideMark/>
          </w:tcPr>
          <w:p w14:paraId="27AB75D8" w14:textId="77777777" w:rsidR="00527FCD" w:rsidRPr="00341D98" w:rsidRDefault="00527FCD" w:rsidP="00304B32">
            <w:pPr>
              <w:rPr>
                <w:rFonts w:ascii="Arial" w:hAnsi="Arial" w:cs="Arial"/>
                <w:b/>
                <w:bCs/>
                <w:color w:val="FFFFFF"/>
              </w:rPr>
            </w:pPr>
            <w:r w:rsidRPr="00341D98">
              <w:rPr>
                <w:rFonts w:ascii="Arial" w:hAnsi="Arial" w:cs="Arial"/>
                <w:b/>
                <w:bCs/>
                <w:color w:val="FFFFFF"/>
              </w:rPr>
              <w:t>Sunset</w:t>
            </w:r>
          </w:p>
        </w:tc>
        <w:tc>
          <w:tcPr>
            <w:tcW w:w="4500" w:type="dxa"/>
            <w:tcBorders>
              <w:top w:val="nil"/>
              <w:left w:val="nil"/>
              <w:bottom w:val="nil"/>
              <w:right w:val="single" w:sz="8" w:space="0" w:color="auto"/>
            </w:tcBorders>
            <w:shd w:val="clear" w:color="auto" w:fill="000000"/>
          </w:tcPr>
          <w:p w14:paraId="77D4A96B" w14:textId="77777777" w:rsidR="00527FCD" w:rsidRPr="00112585" w:rsidRDefault="00527FCD" w:rsidP="00304B32">
            <w:pPr>
              <w:rPr>
                <w:rFonts w:ascii="Arial" w:hAnsi="Arial" w:cs="Arial"/>
                <w:b/>
                <w:bCs/>
              </w:rPr>
            </w:pPr>
            <w:r w:rsidRPr="00112585">
              <w:rPr>
                <w:rFonts w:ascii="Arial" w:hAnsi="Arial" w:cs="Arial"/>
                <w:b/>
                <w:bCs/>
              </w:rPr>
              <w:t>Discussion</w:t>
            </w:r>
          </w:p>
        </w:tc>
      </w:tr>
      <w:tr w:rsidR="00527FCD" w:rsidRPr="00341D98" w14:paraId="4ADE7DBD" w14:textId="77777777" w:rsidTr="00304B32">
        <w:trPr>
          <w:trHeight w:val="3174"/>
        </w:trPr>
        <w:tc>
          <w:tcPr>
            <w:tcW w:w="648" w:type="dxa"/>
            <w:tcBorders>
              <w:top w:val="single" w:sz="12" w:space="0" w:color="auto"/>
              <w:left w:val="single" w:sz="12" w:space="0" w:color="auto"/>
              <w:bottom w:val="single" w:sz="8" w:space="0" w:color="auto"/>
              <w:right w:val="single" w:sz="8" w:space="0" w:color="auto"/>
            </w:tcBorders>
            <w:noWrap/>
            <w:tcMar>
              <w:top w:w="0" w:type="dxa"/>
              <w:left w:w="108" w:type="dxa"/>
              <w:bottom w:w="0" w:type="dxa"/>
              <w:right w:w="108" w:type="dxa"/>
            </w:tcMar>
          </w:tcPr>
          <w:p w14:paraId="734AAE3A" w14:textId="77777777" w:rsidR="00527FCD" w:rsidRPr="008B048B" w:rsidRDefault="00527FCD" w:rsidP="00304B32">
            <w:pPr>
              <w:rPr>
                <w:rFonts w:asciiTheme="minorHAnsi" w:hAnsiTheme="minorHAnsi" w:cstheme="minorHAnsi"/>
              </w:rPr>
            </w:pPr>
          </w:p>
          <w:p w14:paraId="130AE6E7" w14:textId="77777777" w:rsidR="00527FCD" w:rsidRPr="008B048B" w:rsidRDefault="00527FCD" w:rsidP="00304B32">
            <w:pPr>
              <w:rPr>
                <w:rFonts w:asciiTheme="minorHAnsi" w:hAnsiTheme="minorHAnsi" w:cstheme="minorHAnsi"/>
              </w:rPr>
            </w:pPr>
          </w:p>
          <w:p w14:paraId="2448DAE6" w14:textId="77777777" w:rsidR="00527FCD" w:rsidRPr="008B048B" w:rsidRDefault="00527FCD" w:rsidP="00304B32">
            <w:pPr>
              <w:rPr>
                <w:rFonts w:asciiTheme="minorHAnsi" w:hAnsiTheme="minorHAnsi" w:cstheme="minorHAnsi"/>
              </w:rPr>
            </w:pPr>
          </w:p>
          <w:p w14:paraId="1A027F20" w14:textId="77777777" w:rsidR="00527FCD" w:rsidRPr="008B048B" w:rsidRDefault="00527FCD" w:rsidP="00304B32">
            <w:pPr>
              <w:rPr>
                <w:rFonts w:asciiTheme="minorHAnsi" w:hAnsiTheme="minorHAnsi" w:cstheme="minorHAnsi"/>
              </w:rPr>
            </w:pPr>
          </w:p>
          <w:p w14:paraId="6CD3B2BB" w14:textId="77777777" w:rsidR="00527FCD" w:rsidRPr="008B048B" w:rsidRDefault="00527FCD" w:rsidP="00304B32">
            <w:pPr>
              <w:rPr>
                <w:rFonts w:asciiTheme="minorHAnsi" w:hAnsiTheme="minorHAnsi" w:cstheme="minorHAnsi"/>
              </w:rPr>
            </w:pPr>
          </w:p>
          <w:p w14:paraId="107CB469" w14:textId="77777777" w:rsidR="00527FCD" w:rsidRPr="008B048B" w:rsidRDefault="00527FCD" w:rsidP="00304B32">
            <w:pPr>
              <w:rPr>
                <w:rFonts w:asciiTheme="minorHAnsi" w:hAnsiTheme="minorHAnsi" w:cstheme="minorHAnsi"/>
              </w:rPr>
            </w:pPr>
          </w:p>
          <w:p w14:paraId="1B21D905" w14:textId="77777777" w:rsidR="00527FCD" w:rsidRPr="008B048B" w:rsidRDefault="00527FCD" w:rsidP="00304B32">
            <w:pPr>
              <w:rPr>
                <w:rFonts w:asciiTheme="minorHAnsi" w:hAnsiTheme="minorHAnsi" w:cstheme="minorHAnsi"/>
              </w:rPr>
            </w:pPr>
          </w:p>
          <w:p w14:paraId="7C8F431E" w14:textId="77777777" w:rsidR="00527FCD" w:rsidRPr="008B048B" w:rsidRDefault="00527FCD" w:rsidP="00304B32">
            <w:pPr>
              <w:rPr>
                <w:rFonts w:asciiTheme="minorHAnsi" w:hAnsiTheme="minorHAnsi" w:cstheme="minorHAnsi"/>
              </w:rPr>
            </w:pPr>
          </w:p>
          <w:p w14:paraId="1F0EDFD8" w14:textId="77777777" w:rsidR="00527FCD" w:rsidRPr="008B048B" w:rsidRDefault="00527FCD" w:rsidP="00304B32">
            <w:pPr>
              <w:rPr>
                <w:rFonts w:asciiTheme="minorHAnsi" w:hAnsiTheme="minorHAnsi" w:cstheme="minorHAnsi"/>
              </w:rPr>
            </w:pPr>
          </w:p>
          <w:p w14:paraId="18AE2462" w14:textId="77777777" w:rsidR="00527FCD" w:rsidRPr="008B048B" w:rsidRDefault="00527FCD" w:rsidP="00304B32">
            <w:pPr>
              <w:rPr>
                <w:rFonts w:asciiTheme="minorHAnsi" w:hAnsiTheme="minorHAnsi" w:cstheme="minorHAnsi"/>
              </w:rPr>
            </w:pPr>
          </w:p>
          <w:p w14:paraId="6BB67EF1" w14:textId="77777777" w:rsidR="00527FCD" w:rsidRPr="008B048B" w:rsidRDefault="00527FCD" w:rsidP="00304B32">
            <w:pPr>
              <w:rPr>
                <w:rFonts w:asciiTheme="minorHAnsi" w:hAnsiTheme="minorHAnsi" w:cstheme="minorHAnsi"/>
              </w:rPr>
            </w:pPr>
          </w:p>
          <w:p w14:paraId="5330DE5B" w14:textId="77777777" w:rsidR="00527FCD" w:rsidRPr="008B048B" w:rsidRDefault="00527FCD" w:rsidP="00304B32">
            <w:pPr>
              <w:rPr>
                <w:rFonts w:asciiTheme="minorHAnsi" w:hAnsiTheme="minorHAnsi" w:cstheme="minorHAnsi"/>
                <w:color w:val="000000"/>
              </w:rPr>
            </w:pPr>
            <w:r w:rsidRPr="008B048B">
              <w:rPr>
                <w:rFonts w:asciiTheme="minorHAnsi" w:hAnsiTheme="minorHAnsi" w:cstheme="minorHAnsi"/>
              </w:rPr>
              <w:t>LCS</w:t>
            </w:r>
          </w:p>
        </w:tc>
        <w:tc>
          <w:tcPr>
            <w:tcW w:w="766" w:type="dxa"/>
            <w:tcBorders>
              <w:top w:val="single" w:sz="12" w:space="0" w:color="auto"/>
              <w:left w:val="nil"/>
              <w:bottom w:val="single" w:sz="8" w:space="0" w:color="auto"/>
              <w:right w:val="single" w:sz="8" w:space="0" w:color="auto"/>
            </w:tcBorders>
            <w:noWrap/>
            <w:tcMar>
              <w:top w:w="0" w:type="dxa"/>
              <w:left w:w="108" w:type="dxa"/>
              <w:bottom w:w="0" w:type="dxa"/>
              <w:right w:w="108" w:type="dxa"/>
            </w:tcMar>
          </w:tcPr>
          <w:p w14:paraId="14CF3E2D" w14:textId="77777777" w:rsidR="00527FCD" w:rsidRPr="008B048B" w:rsidRDefault="00527FCD" w:rsidP="00304B32">
            <w:pPr>
              <w:rPr>
                <w:rFonts w:asciiTheme="minorHAnsi" w:hAnsiTheme="minorHAnsi" w:cstheme="minorHAnsi"/>
              </w:rPr>
            </w:pPr>
          </w:p>
          <w:p w14:paraId="6D90F426" w14:textId="77777777" w:rsidR="00527FCD" w:rsidRPr="008B048B" w:rsidRDefault="00527FCD" w:rsidP="00304B32">
            <w:pPr>
              <w:rPr>
                <w:rFonts w:asciiTheme="minorHAnsi" w:hAnsiTheme="minorHAnsi" w:cstheme="minorHAnsi"/>
              </w:rPr>
            </w:pPr>
          </w:p>
          <w:p w14:paraId="6CF351A9" w14:textId="77777777" w:rsidR="00527FCD" w:rsidRPr="008B048B" w:rsidRDefault="00527FCD" w:rsidP="00304B32">
            <w:pPr>
              <w:rPr>
                <w:rFonts w:asciiTheme="minorHAnsi" w:hAnsiTheme="minorHAnsi" w:cstheme="minorHAnsi"/>
              </w:rPr>
            </w:pPr>
          </w:p>
          <w:p w14:paraId="4D90A3F9" w14:textId="77777777" w:rsidR="00527FCD" w:rsidRPr="008B048B" w:rsidRDefault="00527FCD" w:rsidP="00304B32">
            <w:pPr>
              <w:rPr>
                <w:rFonts w:asciiTheme="minorHAnsi" w:hAnsiTheme="minorHAnsi" w:cstheme="minorHAnsi"/>
              </w:rPr>
            </w:pPr>
          </w:p>
          <w:p w14:paraId="40EF70BB" w14:textId="77777777" w:rsidR="00527FCD" w:rsidRPr="008B048B" w:rsidRDefault="00527FCD" w:rsidP="00304B32">
            <w:pPr>
              <w:rPr>
                <w:rFonts w:asciiTheme="minorHAnsi" w:hAnsiTheme="minorHAnsi" w:cstheme="minorHAnsi"/>
              </w:rPr>
            </w:pPr>
          </w:p>
          <w:p w14:paraId="3CC497A4" w14:textId="77777777" w:rsidR="00527FCD" w:rsidRPr="008B048B" w:rsidRDefault="00527FCD" w:rsidP="00304B32">
            <w:pPr>
              <w:rPr>
                <w:rFonts w:asciiTheme="minorHAnsi" w:hAnsiTheme="minorHAnsi" w:cstheme="minorHAnsi"/>
              </w:rPr>
            </w:pPr>
          </w:p>
          <w:p w14:paraId="5CFA4305" w14:textId="77777777" w:rsidR="00527FCD" w:rsidRPr="008B048B" w:rsidRDefault="00527FCD" w:rsidP="00304B32">
            <w:pPr>
              <w:rPr>
                <w:rFonts w:asciiTheme="minorHAnsi" w:hAnsiTheme="minorHAnsi" w:cstheme="minorHAnsi"/>
              </w:rPr>
            </w:pPr>
          </w:p>
          <w:p w14:paraId="07EA0BDC" w14:textId="77777777" w:rsidR="00527FCD" w:rsidRPr="008B048B" w:rsidRDefault="00527FCD" w:rsidP="00304B32">
            <w:pPr>
              <w:rPr>
                <w:rFonts w:asciiTheme="minorHAnsi" w:hAnsiTheme="minorHAnsi" w:cstheme="minorHAnsi"/>
              </w:rPr>
            </w:pPr>
          </w:p>
          <w:p w14:paraId="38D59FC2" w14:textId="77777777" w:rsidR="00527FCD" w:rsidRPr="008B048B" w:rsidRDefault="00527FCD" w:rsidP="00304B32">
            <w:pPr>
              <w:rPr>
                <w:rFonts w:asciiTheme="minorHAnsi" w:hAnsiTheme="minorHAnsi" w:cstheme="minorHAnsi"/>
              </w:rPr>
            </w:pPr>
          </w:p>
          <w:p w14:paraId="765EAF16" w14:textId="77777777" w:rsidR="00527FCD" w:rsidRPr="008B048B" w:rsidRDefault="00527FCD" w:rsidP="00304B32">
            <w:pPr>
              <w:rPr>
                <w:rFonts w:asciiTheme="minorHAnsi" w:hAnsiTheme="minorHAnsi" w:cstheme="minorHAnsi"/>
              </w:rPr>
            </w:pPr>
          </w:p>
          <w:p w14:paraId="296FE87D" w14:textId="77777777" w:rsidR="00527FCD" w:rsidRPr="008B048B" w:rsidRDefault="00527FCD" w:rsidP="00304B32">
            <w:pPr>
              <w:rPr>
                <w:rFonts w:asciiTheme="minorHAnsi" w:hAnsiTheme="minorHAnsi" w:cstheme="minorHAnsi"/>
              </w:rPr>
            </w:pPr>
          </w:p>
          <w:p w14:paraId="4536C2E0" w14:textId="77777777" w:rsidR="00527FCD" w:rsidRPr="008B048B" w:rsidRDefault="00527FCD" w:rsidP="00304B32">
            <w:pPr>
              <w:rPr>
                <w:rFonts w:asciiTheme="minorHAnsi" w:hAnsiTheme="minorHAnsi" w:cstheme="minorHAnsi"/>
                <w:color w:val="000000"/>
              </w:rPr>
            </w:pPr>
            <w:r w:rsidRPr="008B048B">
              <w:rPr>
                <w:rFonts w:asciiTheme="minorHAnsi" w:hAnsiTheme="minorHAnsi" w:cstheme="minorHAnsi"/>
              </w:rPr>
              <w:t>0375</w:t>
            </w:r>
          </w:p>
        </w:tc>
        <w:tc>
          <w:tcPr>
            <w:tcW w:w="1182"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60DEDF71" w14:textId="77777777" w:rsidR="00527FCD" w:rsidRPr="00341D98" w:rsidRDefault="00527FCD" w:rsidP="00304B32">
            <w:pPr>
              <w:rPr>
                <w:rFonts w:ascii="Arial" w:hAnsi="Arial" w:cs="Arial"/>
                <w:color w:val="000000"/>
              </w:rPr>
            </w:pPr>
            <w:r w:rsidRPr="008F1A87">
              <w:rPr>
                <w:rFonts w:asciiTheme="minorHAnsi" w:hAnsiTheme="minorHAnsi" w:cstheme="minorHAnsi"/>
                <w:color w:val="000000"/>
              </w:rPr>
              <w:t>PSY.S.AAS</w:t>
            </w:r>
          </w:p>
        </w:tc>
        <w:tc>
          <w:tcPr>
            <w:tcW w:w="779"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612EEA9C" w14:textId="77777777" w:rsidR="00527FCD" w:rsidRPr="00341D98" w:rsidRDefault="00527FCD" w:rsidP="00304B32">
            <w:pPr>
              <w:jc w:val="center"/>
              <w:rPr>
                <w:rFonts w:ascii="Arial" w:hAnsi="Arial" w:cs="Arial"/>
                <w:color w:val="000000"/>
              </w:rPr>
            </w:pPr>
            <w:r>
              <w:rPr>
                <w:rFonts w:ascii="Arial" w:hAnsi="Arial" w:cs="Arial"/>
                <w:color w:val="000000"/>
              </w:rPr>
              <w:t>x</w:t>
            </w:r>
          </w:p>
        </w:tc>
        <w:tc>
          <w:tcPr>
            <w:tcW w:w="1109"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5FEB467A" w14:textId="77777777" w:rsidR="00527FCD" w:rsidRPr="00341D98" w:rsidRDefault="00527FCD" w:rsidP="00304B32">
            <w:pPr>
              <w:jc w:val="right"/>
              <w:rPr>
                <w:rFonts w:ascii="Arial" w:hAnsi="Arial" w:cs="Arial"/>
                <w:color w:val="000000"/>
              </w:rPr>
            </w:pPr>
          </w:p>
        </w:tc>
        <w:tc>
          <w:tcPr>
            <w:tcW w:w="916" w:type="dxa"/>
            <w:tcBorders>
              <w:top w:val="single" w:sz="12" w:space="0" w:color="auto"/>
              <w:left w:val="nil"/>
              <w:bottom w:val="single" w:sz="8" w:space="0" w:color="auto"/>
              <w:right w:val="single" w:sz="8" w:space="0" w:color="auto"/>
            </w:tcBorders>
            <w:noWrap/>
            <w:tcMar>
              <w:top w:w="0" w:type="dxa"/>
              <w:left w:w="108" w:type="dxa"/>
              <w:bottom w:w="0" w:type="dxa"/>
              <w:right w:w="108" w:type="dxa"/>
            </w:tcMar>
            <w:vAlign w:val="bottom"/>
          </w:tcPr>
          <w:p w14:paraId="5FFB8E0F" w14:textId="77777777" w:rsidR="00527FCD" w:rsidRPr="00341D98" w:rsidRDefault="00527FCD" w:rsidP="00304B32">
            <w:pPr>
              <w:jc w:val="right"/>
              <w:rPr>
                <w:rFonts w:ascii="Arial" w:hAnsi="Arial" w:cs="Arial"/>
                <w:color w:val="000000"/>
              </w:rPr>
            </w:pPr>
          </w:p>
        </w:tc>
        <w:tc>
          <w:tcPr>
            <w:tcW w:w="4500" w:type="dxa"/>
            <w:tcBorders>
              <w:top w:val="single" w:sz="12" w:space="0" w:color="auto"/>
              <w:left w:val="nil"/>
              <w:bottom w:val="single" w:sz="8" w:space="0" w:color="auto"/>
              <w:right w:val="single" w:sz="8" w:space="0" w:color="auto"/>
            </w:tcBorders>
          </w:tcPr>
          <w:p w14:paraId="5085CA30" w14:textId="77777777" w:rsidR="00527FCD" w:rsidRPr="003613F4" w:rsidRDefault="00527FCD" w:rsidP="00304B32">
            <w:pPr>
              <w:rPr>
                <w:rFonts w:ascii="Times New Roman" w:hAnsi="Times New Roman"/>
              </w:rPr>
            </w:pPr>
            <w:r w:rsidRPr="003613F4">
              <w:rPr>
                <w:rFonts w:ascii="Times New Roman" w:hAnsi="Times New Roman"/>
              </w:rPr>
              <w:t>The AAS degree is well-positioned to support entry-level employment in high-demand mental health fields. </w:t>
            </w:r>
          </w:p>
          <w:p w14:paraId="37AA6D21" w14:textId="77777777" w:rsidR="00527FCD" w:rsidRPr="003613F4" w:rsidRDefault="00527FCD" w:rsidP="00304B32">
            <w:pPr>
              <w:rPr>
                <w:rFonts w:ascii="Times New Roman" w:hAnsi="Times New Roman"/>
                <w:sz w:val="8"/>
                <w:szCs w:val="8"/>
              </w:rPr>
            </w:pPr>
          </w:p>
          <w:p w14:paraId="20294EBA" w14:textId="77777777" w:rsidR="00527FCD" w:rsidRPr="003613F4" w:rsidRDefault="00527FCD" w:rsidP="00304B32">
            <w:pPr>
              <w:rPr>
                <w:rFonts w:ascii="Times New Roman" w:hAnsi="Times New Roman"/>
              </w:rPr>
            </w:pPr>
            <w:r w:rsidRPr="003613F4">
              <w:rPr>
                <w:rFonts w:ascii="Times New Roman" w:hAnsi="Times New Roman"/>
              </w:rPr>
              <w:t>Curriculum will continue to prepare students for both immediate workforce entry and transfer opportunities. </w:t>
            </w:r>
          </w:p>
          <w:p w14:paraId="6BBDF0D6" w14:textId="77777777" w:rsidR="00527FCD" w:rsidRPr="003613F4" w:rsidRDefault="00527FCD" w:rsidP="00304B32">
            <w:pPr>
              <w:ind w:left="360"/>
              <w:rPr>
                <w:rFonts w:ascii="Times New Roman" w:hAnsi="Times New Roman"/>
                <w:sz w:val="8"/>
                <w:szCs w:val="8"/>
              </w:rPr>
            </w:pPr>
          </w:p>
          <w:p w14:paraId="70CD3594" w14:textId="77777777" w:rsidR="00527FCD" w:rsidRPr="003613F4" w:rsidRDefault="00527FCD" w:rsidP="00304B32">
            <w:pPr>
              <w:rPr>
                <w:rFonts w:ascii="Times New Roman" w:hAnsi="Times New Roman"/>
              </w:rPr>
            </w:pPr>
            <w:r w:rsidRPr="003613F4">
              <w:rPr>
                <w:rFonts w:ascii="Times New Roman" w:hAnsi="Times New Roman"/>
              </w:rPr>
              <w:t>OER adoption will address cost-related enrollment and completion barriers. Certificate offerings will be used to strengthen graduate employment outcomes and students’ access to tuition support. </w:t>
            </w:r>
          </w:p>
          <w:p w14:paraId="0B8D6814" w14:textId="77777777" w:rsidR="00527FCD" w:rsidRPr="00DA0DDD" w:rsidRDefault="00527FCD" w:rsidP="00304B32">
            <w:pPr>
              <w:rPr>
                <w:rFonts w:ascii="Arial" w:hAnsi="Arial" w:cs="Arial"/>
                <w:sz w:val="2"/>
                <w:szCs w:val="2"/>
              </w:rPr>
            </w:pPr>
          </w:p>
        </w:tc>
      </w:tr>
      <w:tr w:rsidR="00527FCD" w:rsidRPr="00341D98" w14:paraId="11A18163" w14:textId="77777777" w:rsidTr="00304B32">
        <w:trPr>
          <w:trHeight w:val="300"/>
        </w:trPr>
        <w:tc>
          <w:tcPr>
            <w:tcW w:w="648" w:type="dxa"/>
            <w:tcBorders>
              <w:top w:val="nil"/>
              <w:left w:val="single" w:sz="12" w:space="0" w:color="auto"/>
              <w:bottom w:val="single" w:sz="8" w:space="0" w:color="auto"/>
              <w:right w:val="single" w:sz="8" w:space="0" w:color="auto"/>
            </w:tcBorders>
            <w:noWrap/>
            <w:tcMar>
              <w:top w:w="0" w:type="dxa"/>
              <w:left w:w="108" w:type="dxa"/>
              <w:bottom w:w="0" w:type="dxa"/>
              <w:right w:w="108" w:type="dxa"/>
            </w:tcMar>
          </w:tcPr>
          <w:p w14:paraId="548A9785" w14:textId="77777777" w:rsidR="00527FCD" w:rsidRPr="008B048B" w:rsidRDefault="00527FCD" w:rsidP="00304B32">
            <w:pPr>
              <w:rPr>
                <w:rFonts w:asciiTheme="minorHAnsi" w:hAnsiTheme="minorHAnsi" w:cstheme="minorHAnsi"/>
              </w:rPr>
            </w:pPr>
          </w:p>
          <w:p w14:paraId="63E3BDAE" w14:textId="77777777" w:rsidR="00527FCD" w:rsidRPr="008B048B" w:rsidRDefault="00527FCD" w:rsidP="00304B32">
            <w:pPr>
              <w:rPr>
                <w:rFonts w:asciiTheme="minorHAnsi" w:hAnsiTheme="minorHAnsi" w:cstheme="minorHAnsi"/>
              </w:rPr>
            </w:pPr>
          </w:p>
          <w:p w14:paraId="32F0996C" w14:textId="77777777" w:rsidR="00527FCD" w:rsidRPr="008B048B" w:rsidRDefault="00527FCD" w:rsidP="00304B32">
            <w:pPr>
              <w:rPr>
                <w:rFonts w:asciiTheme="minorHAnsi" w:hAnsiTheme="minorHAnsi" w:cstheme="minorHAnsi"/>
              </w:rPr>
            </w:pPr>
          </w:p>
          <w:p w14:paraId="533A9C93" w14:textId="77777777" w:rsidR="00527FCD" w:rsidRPr="008B048B" w:rsidRDefault="00527FCD" w:rsidP="00304B32">
            <w:pPr>
              <w:rPr>
                <w:rFonts w:asciiTheme="minorHAnsi" w:hAnsiTheme="minorHAnsi" w:cstheme="minorHAnsi"/>
              </w:rPr>
            </w:pPr>
          </w:p>
          <w:p w14:paraId="0A95932A" w14:textId="77777777" w:rsidR="00527FCD" w:rsidRPr="008B048B" w:rsidRDefault="00527FCD" w:rsidP="00304B32">
            <w:pPr>
              <w:rPr>
                <w:rFonts w:asciiTheme="minorHAnsi" w:hAnsiTheme="minorHAnsi" w:cstheme="minorHAnsi"/>
              </w:rPr>
            </w:pPr>
          </w:p>
          <w:p w14:paraId="273B6AFB" w14:textId="77777777" w:rsidR="00527FCD" w:rsidRPr="008B048B" w:rsidRDefault="00527FCD" w:rsidP="00304B32">
            <w:pPr>
              <w:rPr>
                <w:rFonts w:asciiTheme="minorHAnsi" w:hAnsiTheme="minorHAnsi" w:cstheme="minorHAnsi"/>
              </w:rPr>
            </w:pPr>
          </w:p>
          <w:p w14:paraId="2D83E5EB" w14:textId="77777777" w:rsidR="00527FCD" w:rsidRPr="008B048B" w:rsidRDefault="00527FCD" w:rsidP="00304B32">
            <w:pPr>
              <w:rPr>
                <w:rFonts w:asciiTheme="minorHAnsi" w:hAnsiTheme="minorHAnsi" w:cstheme="minorHAnsi"/>
              </w:rPr>
            </w:pPr>
          </w:p>
          <w:p w14:paraId="38182DD5" w14:textId="77777777" w:rsidR="00527FCD" w:rsidRPr="008B048B" w:rsidRDefault="00527FCD" w:rsidP="00304B32">
            <w:pPr>
              <w:rPr>
                <w:rFonts w:asciiTheme="minorHAnsi" w:hAnsiTheme="minorHAnsi" w:cstheme="minorHAnsi"/>
              </w:rPr>
            </w:pPr>
          </w:p>
          <w:p w14:paraId="12A30678" w14:textId="77777777" w:rsidR="00527FCD" w:rsidRPr="008B048B" w:rsidRDefault="00527FCD" w:rsidP="00304B32">
            <w:pPr>
              <w:rPr>
                <w:rFonts w:asciiTheme="minorHAnsi" w:hAnsiTheme="minorHAnsi" w:cstheme="minorHAnsi"/>
              </w:rPr>
            </w:pPr>
          </w:p>
          <w:p w14:paraId="133BE504" w14:textId="77777777" w:rsidR="00527FCD" w:rsidRPr="008B048B" w:rsidRDefault="00527FCD" w:rsidP="00304B32">
            <w:pPr>
              <w:rPr>
                <w:rFonts w:asciiTheme="minorHAnsi" w:hAnsiTheme="minorHAnsi" w:cstheme="minorHAnsi"/>
              </w:rPr>
            </w:pPr>
          </w:p>
          <w:p w14:paraId="7BCD7F80" w14:textId="77777777" w:rsidR="00527FCD" w:rsidRPr="008B048B" w:rsidRDefault="00527FCD" w:rsidP="00304B32">
            <w:pPr>
              <w:rPr>
                <w:rFonts w:asciiTheme="minorHAnsi" w:hAnsiTheme="minorHAnsi" w:cstheme="minorHAnsi"/>
              </w:rPr>
            </w:pPr>
          </w:p>
          <w:p w14:paraId="15A1426B" w14:textId="77777777" w:rsidR="00527FCD" w:rsidRPr="008B048B" w:rsidRDefault="00527FCD" w:rsidP="00304B32">
            <w:pPr>
              <w:rPr>
                <w:rFonts w:asciiTheme="minorHAnsi" w:hAnsiTheme="minorHAnsi" w:cstheme="minorHAnsi"/>
              </w:rPr>
            </w:pPr>
          </w:p>
          <w:p w14:paraId="7DB3621E" w14:textId="77777777" w:rsidR="00D03DBF" w:rsidRDefault="00D03DBF" w:rsidP="00304B32">
            <w:pPr>
              <w:rPr>
                <w:rFonts w:asciiTheme="minorHAnsi" w:hAnsiTheme="minorHAnsi" w:cstheme="minorHAnsi"/>
              </w:rPr>
            </w:pPr>
          </w:p>
          <w:p w14:paraId="1E5F7ABD" w14:textId="77777777" w:rsidR="00D03DBF" w:rsidRDefault="00D03DBF" w:rsidP="00304B32">
            <w:pPr>
              <w:rPr>
                <w:rFonts w:asciiTheme="minorHAnsi" w:hAnsiTheme="minorHAnsi" w:cstheme="minorHAnsi"/>
              </w:rPr>
            </w:pPr>
          </w:p>
          <w:p w14:paraId="703E7656" w14:textId="77777777" w:rsidR="00D03DBF" w:rsidRDefault="00D03DBF" w:rsidP="00304B32">
            <w:pPr>
              <w:rPr>
                <w:rFonts w:asciiTheme="minorHAnsi" w:hAnsiTheme="minorHAnsi" w:cstheme="minorHAnsi"/>
              </w:rPr>
            </w:pPr>
          </w:p>
          <w:p w14:paraId="10048AC2" w14:textId="77777777" w:rsidR="00D03DBF" w:rsidRDefault="00D03DBF" w:rsidP="00304B32">
            <w:pPr>
              <w:rPr>
                <w:rFonts w:asciiTheme="minorHAnsi" w:hAnsiTheme="minorHAnsi" w:cstheme="minorHAnsi"/>
              </w:rPr>
            </w:pPr>
          </w:p>
          <w:p w14:paraId="667DD285" w14:textId="274EAB0B" w:rsidR="00527FCD" w:rsidRPr="008B048B" w:rsidRDefault="00527FCD" w:rsidP="00304B32">
            <w:pPr>
              <w:rPr>
                <w:rFonts w:asciiTheme="minorHAnsi" w:hAnsiTheme="minorHAnsi" w:cstheme="minorHAnsi"/>
                <w:color w:val="000000"/>
              </w:rPr>
            </w:pPr>
            <w:r w:rsidRPr="008B048B">
              <w:rPr>
                <w:rFonts w:asciiTheme="minorHAnsi" w:hAnsiTheme="minorHAnsi" w:cstheme="minorHAnsi"/>
              </w:rPr>
              <w:t>LCS</w:t>
            </w:r>
          </w:p>
        </w:tc>
        <w:tc>
          <w:tcPr>
            <w:tcW w:w="766" w:type="dxa"/>
            <w:tcBorders>
              <w:top w:val="nil"/>
              <w:left w:val="nil"/>
              <w:bottom w:val="single" w:sz="8" w:space="0" w:color="auto"/>
              <w:right w:val="single" w:sz="8" w:space="0" w:color="auto"/>
            </w:tcBorders>
            <w:noWrap/>
            <w:tcMar>
              <w:top w:w="0" w:type="dxa"/>
              <w:left w:w="108" w:type="dxa"/>
              <w:bottom w:w="0" w:type="dxa"/>
              <w:right w:w="108" w:type="dxa"/>
            </w:tcMar>
          </w:tcPr>
          <w:p w14:paraId="04021562" w14:textId="77777777" w:rsidR="00527FCD" w:rsidRPr="008B048B" w:rsidRDefault="00527FCD" w:rsidP="00304B32">
            <w:pPr>
              <w:rPr>
                <w:rFonts w:asciiTheme="minorHAnsi" w:hAnsiTheme="minorHAnsi" w:cstheme="minorHAnsi"/>
              </w:rPr>
            </w:pPr>
          </w:p>
          <w:p w14:paraId="5EFAF4A4" w14:textId="77777777" w:rsidR="00527FCD" w:rsidRPr="008B048B" w:rsidRDefault="00527FCD" w:rsidP="00304B32">
            <w:pPr>
              <w:rPr>
                <w:rFonts w:asciiTheme="minorHAnsi" w:hAnsiTheme="minorHAnsi" w:cstheme="minorHAnsi"/>
              </w:rPr>
            </w:pPr>
          </w:p>
          <w:p w14:paraId="5C881F94" w14:textId="77777777" w:rsidR="00527FCD" w:rsidRPr="008B048B" w:rsidRDefault="00527FCD" w:rsidP="00304B32">
            <w:pPr>
              <w:rPr>
                <w:rFonts w:asciiTheme="minorHAnsi" w:hAnsiTheme="minorHAnsi" w:cstheme="minorHAnsi"/>
              </w:rPr>
            </w:pPr>
          </w:p>
          <w:p w14:paraId="6D304F19" w14:textId="77777777" w:rsidR="00527FCD" w:rsidRPr="008B048B" w:rsidRDefault="00527FCD" w:rsidP="00304B32">
            <w:pPr>
              <w:rPr>
                <w:rFonts w:asciiTheme="minorHAnsi" w:hAnsiTheme="minorHAnsi" w:cstheme="minorHAnsi"/>
              </w:rPr>
            </w:pPr>
          </w:p>
          <w:p w14:paraId="71576638" w14:textId="77777777" w:rsidR="00527FCD" w:rsidRPr="008B048B" w:rsidRDefault="00527FCD" w:rsidP="00304B32">
            <w:pPr>
              <w:rPr>
                <w:rFonts w:asciiTheme="minorHAnsi" w:hAnsiTheme="minorHAnsi" w:cstheme="minorHAnsi"/>
              </w:rPr>
            </w:pPr>
          </w:p>
          <w:p w14:paraId="40F9612A" w14:textId="77777777" w:rsidR="00527FCD" w:rsidRPr="008B048B" w:rsidRDefault="00527FCD" w:rsidP="00304B32">
            <w:pPr>
              <w:rPr>
                <w:rFonts w:asciiTheme="minorHAnsi" w:hAnsiTheme="minorHAnsi" w:cstheme="minorHAnsi"/>
              </w:rPr>
            </w:pPr>
          </w:p>
          <w:p w14:paraId="3A11549C" w14:textId="77777777" w:rsidR="00527FCD" w:rsidRPr="008B048B" w:rsidRDefault="00527FCD" w:rsidP="00304B32">
            <w:pPr>
              <w:rPr>
                <w:rFonts w:asciiTheme="minorHAnsi" w:hAnsiTheme="minorHAnsi" w:cstheme="minorHAnsi"/>
              </w:rPr>
            </w:pPr>
          </w:p>
          <w:p w14:paraId="45E7C208" w14:textId="77777777" w:rsidR="00527FCD" w:rsidRPr="008B048B" w:rsidRDefault="00527FCD" w:rsidP="00304B32">
            <w:pPr>
              <w:rPr>
                <w:rFonts w:asciiTheme="minorHAnsi" w:hAnsiTheme="minorHAnsi" w:cstheme="minorHAnsi"/>
              </w:rPr>
            </w:pPr>
          </w:p>
          <w:p w14:paraId="670B932E" w14:textId="77777777" w:rsidR="00527FCD" w:rsidRPr="008B048B" w:rsidRDefault="00527FCD" w:rsidP="00304B32">
            <w:pPr>
              <w:rPr>
                <w:rFonts w:asciiTheme="minorHAnsi" w:hAnsiTheme="minorHAnsi" w:cstheme="minorHAnsi"/>
              </w:rPr>
            </w:pPr>
          </w:p>
          <w:p w14:paraId="421A4997" w14:textId="77777777" w:rsidR="00527FCD" w:rsidRPr="008B048B" w:rsidRDefault="00527FCD" w:rsidP="00304B32">
            <w:pPr>
              <w:rPr>
                <w:rFonts w:asciiTheme="minorHAnsi" w:hAnsiTheme="minorHAnsi" w:cstheme="minorHAnsi"/>
              </w:rPr>
            </w:pPr>
          </w:p>
          <w:p w14:paraId="058605B1" w14:textId="77777777" w:rsidR="00527FCD" w:rsidRPr="008B048B" w:rsidRDefault="00527FCD" w:rsidP="00304B32">
            <w:pPr>
              <w:rPr>
                <w:rFonts w:asciiTheme="minorHAnsi" w:hAnsiTheme="minorHAnsi" w:cstheme="minorHAnsi"/>
              </w:rPr>
            </w:pPr>
          </w:p>
          <w:p w14:paraId="019516FE" w14:textId="77777777" w:rsidR="00527FCD" w:rsidRPr="008B048B" w:rsidRDefault="00527FCD" w:rsidP="00304B32">
            <w:pPr>
              <w:rPr>
                <w:rFonts w:asciiTheme="minorHAnsi" w:hAnsiTheme="minorHAnsi" w:cstheme="minorHAnsi"/>
              </w:rPr>
            </w:pPr>
          </w:p>
          <w:p w14:paraId="49B6DDE9" w14:textId="77777777" w:rsidR="00D03DBF" w:rsidRDefault="00D03DBF" w:rsidP="00304B32">
            <w:pPr>
              <w:rPr>
                <w:rFonts w:asciiTheme="minorHAnsi" w:hAnsiTheme="minorHAnsi" w:cstheme="minorHAnsi"/>
              </w:rPr>
            </w:pPr>
          </w:p>
          <w:p w14:paraId="10AC6634" w14:textId="77777777" w:rsidR="00D03DBF" w:rsidRDefault="00D03DBF" w:rsidP="00304B32">
            <w:pPr>
              <w:rPr>
                <w:rFonts w:asciiTheme="minorHAnsi" w:hAnsiTheme="minorHAnsi" w:cstheme="minorHAnsi"/>
              </w:rPr>
            </w:pPr>
          </w:p>
          <w:p w14:paraId="75609E84" w14:textId="77777777" w:rsidR="00D03DBF" w:rsidRDefault="00D03DBF" w:rsidP="00304B32">
            <w:pPr>
              <w:rPr>
                <w:rFonts w:asciiTheme="minorHAnsi" w:hAnsiTheme="minorHAnsi" w:cstheme="minorHAnsi"/>
              </w:rPr>
            </w:pPr>
          </w:p>
          <w:p w14:paraId="30C941E7" w14:textId="77777777" w:rsidR="00D03DBF" w:rsidRDefault="00D03DBF" w:rsidP="00304B32">
            <w:pPr>
              <w:rPr>
                <w:rFonts w:asciiTheme="minorHAnsi" w:hAnsiTheme="minorHAnsi" w:cstheme="minorHAnsi"/>
              </w:rPr>
            </w:pPr>
          </w:p>
          <w:p w14:paraId="4F9FD0E2" w14:textId="16AE1E33" w:rsidR="00527FCD" w:rsidRPr="008B048B" w:rsidRDefault="00527FCD" w:rsidP="00304B32">
            <w:pPr>
              <w:rPr>
                <w:rFonts w:asciiTheme="minorHAnsi" w:hAnsiTheme="minorHAnsi" w:cstheme="minorHAnsi"/>
                <w:color w:val="000000"/>
              </w:rPr>
            </w:pPr>
            <w:r w:rsidRPr="008B048B">
              <w:rPr>
                <w:rFonts w:asciiTheme="minorHAnsi" w:hAnsiTheme="minorHAnsi" w:cstheme="minorHAnsi"/>
              </w:rPr>
              <w:t>0375</w:t>
            </w:r>
          </w:p>
        </w:tc>
        <w:tc>
          <w:tcPr>
            <w:tcW w:w="118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1D5A4D" w14:textId="77777777" w:rsidR="00527FCD" w:rsidRPr="00341D98" w:rsidRDefault="00527FCD" w:rsidP="00304B32">
            <w:pPr>
              <w:rPr>
                <w:rFonts w:ascii="Arial" w:hAnsi="Arial" w:cs="Arial"/>
                <w:color w:val="000000"/>
              </w:rPr>
            </w:pPr>
            <w:r w:rsidRPr="00173621">
              <w:rPr>
                <w:rFonts w:asciiTheme="minorHAnsi" w:hAnsiTheme="minorHAnsi" w:cstheme="minorHAnsi"/>
                <w:color w:val="000000"/>
              </w:rPr>
              <w:t>PSYE.S.AA</w:t>
            </w:r>
          </w:p>
        </w:tc>
        <w:tc>
          <w:tcPr>
            <w:tcW w:w="77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1E0601" w14:textId="77777777" w:rsidR="00527FCD" w:rsidRPr="00341D98" w:rsidRDefault="00527FCD" w:rsidP="00304B32">
            <w:pPr>
              <w:jc w:val="right"/>
              <w:rPr>
                <w:rFonts w:ascii="Arial" w:hAnsi="Arial" w:cs="Arial"/>
                <w:color w:val="000000"/>
              </w:rPr>
            </w:pP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D91987" w14:textId="77777777" w:rsidR="00527FCD" w:rsidRPr="00341D98" w:rsidRDefault="00527FCD" w:rsidP="00304B32">
            <w:pPr>
              <w:jc w:val="center"/>
              <w:rPr>
                <w:rFonts w:ascii="Arial" w:hAnsi="Arial" w:cs="Arial"/>
                <w:color w:val="000000"/>
              </w:rPr>
            </w:pPr>
            <w:r>
              <w:rPr>
                <w:rFonts w:ascii="Arial" w:hAnsi="Arial" w:cs="Arial"/>
                <w:color w:val="000000"/>
              </w:rPr>
              <w:t>x</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3B4F642" w14:textId="77777777" w:rsidR="00527FCD" w:rsidRPr="00341D98" w:rsidRDefault="00527FCD" w:rsidP="00304B32">
            <w:pPr>
              <w:jc w:val="right"/>
              <w:rPr>
                <w:rFonts w:ascii="Arial" w:hAnsi="Arial" w:cs="Arial"/>
                <w:color w:val="000000"/>
              </w:rPr>
            </w:pPr>
          </w:p>
        </w:tc>
        <w:tc>
          <w:tcPr>
            <w:tcW w:w="4500" w:type="dxa"/>
            <w:tcBorders>
              <w:top w:val="nil"/>
              <w:left w:val="nil"/>
              <w:bottom w:val="single" w:sz="8" w:space="0" w:color="auto"/>
              <w:right w:val="single" w:sz="8" w:space="0" w:color="auto"/>
            </w:tcBorders>
          </w:tcPr>
          <w:p w14:paraId="7D195626" w14:textId="3F2B8737" w:rsidR="00527FCD" w:rsidRDefault="00527FCD" w:rsidP="00304B32">
            <w:pPr>
              <w:rPr>
                <w:rFonts w:ascii="Times New Roman" w:hAnsi="Times New Roman"/>
                <w:sz w:val="24"/>
                <w:szCs w:val="24"/>
              </w:rPr>
            </w:pPr>
            <w:r w:rsidRPr="003613F4">
              <w:rPr>
                <w:rFonts w:ascii="Times New Roman" w:hAnsi="Times New Roman"/>
                <w:sz w:val="24"/>
                <w:szCs w:val="24"/>
              </w:rPr>
              <w:t>Course delivery includes multiple flexible modalities, supporting student access and enrollment needs.</w:t>
            </w:r>
          </w:p>
          <w:p w14:paraId="59C3A365" w14:textId="77777777" w:rsidR="00D03DBF" w:rsidRPr="003613F4" w:rsidRDefault="00D03DBF" w:rsidP="00304B32">
            <w:pPr>
              <w:rPr>
                <w:rFonts w:ascii="Times New Roman" w:hAnsi="Times New Roman"/>
                <w:sz w:val="24"/>
                <w:szCs w:val="24"/>
              </w:rPr>
            </w:pPr>
          </w:p>
          <w:p w14:paraId="50ABB732" w14:textId="0C790A5D" w:rsidR="00527FCD" w:rsidRDefault="00527FCD" w:rsidP="00304B32">
            <w:pPr>
              <w:rPr>
                <w:rFonts w:ascii="Times New Roman" w:hAnsi="Times New Roman"/>
                <w:sz w:val="24"/>
                <w:szCs w:val="24"/>
              </w:rPr>
            </w:pPr>
            <w:r w:rsidRPr="003613F4">
              <w:rPr>
                <w:rFonts w:ascii="Times New Roman" w:hAnsi="Times New Roman"/>
                <w:sz w:val="24"/>
                <w:szCs w:val="24"/>
              </w:rPr>
              <w:t>Collaboration with Academic Advising provides students with clear, consistent guidance toward program completion and transfer planning.</w:t>
            </w:r>
          </w:p>
          <w:p w14:paraId="254EFB6E" w14:textId="77777777" w:rsidR="00D03DBF" w:rsidRPr="003613F4" w:rsidRDefault="00D03DBF" w:rsidP="00304B32">
            <w:pPr>
              <w:rPr>
                <w:rFonts w:ascii="Times New Roman" w:hAnsi="Times New Roman"/>
                <w:sz w:val="24"/>
                <w:szCs w:val="24"/>
              </w:rPr>
            </w:pPr>
          </w:p>
          <w:p w14:paraId="1B7A4A08" w14:textId="03EF25D2" w:rsidR="00527FCD" w:rsidRDefault="00527FCD" w:rsidP="00304B32">
            <w:pPr>
              <w:rPr>
                <w:rFonts w:ascii="Times New Roman" w:hAnsi="Times New Roman"/>
                <w:sz w:val="24"/>
                <w:szCs w:val="24"/>
              </w:rPr>
            </w:pPr>
            <w:r w:rsidRPr="003613F4">
              <w:rPr>
                <w:rFonts w:ascii="Times New Roman" w:hAnsi="Times New Roman"/>
                <w:sz w:val="24"/>
                <w:szCs w:val="24"/>
              </w:rPr>
              <w:t>The AA in Psychology functions as a foundational degree for continued study in psychology and related fields.</w:t>
            </w:r>
          </w:p>
          <w:p w14:paraId="2C0EBD50" w14:textId="77777777" w:rsidR="00D03DBF" w:rsidRPr="003613F4" w:rsidRDefault="00D03DBF" w:rsidP="00304B32">
            <w:pPr>
              <w:rPr>
                <w:rFonts w:ascii="Times New Roman" w:hAnsi="Times New Roman"/>
                <w:sz w:val="24"/>
                <w:szCs w:val="24"/>
              </w:rPr>
            </w:pPr>
          </w:p>
          <w:p w14:paraId="05D107F9" w14:textId="77777777" w:rsidR="00527FCD" w:rsidRDefault="00527FCD" w:rsidP="00304B32">
            <w:pPr>
              <w:rPr>
                <w:rFonts w:ascii="Times New Roman" w:hAnsi="Times New Roman"/>
                <w:sz w:val="24"/>
                <w:szCs w:val="24"/>
              </w:rPr>
            </w:pPr>
            <w:r w:rsidRPr="003613F4">
              <w:rPr>
                <w:rFonts w:ascii="Times New Roman" w:hAnsi="Times New Roman"/>
                <w:sz w:val="24"/>
                <w:szCs w:val="24"/>
              </w:rPr>
              <w:t>Established articulation agreements with four-year institutions provide robust student transfer pathways.</w:t>
            </w:r>
          </w:p>
          <w:p w14:paraId="3D76CCF4" w14:textId="77777777" w:rsidR="003613F4" w:rsidRPr="00341D98" w:rsidRDefault="003613F4" w:rsidP="00304B32">
            <w:pPr>
              <w:rPr>
                <w:rFonts w:ascii="Arial" w:hAnsi="Arial" w:cs="Arial"/>
                <w:color w:val="000000"/>
              </w:rPr>
            </w:pPr>
          </w:p>
        </w:tc>
      </w:tr>
    </w:tbl>
    <w:p w14:paraId="7BED7725" w14:textId="77777777" w:rsidR="00527FCD" w:rsidRDefault="00527FCD" w:rsidP="00527FCD">
      <w:pPr>
        <w:rPr>
          <w:rFonts w:ascii="Arial" w:hAnsi="Arial" w:cs="Arial"/>
          <w:b/>
          <w:color w:val="000000"/>
          <w:highlight w:val="yellow"/>
          <w:u w:val="single"/>
        </w:rPr>
      </w:pPr>
    </w:p>
    <w:p w14:paraId="6000D1E2" w14:textId="77777777" w:rsidR="00527FCD" w:rsidRPr="00D03DBF" w:rsidRDefault="00527FCD" w:rsidP="00527FCD">
      <w:pPr>
        <w:rPr>
          <w:rFonts w:ascii="Times New Roman" w:hAnsi="Times New Roman"/>
          <w:sz w:val="24"/>
          <w:szCs w:val="24"/>
        </w:rPr>
      </w:pPr>
      <w:r w:rsidRPr="00D03DBF">
        <w:rPr>
          <w:rFonts w:ascii="Times New Roman" w:hAnsi="Times New Roman"/>
          <w:sz w:val="24"/>
          <w:szCs w:val="24"/>
        </w:rPr>
        <w:t>The Psychology Department will focus on maintaining the PSYE.S.AA (Associate of Arts in Psychology - Transfer) degree within the current climate of higher education. Consistent with national trends, enrollment in four-year psychology transfer programs declined following the COVID pandemic; however recent data from March 2025 indicate enrollment is beginning to increase (National Student Clearinghouse). ¹</w:t>
      </w:r>
    </w:p>
    <w:p w14:paraId="1A80A64B" w14:textId="77777777" w:rsidR="00527FCD" w:rsidRPr="00D03DBF" w:rsidRDefault="00527FCD" w:rsidP="00527FCD">
      <w:pPr>
        <w:rPr>
          <w:rFonts w:ascii="Times New Roman" w:hAnsi="Times New Roman"/>
          <w:sz w:val="24"/>
          <w:szCs w:val="24"/>
        </w:rPr>
      </w:pPr>
    </w:p>
    <w:p w14:paraId="547840E5" w14:textId="77777777" w:rsidR="00527FCD" w:rsidRPr="00D03DBF" w:rsidRDefault="00527FCD" w:rsidP="00527FCD">
      <w:pPr>
        <w:rPr>
          <w:rFonts w:ascii="Times New Roman" w:hAnsi="Times New Roman"/>
          <w:sz w:val="24"/>
          <w:szCs w:val="24"/>
        </w:rPr>
      </w:pPr>
      <w:r w:rsidRPr="00D03DBF">
        <w:rPr>
          <w:rFonts w:ascii="Times New Roman" w:hAnsi="Times New Roman"/>
          <w:sz w:val="24"/>
          <w:szCs w:val="24"/>
        </w:rPr>
        <w:t xml:space="preserve">The department will continue offering courses in several flexible modalities (i.e., in-person, hybrid, online, and online with scheduled meeting times) to support student success and overall program demand. It should be noted that a portion of “non-enrolled” students includes those in College Credit Plus (CCP) and the Prison Education Program (PEP), who take psychology courses without formally declaring the degree and are not reflected in enrollment or completion metrics. The Psychology Department makes a significant contribution to serving these respective populations at Sinclair, which supports access and early exposure to psychology as an academic and career pathway. </w:t>
      </w:r>
    </w:p>
    <w:p w14:paraId="245E6D21" w14:textId="77777777" w:rsidR="00527FCD" w:rsidRPr="00D03DBF" w:rsidRDefault="00527FCD" w:rsidP="00527FCD">
      <w:pPr>
        <w:rPr>
          <w:rFonts w:ascii="Times New Roman" w:hAnsi="Times New Roman"/>
          <w:sz w:val="24"/>
          <w:szCs w:val="24"/>
        </w:rPr>
      </w:pPr>
    </w:p>
    <w:p w14:paraId="558D5FF5" w14:textId="77777777" w:rsidR="00527FCD" w:rsidRPr="00D03DBF" w:rsidRDefault="00527FCD" w:rsidP="00527FCD">
      <w:pPr>
        <w:rPr>
          <w:rFonts w:ascii="Times New Roman" w:hAnsi="Times New Roman"/>
          <w:color w:val="000000" w:themeColor="text1"/>
          <w:sz w:val="24"/>
          <w:szCs w:val="24"/>
        </w:rPr>
      </w:pPr>
      <w:r w:rsidRPr="00D03DBF">
        <w:rPr>
          <w:rFonts w:ascii="Times New Roman" w:hAnsi="Times New Roman"/>
          <w:sz w:val="24"/>
          <w:szCs w:val="24"/>
        </w:rPr>
        <w:t xml:space="preserve">To increase degree completion, the department will strengthen collaboration with Academic Advising to ensure psychology students receive clear, consistent guidance regarding transfer pathways and degree requirements. </w:t>
      </w:r>
      <w:r w:rsidRPr="00D03DBF">
        <w:rPr>
          <w:rFonts w:ascii="Times New Roman" w:hAnsi="Times New Roman"/>
          <w:color w:val="000000" w:themeColor="text1"/>
          <w:sz w:val="24"/>
          <w:szCs w:val="24"/>
        </w:rPr>
        <w:t>Refining coordination around degree mapping, course sequencing, and articulation agreements will support student persistence and timely completion.</w:t>
      </w:r>
    </w:p>
    <w:p w14:paraId="2BA71318" w14:textId="77777777" w:rsidR="00527FCD" w:rsidRPr="00D03DBF" w:rsidRDefault="00527FCD" w:rsidP="00527FCD">
      <w:pPr>
        <w:rPr>
          <w:rFonts w:ascii="Times New Roman" w:hAnsi="Times New Roman"/>
          <w:color w:val="000000" w:themeColor="text1"/>
          <w:sz w:val="24"/>
          <w:szCs w:val="24"/>
        </w:rPr>
      </w:pPr>
    </w:p>
    <w:p w14:paraId="4394586F" w14:textId="77777777" w:rsidR="00527FCD" w:rsidRPr="00D03DBF" w:rsidRDefault="00527FCD" w:rsidP="00527FCD">
      <w:pPr>
        <w:rPr>
          <w:rFonts w:ascii="Times New Roman" w:hAnsi="Times New Roman"/>
          <w:sz w:val="24"/>
          <w:szCs w:val="24"/>
        </w:rPr>
      </w:pPr>
      <w:r w:rsidRPr="00D03DBF">
        <w:rPr>
          <w:rFonts w:ascii="Times New Roman" w:hAnsi="Times New Roman"/>
          <w:sz w:val="24"/>
          <w:szCs w:val="24"/>
        </w:rPr>
        <w:t>The department will emphasize the PSYE.S.AA as a foundational degree for bachelor’s and graduate-level study in psychology and related fields, which will ensure continued transfer and workforce relevance. Psychology aligns with the U.S. Department of Education’s proposed criteria for professional degree designation (National Association of Student Financial Aid Administrators, 2025), ² supporting the program’s long-term outlook. Labor market projections from the U.S. Bureau of Labor Statistics (2025) ³ indicate rapid growth in mental health-related occupations, reinforcing the importance of maintaining a psychology transfer degree that prepares students for continued education.</w:t>
      </w:r>
    </w:p>
    <w:p w14:paraId="2D117690" w14:textId="77777777" w:rsidR="00527FCD" w:rsidRPr="00D03DBF" w:rsidRDefault="00527FCD" w:rsidP="00527FCD">
      <w:pPr>
        <w:rPr>
          <w:rFonts w:ascii="Times New Roman" w:hAnsi="Times New Roman"/>
          <w:sz w:val="24"/>
          <w:szCs w:val="24"/>
        </w:rPr>
      </w:pPr>
    </w:p>
    <w:p w14:paraId="11FE3CCB" w14:textId="77777777" w:rsidR="00527FCD" w:rsidRDefault="00527FCD" w:rsidP="00527FCD">
      <w:pPr>
        <w:rPr>
          <w:rFonts w:asciiTheme="minorHAnsi" w:hAnsiTheme="minorHAnsi" w:cstheme="minorHAnsi"/>
          <w:color w:val="C00000"/>
        </w:rPr>
      </w:pPr>
      <w:r w:rsidRPr="00D03DBF">
        <w:rPr>
          <w:rFonts w:ascii="Times New Roman" w:hAnsi="Times New Roman"/>
          <w:sz w:val="24"/>
          <w:szCs w:val="24"/>
        </w:rPr>
        <w:t>The department will continue leveraging established articulation agreements with regional four-year institutions. Sinclair’s was the first local community college psychology department to establish an articulation agreement with The Ohio State University and holds agreements with other institutions (e.g., Wright State, University of Dayton, etc.), maintaining long-term transfer opportunities.</w:t>
      </w:r>
      <w:r w:rsidRPr="008D7C04">
        <w:rPr>
          <w:rFonts w:asciiTheme="minorHAnsi" w:hAnsiTheme="minorHAnsi" w:cstheme="minorHAnsi"/>
        </w:rPr>
        <w:t xml:space="preserve"> </w:t>
      </w:r>
    </w:p>
    <w:p w14:paraId="616F005A" w14:textId="77777777" w:rsidR="00527FCD" w:rsidRDefault="00527FCD" w:rsidP="00527FCD">
      <w:pPr>
        <w:rPr>
          <w:rFonts w:asciiTheme="minorHAnsi" w:hAnsiTheme="minorHAnsi" w:cstheme="minorHAnsi"/>
          <w:color w:val="C00000"/>
        </w:rPr>
      </w:pPr>
      <w:r w:rsidRPr="00192430">
        <w:rPr>
          <w:rFonts w:asciiTheme="minorHAnsi" w:hAnsiTheme="minorHAnsi" w:cstheme="minorHAnsi"/>
        </w:rPr>
        <w:t>__________________________________________________________</w:t>
      </w:r>
    </w:p>
    <w:p w14:paraId="7A6D56E8" w14:textId="77777777" w:rsidR="00527FCD" w:rsidRDefault="00527FCD" w:rsidP="00527FCD">
      <w:pPr>
        <w:rPr>
          <w:rFonts w:asciiTheme="minorHAnsi" w:hAnsiTheme="minorHAnsi" w:cstheme="minorHAnsi"/>
          <w:i/>
          <w:iCs/>
          <w:sz w:val="16"/>
          <w:szCs w:val="16"/>
        </w:rPr>
      </w:pPr>
      <w:r>
        <w:rPr>
          <w:rFonts w:asciiTheme="minorHAnsi" w:hAnsiTheme="minorHAnsi" w:cstheme="minorHAnsi"/>
          <w:sz w:val="16"/>
          <w:szCs w:val="16"/>
        </w:rPr>
        <w:t xml:space="preserve">1 </w:t>
      </w:r>
      <w:r w:rsidRPr="009504B6">
        <w:rPr>
          <w:rFonts w:asciiTheme="minorHAnsi" w:hAnsiTheme="minorHAnsi" w:cstheme="minorHAnsi"/>
          <w:sz w:val="16"/>
          <w:szCs w:val="16"/>
        </w:rPr>
        <w:t xml:space="preserve">National Association of Student Financial Aid Administrators. (2025). </w:t>
      </w:r>
      <w:r w:rsidRPr="009504B6">
        <w:rPr>
          <w:rFonts w:asciiTheme="minorHAnsi" w:hAnsiTheme="minorHAnsi" w:cstheme="minorHAnsi"/>
          <w:i/>
          <w:iCs/>
          <w:sz w:val="16"/>
          <w:szCs w:val="16"/>
        </w:rPr>
        <w:t>You have questions; we have answers:</w:t>
      </w:r>
      <w:r>
        <w:rPr>
          <w:rFonts w:asciiTheme="minorHAnsi" w:hAnsiTheme="minorHAnsi" w:cstheme="minorHAnsi"/>
          <w:i/>
          <w:iCs/>
          <w:sz w:val="16"/>
          <w:szCs w:val="16"/>
        </w:rPr>
        <w:t xml:space="preserve"> </w:t>
      </w:r>
      <w:r w:rsidRPr="009504B6">
        <w:rPr>
          <w:rFonts w:asciiTheme="minorHAnsi" w:hAnsiTheme="minorHAnsi" w:cstheme="minorHAnsi"/>
          <w:i/>
          <w:iCs/>
          <w:sz w:val="16"/>
          <w:szCs w:val="16"/>
        </w:rPr>
        <w:t xml:space="preserve">Making sense of student loan. </w:t>
      </w:r>
    </w:p>
    <w:p w14:paraId="4FABF6CB" w14:textId="77777777" w:rsidR="00527FCD" w:rsidRPr="009504B6" w:rsidRDefault="00527FCD" w:rsidP="00527FCD">
      <w:pPr>
        <w:rPr>
          <w:rFonts w:asciiTheme="minorHAnsi" w:hAnsiTheme="minorHAnsi" w:cstheme="minorHAnsi"/>
          <w:sz w:val="16"/>
          <w:szCs w:val="16"/>
        </w:rPr>
      </w:pPr>
      <w:r>
        <w:rPr>
          <w:rFonts w:asciiTheme="minorHAnsi" w:hAnsiTheme="minorHAnsi" w:cstheme="minorHAnsi"/>
          <w:i/>
          <w:iCs/>
          <w:sz w:val="16"/>
          <w:szCs w:val="16"/>
        </w:rPr>
        <w:t xml:space="preserve">    </w:t>
      </w:r>
      <w:r w:rsidRPr="009504B6">
        <w:rPr>
          <w:rFonts w:asciiTheme="minorHAnsi" w:hAnsiTheme="minorHAnsi" w:cstheme="minorHAnsi"/>
          <w:i/>
          <w:iCs/>
          <w:sz w:val="16"/>
          <w:szCs w:val="16"/>
        </w:rPr>
        <w:t xml:space="preserve">changes from OBBBA’s RISE committee. </w:t>
      </w:r>
      <w:r w:rsidRPr="009504B6">
        <w:rPr>
          <w:rFonts w:asciiTheme="minorHAnsi" w:hAnsiTheme="minorHAnsi" w:cstheme="minorHAnsi"/>
          <w:sz w:val="16"/>
          <w:szCs w:val="16"/>
        </w:rPr>
        <w:t xml:space="preserve">Retrieved from </w:t>
      </w:r>
      <w:hyperlink r:id="rId13" w:history="1">
        <w:r w:rsidRPr="009504B6">
          <w:rPr>
            <w:rStyle w:val="Hyperlink"/>
            <w:rFonts w:asciiTheme="minorHAnsi" w:hAnsiTheme="minorHAnsi" w:cstheme="minorHAnsi"/>
            <w:sz w:val="16"/>
            <w:szCs w:val="16"/>
          </w:rPr>
          <w:t>https://www.nasfaa.org/news-item/37700/</w:t>
        </w:r>
      </w:hyperlink>
      <w:r w:rsidRPr="009504B6">
        <w:rPr>
          <w:rFonts w:asciiTheme="minorHAnsi" w:hAnsiTheme="minorHAnsi" w:cstheme="minorHAnsi"/>
          <w:sz w:val="16"/>
          <w:szCs w:val="16"/>
        </w:rPr>
        <w:t xml:space="preserve"> </w:t>
      </w:r>
    </w:p>
    <w:p w14:paraId="1327B4F9" w14:textId="77777777" w:rsidR="00527FCD" w:rsidRPr="009504B6" w:rsidRDefault="00527FCD" w:rsidP="00527FCD">
      <w:pPr>
        <w:rPr>
          <w:rFonts w:asciiTheme="minorHAnsi" w:hAnsiTheme="minorHAnsi" w:cstheme="minorHAnsi"/>
          <w:sz w:val="16"/>
          <w:szCs w:val="16"/>
        </w:rPr>
      </w:pPr>
      <w:r>
        <w:rPr>
          <w:rFonts w:asciiTheme="minorHAnsi" w:hAnsiTheme="minorHAnsi" w:cstheme="minorHAnsi"/>
          <w:sz w:val="16"/>
          <w:szCs w:val="16"/>
        </w:rPr>
        <w:t xml:space="preserve">2 </w:t>
      </w:r>
      <w:r w:rsidRPr="009504B6">
        <w:rPr>
          <w:rFonts w:asciiTheme="minorHAnsi" w:hAnsiTheme="minorHAnsi" w:cstheme="minorHAnsi"/>
          <w:sz w:val="16"/>
          <w:szCs w:val="16"/>
        </w:rPr>
        <w:t xml:space="preserve">National Student Clearinghouse. (2025). </w:t>
      </w:r>
      <w:r w:rsidRPr="009504B6">
        <w:rPr>
          <w:rFonts w:asciiTheme="minorHAnsi" w:hAnsiTheme="minorHAnsi" w:cstheme="minorHAnsi"/>
          <w:i/>
          <w:iCs/>
          <w:sz w:val="16"/>
          <w:szCs w:val="16"/>
        </w:rPr>
        <w:t>Data dive: The two-to-four-year college pathway makes a comeback</w:t>
      </w:r>
      <w:r w:rsidRPr="009504B6">
        <w:rPr>
          <w:rFonts w:asciiTheme="minorHAnsi" w:hAnsiTheme="minorHAnsi" w:cstheme="minorHAnsi"/>
          <w:sz w:val="16"/>
          <w:szCs w:val="16"/>
        </w:rPr>
        <w:t xml:space="preserve">. Retrieved from </w:t>
      </w:r>
    </w:p>
    <w:p w14:paraId="75566528" w14:textId="77777777" w:rsidR="00527FCD" w:rsidRPr="009504B6" w:rsidRDefault="00527FCD" w:rsidP="00527FCD">
      <w:pPr>
        <w:rPr>
          <w:rFonts w:asciiTheme="minorHAnsi" w:hAnsiTheme="minorHAnsi" w:cstheme="minorHAnsi"/>
          <w:sz w:val="16"/>
          <w:szCs w:val="16"/>
        </w:rPr>
      </w:pPr>
      <w:r w:rsidRPr="009504B6">
        <w:rPr>
          <w:rFonts w:asciiTheme="minorHAnsi" w:hAnsiTheme="minorHAnsi" w:cstheme="minorHAnsi"/>
          <w:sz w:val="16"/>
          <w:szCs w:val="16"/>
        </w:rPr>
        <w:t xml:space="preserve">     </w:t>
      </w:r>
      <w:hyperlink r:id="rId14" w:history="1">
        <w:r w:rsidRPr="009504B6">
          <w:rPr>
            <w:rStyle w:val="Hyperlink"/>
            <w:rFonts w:asciiTheme="minorHAnsi" w:hAnsiTheme="minorHAnsi" w:cstheme="minorHAnsi"/>
            <w:sz w:val="16"/>
            <w:szCs w:val="16"/>
          </w:rPr>
          <w:t>https://www.studentclearinghouse.org/nscblog/data-dive-two-to-four-year-pathway- comeback/</w:t>
        </w:r>
      </w:hyperlink>
    </w:p>
    <w:p w14:paraId="0E73B249" w14:textId="77777777" w:rsidR="00527FCD" w:rsidRPr="00FE252D" w:rsidRDefault="00527FCD" w:rsidP="00527FCD">
      <w:pPr>
        <w:rPr>
          <w:rFonts w:asciiTheme="minorHAnsi" w:hAnsiTheme="minorHAnsi" w:cstheme="minorHAnsi"/>
        </w:rPr>
      </w:pPr>
      <w:r>
        <w:rPr>
          <w:rFonts w:asciiTheme="minorHAnsi" w:hAnsiTheme="minorHAnsi" w:cstheme="minorHAnsi"/>
          <w:sz w:val="16"/>
          <w:szCs w:val="16"/>
        </w:rPr>
        <w:t xml:space="preserve">3 </w:t>
      </w:r>
      <w:r w:rsidRPr="009504B6">
        <w:rPr>
          <w:rFonts w:asciiTheme="minorHAnsi" w:hAnsiTheme="minorHAnsi" w:cstheme="minorHAnsi"/>
          <w:sz w:val="16"/>
          <w:szCs w:val="16"/>
        </w:rPr>
        <w:t xml:space="preserve">U.S. Bureau of Labor Statistics. (2025). </w:t>
      </w:r>
      <w:r w:rsidRPr="009504B6">
        <w:rPr>
          <w:rFonts w:asciiTheme="minorHAnsi" w:hAnsiTheme="minorHAnsi" w:cstheme="minorHAnsi"/>
          <w:i/>
          <w:iCs/>
          <w:sz w:val="16"/>
          <w:szCs w:val="16"/>
        </w:rPr>
        <w:t>Occupational outlook handbook: Psychologists</w:t>
      </w:r>
      <w:r w:rsidRPr="009504B6">
        <w:rPr>
          <w:rFonts w:asciiTheme="minorHAnsi" w:hAnsiTheme="minorHAnsi" w:cstheme="minorHAnsi"/>
          <w:sz w:val="16"/>
          <w:szCs w:val="16"/>
        </w:rPr>
        <w:t>. Retrieved</w:t>
      </w:r>
      <w:r>
        <w:rPr>
          <w:rFonts w:asciiTheme="minorHAnsi" w:hAnsiTheme="minorHAnsi" w:cstheme="minorHAnsi"/>
          <w:sz w:val="16"/>
          <w:szCs w:val="16"/>
        </w:rPr>
        <w:t xml:space="preserve"> </w:t>
      </w:r>
      <w:r w:rsidRPr="009504B6">
        <w:rPr>
          <w:rFonts w:asciiTheme="minorHAnsi" w:hAnsiTheme="minorHAnsi" w:cstheme="minorHAnsi"/>
          <w:sz w:val="16"/>
          <w:szCs w:val="16"/>
        </w:rPr>
        <w:t xml:space="preserve">from </w:t>
      </w:r>
      <w:hyperlink r:id="rId15" w:history="1">
        <w:r w:rsidRPr="009504B6">
          <w:rPr>
            <w:rStyle w:val="Hyperlink"/>
            <w:rFonts w:asciiTheme="minorHAnsi" w:hAnsiTheme="minorHAnsi" w:cstheme="minorHAnsi"/>
            <w:sz w:val="16"/>
            <w:szCs w:val="16"/>
          </w:rPr>
          <w:t>https://www.bls.gov/ooh/life-physical-and-social-science/psychologists.htm</w:t>
        </w:r>
      </w:hyperlink>
    </w:p>
    <w:p w14:paraId="078B4CA6" w14:textId="77777777" w:rsidR="00527FCD" w:rsidRPr="00AC5AA5" w:rsidRDefault="00527FCD" w:rsidP="00527FCD">
      <w:pPr>
        <w:rPr>
          <w:rFonts w:ascii="Arial" w:hAnsi="Arial" w:cs="Arial"/>
          <w:b/>
          <w:color w:val="000000"/>
          <w:u w:val="single"/>
        </w:rPr>
      </w:pPr>
      <w:r w:rsidRPr="008D7C04">
        <w:rPr>
          <w:rFonts w:asciiTheme="minorHAnsi" w:hAnsiTheme="minorHAnsi" w:cstheme="minorHAnsi"/>
          <w:color w:val="C00000"/>
        </w:rPr>
        <w:t xml:space="preserve"> </w:t>
      </w:r>
    </w:p>
    <w:p w14:paraId="060843A4" w14:textId="77777777" w:rsidR="00527FCD" w:rsidRPr="00F30E05" w:rsidRDefault="00527FCD" w:rsidP="00527FCD">
      <w:pPr>
        <w:rPr>
          <w:rFonts w:ascii="Arial" w:hAnsi="Arial" w:cs="Arial"/>
          <w:b/>
          <w:color w:val="000000"/>
        </w:rPr>
      </w:pPr>
      <w:r w:rsidRPr="00F30E05">
        <w:rPr>
          <w:rFonts w:ascii="Arial" w:hAnsi="Arial" w:cs="Arial"/>
          <w:b/>
          <w:color w:val="000000"/>
        </w:rPr>
        <w:t xml:space="preserve">In addition, </w:t>
      </w:r>
      <w:hyperlink r:id="rId16" w:history="1">
        <w:r w:rsidRPr="00F30E05">
          <w:rPr>
            <w:rStyle w:val="Hyperlink"/>
            <w:rFonts w:ascii="Arial" w:hAnsi="Arial" w:cs="Arial"/>
            <w:b/>
          </w:rPr>
          <w:t>Ohio Revised Code 3345.454</w:t>
        </w:r>
      </w:hyperlink>
      <w:r w:rsidRPr="00F30E05">
        <w:rPr>
          <w:rFonts w:ascii="Arial" w:hAnsi="Arial" w:cs="Arial"/>
          <w:b/>
          <w:color w:val="000000"/>
        </w:rPr>
        <w:t xml:space="preserve"> requires that “A state institution of higher education shall eliminate any undergraduate degree program it offers if the institution confers an average of fewer than five degrees in that program annually over any three-year period.”</w:t>
      </w:r>
      <w:r>
        <w:rPr>
          <w:rFonts w:ascii="Arial" w:hAnsi="Arial" w:cs="Arial"/>
          <w:b/>
          <w:color w:val="000000"/>
        </w:rPr>
        <w:t xml:space="preserve">  Any programs in your department that have been identified as meeting these criteria are listed below. If one or more programs are listed below, please describe whether the department plans to deactivate the program, and if not, please briefly </w:t>
      </w:r>
      <w:r>
        <w:rPr>
          <w:rFonts w:ascii="Arial" w:hAnsi="Arial" w:cs="Arial"/>
          <w:b/>
          <w:color w:val="000000"/>
        </w:rPr>
        <w:lastRenderedPageBreak/>
        <w:t xml:space="preserve">describe the grounds for seeking a waiver for the program from the Ohio Department of Higher Education. </w:t>
      </w:r>
    </w:p>
    <w:p w14:paraId="06179B10" w14:textId="77777777" w:rsidR="00527FCD" w:rsidRDefault="00527FCD" w:rsidP="00527FCD">
      <w:pPr>
        <w:rPr>
          <w:rFonts w:ascii="Arial" w:hAnsi="Arial" w:cs="Arial"/>
          <w:bCs/>
          <w:color w:val="000000"/>
        </w:rPr>
      </w:pPr>
    </w:p>
    <w:tbl>
      <w:tblPr>
        <w:tblW w:w="7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80"/>
        <w:gridCol w:w="1620"/>
        <w:gridCol w:w="2385"/>
        <w:gridCol w:w="1080"/>
      </w:tblGrid>
      <w:tr w:rsidR="00527FCD" w:rsidRPr="00BC4833" w14:paraId="7E94D16E" w14:textId="77777777" w:rsidTr="00304B32">
        <w:trPr>
          <w:trHeight w:val="315"/>
        </w:trPr>
        <w:tc>
          <w:tcPr>
            <w:tcW w:w="960" w:type="dxa"/>
            <w:hideMark/>
          </w:tcPr>
          <w:p w14:paraId="52A455EE" w14:textId="77777777" w:rsidR="00527FCD" w:rsidRPr="00BC4833" w:rsidRDefault="00527FCD" w:rsidP="00304B32">
            <w:pPr>
              <w:rPr>
                <w:rFonts w:ascii="Aptos Narrow" w:hAnsi="Aptos Narrow"/>
                <w:b/>
                <w:bCs/>
                <w:color w:val="000000"/>
              </w:rPr>
            </w:pPr>
            <w:r w:rsidRPr="00BC4833">
              <w:rPr>
                <w:rFonts w:ascii="Aptos Narrow" w:hAnsi="Aptos Narrow"/>
                <w:b/>
                <w:bCs/>
                <w:color w:val="000000"/>
              </w:rPr>
              <w:t>Division</w:t>
            </w:r>
          </w:p>
        </w:tc>
        <w:tc>
          <w:tcPr>
            <w:tcW w:w="1680" w:type="dxa"/>
            <w:hideMark/>
          </w:tcPr>
          <w:p w14:paraId="0581703E" w14:textId="77777777" w:rsidR="00527FCD" w:rsidRPr="00BC4833" w:rsidRDefault="00527FCD" w:rsidP="00304B32">
            <w:pPr>
              <w:rPr>
                <w:rFonts w:ascii="Aptos Narrow" w:hAnsi="Aptos Narrow"/>
                <w:b/>
                <w:bCs/>
                <w:color w:val="000000"/>
              </w:rPr>
            </w:pPr>
            <w:r w:rsidRPr="00BC4833">
              <w:rPr>
                <w:rFonts w:ascii="Aptos Narrow" w:hAnsi="Aptos Narrow"/>
                <w:b/>
                <w:bCs/>
                <w:color w:val="000000"/>
              </w:rPr>
              <w:t>Department</w:t>
            </w:r>
          </w:p>
        </w:tc>
        <w:tc>
          <w:tcPr>
            <w:tcW w:w="1620" w:type="dxa"/>
            <w:hideMark/>
          </w:tcPr>
          <w:p w14:paraId="51BBB9C3" w14:textId="77777777" w:rsidR="00527FCD" w:rsidRPr="00BC4833" w:rsidRDefault="00527FCD" w:rsidP="00304B32">
            <w:pPr>
              <w:rPr>
                <w:rFonts w:ascii="Aptos Narrow" w:hAnsi="Aptos Narrow"/>
                <w:b/>
                <w:bCs/>
                <w:color w:val="000000"/>
              </w:rPr>
            </w:pPr>
            <w:r w:rsidRPr="00BC4833">
              <w:rPr>
                <w:rFonts w:ascii="Aptos Narrow" w:hAnsi="Aptos Narrow"/>
                <w:b/>
                <w:bCs/>
                <w:color w:val="000000"/>
              </w:rPr>
              <w:t>Program Code</w:t>
            </w:r>
          </w:p>
        </w:tc>
        <w:tc>
          <w:tcPr>
            <w:tcW w:w="2385" w:type="dxa"/>
            <w:hideMark/>
          </w:tcPr>
          <w:p w14:paraId="29D2535F" w14:textId="77777777" w:rsidR="00527FCD" w:rsidRPr="00BC4833" w:rsidRDefault="00527FCD" w:rsidP="00304B32">
            <w:pPr>
              <w:rPr>
                <w:rFonts w:ascii="Aptos Narrow" w:hAnsi="Aptos Narrow"/>
                <w:b/>
                <w:bCs/>
                <w:color w:val="000000"/>
              </w:rPr>
            </w:pPr>
            <w:r w:rsidRPr="00BC4833">
              <w:rPr>
                <w:rFonts w:ascii="Aptos Narrow" w:hAnsi="Aptos Narrow"/>
                <w:b/>
                <w:bCs/>
                <w:color w:val="000000"/>
              </w:rPr>
              <w:t>Program Title</w:t>
            </w:r>
          </w:p>
        </w:tc>
        <w:tc>
          <w:tcPr>
            <w:tcW w:w="1080" w:type="dxa"/>
            <w:hideMark/>
          </w:tcPr>
          <w:p w14:paraId="04D51BB6" w14:textId="77777777" w:rsidR="00527FCD" w:rsidRPr="00BC4833" w:rsidRDefault="00527FCD" w:rsidP="00304B32">
            <w:pPr>
              <w:rPr>
                <w:rFonts w:ascii="Aptos Narrow" w:hAnsi="Aptos Narrow"/>
                <w:b/>
                <w:bCs/>
                <w:color w:val="000000"/>
              </w:rPr>
            </w:pPr>
            <w:r w:rsidRPr="00BC4833">
              <w:rPr>
                <w:rFonts w:ascii="Aptos Narrow" w:hAnsi="Aptos Narrow"/>
                <w:b/>
                <w:bCs/>
                <w:color w:val="000000"/>
              </w:rPr>
              <w:t>Decision</w:t>
            </w:r>
          </w:p>
        </w:tc>
      </w:tr>
      <w:tr w:rsidR="00527FCD" w:rsidRPr="00BC4833" w14:paraId="7DDEB150" w14:textId="77777777" w:rsidTr="00304B32">
        <w:trPr>
          <w:trHeight w:val="300"/>
        </w:trPr>
        <w:tc>
          <w:tcPr>
            <w:tcW w:w="960" w:type="dxa"/>
            <w:hideMark/>
          </w:tcPr>
          <w:p w14:paraId="2E3371A2" w14:textId="77777777" w:rsidR="00527FCD" w:rsidRPr="00BC4833" w:rsidRDefault="00527FCD" w:rsidP="00304B32">
            <w:pPr>
              <w:rPr>
                <w:rFonts w:ascii="Aptos Narrow" w:hAnsi="Aptos Narrow"/>
                <w:color w:val="000000"/>
              </w:rPr>
            </w:pPr>
            <w:r w:rsidRPr="00BC4833">
              <w:rPr>
                <w:rFonts w:ascii="Aptos Narrow" w:hAnsi="Aptos Narrow"/>
                <w:color w:val="000000"/>
              </w:rPr>
              <w:t>LCS</w:t>
            </w:r>
          </w:p>
        </w:tc>
        <w:tc>
          <w:tcPr>
            <w:tcW w:w="1680" w:type="dxa"/>
            <w:hideMark/>
          </w:tcPr>
          <w:p w14:paraId="069B1352" w14:textId="77777777" w:rsidR="00527FCD" w:rsidRPr="00BC4833" w:rsidRDefault="00527FCD" w:rsidP="00304B32">
            <w:pPr>
              <w:rPr>
                <w:rFonts w:ascii="Aptos Narrow" w:hAnsi="Aptos Narrow"/>
                <w:color w:val="000000"/>
              </w:rPr>
            </w:pPr>
            <w:r w:rsidRPr="00BC4833">
              <w:rPr>
                <w:rFonts w:ascii="Aptos Narrow" w:hAnsi="Aptos Narrow"/>
                <w:color w:val="000000"/>
              </w:rPr>
              <w:t>PSY</w:t>
            </w:r>
          </w:p>
        </w:tc>
        <w:tc>
          <w:tcPr>
            <w:tcW w:w="1620" w:type="dxa"/>
            <w:hideMark/>
          </w:tcPr>
          <w:p w14:paraId="0640DE80" w14:textId="77777777" w:rsidR="00527FCD" w:rsidRPr="00BC4833" w:rsidRDefault="00527FCD" w:rsidP="00304B32">
            <w:pPr>
              <w:rPr>
                <w:rFonts w:ascii="Aptos Narrow" w:hAnsi="Aptos Narrow"/>
                <w:color w:val="000000"/>
              </w:rPr>
            </w:pPr>
            <w:r w:rsidRPr="00BC4833">
              <w:rPr>
                <w:rFonts w:ascii="Aptos Narrow" w:hAnsi="Aptos Narrow"/>
                <w:color w:val="000000"/>
              </w:rPr>
              <w:t>PSY.S.AAS</w:t>
            </w:r>
          </w:p>
        </w:tc>
        <w:tc>
          <w:tcPr>
            <w:tcW w:w="2385" w:type="dxa"/>
            <w:hideMark/>
          </w:tcPr>
          <w:p w14:paraId="01A48056" w14:textId="77777777" w:rsidR="00527FCD" w:rsidRPr="00BC4833" w:rsidRDefault="00527FCD" w:rsidP="00304B32">
            <w:pPr>
              <w:rPr>
                <w:rFonts w:ascii="Aptos Narrow" w:hAnsi="Aptos Narrow"/>
                <w:color w:val="000000"/>
              </w:rPr>
            </w:pPr>
            <w:r w:rsidRPr="00BC4833">
              <w:rPr>
                <w:rFonts w:ascii="Aptos Narrow" w:hAnsi="Aptos Narrow"/>
                <w:color w:val="000000"/>
              </w:rPr>
              <w:t>Applied Psychology</w:t>
            </w:r>
          </w:p>
        </w:tc>
        <w:tc>
          <w:tcPr>
            <w:tcW w:w="1080" w:type="dxa"/>
            <w:hideMark/>
          </w:tcPr>
          <w:p w14:paraId="1EDC20B0" w14:textId="77777777" w:rsidR="00527FCD" w:rsidRPr="00BC4833" w:rsidRDefault="00527FCD" w:rsidP="00304B32">
            <w:pPr>
              <w:rPr>
                <w:rFonts w:ascii="Aptos Narrow" w:hAnsi="Aptos Narrow"/>
                <w:color w:val="000000"/>
              </w:rPr>
            </w:pPr>
            <w:r w:rsidRPr="00BC4833">
              <w:rPr>
                <w:rFonts w:ascii="Aptos Narrow" w:hAnsi="Aptos Narrow"/>
                <w:color w:val="000000"/>
              </w:rPr>
              <w:t>Waiver</w:t>
            </w:r>
          </w:p>
        </w:tc>
      </w:tr>
    </w:tbl>
    <w:p w14:paraId="63454A4D" w14:textId="77777777" w:rsidR="00527FCD" w:rsidRDefault="00527FCD" w:rsidP="00527FCD">
      <w:pPr>
        <w:rPr>
          <w:rFonts w:ascii="Arial" w:hAnsi="Arial" w:cs="Arial"/>
          <w:bCs/>
          <w:color w:val="000000"/>
        </w:rPr>
      </w:pPr>
    </w:p>
    <w:p w14:paraId="74405458" w14:textId="77777777" w:rsidR="00527FCD" w:rsidRPr="00341D98" w:rsidRDefault="00527FCD" w:rsidP="00527FCD">
      <w:pPr>
        <w:rPr>
          <w:rFonts w:ascii="Arial" w:hAnsi="Arial" w:cs="Arial"/>
          <w:b/>
          <w:color w:val="000000"/>
          <w:highlight w:val="yellow"/>
          <w:u w:val="single"/>
        </w:rPr>
      </w:pPr>
      <w:r w:rsidRPr="00341D98">
        <w:rPr>
          <w:rFonts w:ascii="Arial" w:hAnsi="Arial" w:cs="Arial"/>
          <w:b/>
          <w:color w:val="000000"/>
        </w:rPr>
        <w:t>Responses for this section should not exceed two pages.</w:t>
      </w:r>
    </w:p>
    <w:p w14:paraId="62F0B525" w14:textId="77777777" w:rsidR="00527FCD" w:rsidRDefault="00527FCD" w:rsidP="00527FCD">
      <w:pPr>
        <w:rPr>
          <w:rFonts w:ascii="Arial" w:hAnsi="Arial" w:cs="Arial"/>
          <w:b/>
          <w:color w:val="000000"/>
          <w:highlight w:val="yellow"/>
          <w:u w:val="single"/>
        </w:rPr>
      </w:pPr>
    </w:p>
    <w:p w14:paraId="47622BFA" w14:textId="77777777" w:rsidR="00527FCD" w:rsidRPr="00D03DBF" w:rsidRDefault="00527FCD" w:rsidP="00527FCD">
      <w:pPr>
        <w:rPr>
          <w:rFonts w:ascii="Times New Roman" w:hAnsi="Times New Roman"/>
          <w:sz w:val="24"/>
          <w:szCs w:val="24"/>
        </w:rPr>
      </w:pPr>
      <w:r w:rsidRPr="00D03DBF">
        <w:rPr>
          <w:rFonts w:ascii="Times New Roman" w:hAnsi="Times New Roman"/>
          <w:sz w:val="24"/>
          <w:szCs w:val="24"/>
        </w:rPr>
        <w:t>The job outlook over the next decade is strong for those holding an associate's degree in the mental health field, such as an Associate of Applied Science (AAS) degree in psychology (Bureau of Labor Statistics, 2025).</w:t>
      </w:r>
      <w:r w:rsidRPr="00D03DBF">
        <w:rPr>
          <w:rFonts w:ascii="Times New Roman" w:hAnsi="Times New Roman"/>
          <w:sz w:val="24"/>
          <w:szCs w:val="24"/>
          <w:vertAlign w:val="superscript"/>
        </w:rPr>
        <w:t>1</w:t>
      </w:r>
      <w:r w:rsidRPr="00D03DBF">
        <w:rPr>
          <w:rFonts w:ascii="Times New Roman" w:hAnsi="Times New Roman"/>
          <w:sz w:val="24"/>
          <w:szCs w:val="24"/>
        </w:rPr>
        <w:t xml:space="preserve"> The psychology department’s AAS degree prepares students for immediate employment in various roles, including behavioral analysis technicians, psychiatric and mental health technicians, research assistants, and animal behaviorists. This AAS degree also includes several Ohio Transfer courses and general education requirements, facilitating transfer to a four-year college for students who may not wish to seek immediate employment.</w:t>
      </w:r>
    </w:p>
    <w:p w14:paraId="1C3DE000" w14:textId="77777777" w:rsidR="00527FCD" w:rsidRPr="00D03DBF" w:rsidRDefault="00527FCD" w:rsidP="00527FCD">
      <w:pPr>
        <w:rPr>
          <w:rFonts w:ascii="Times New Roman" w:hAnsi="Times New Roman"/>
          <w:sz w:val="24"/>
          <w:szCs w:val="24"/>
        </w:rPr>
      </w:pPr>
    </w:p>
    <w:p w14:paraId="0CC73319" w14:textId="77777777" w:rsidR="00527FCD" w:rsidRPr="00D03DBF" w:rsidRDefault="00527FCD" w:rsidP="00527FCD">
      <w:pPr>
        <w:rPr>
          <w:rFonts w:ascii="Times New Roman" w:hAnsi="Times New Roman"/>
          <w:sz w:val="24"/>
          <w:szCs w:val="24"/>
        </w:rPr>
      </w:pPr>
      <w:r w:rsidRPr="00D03DBF">
        <w:rPr>
          <w:rFonts w:ascii="Times New Roman" w:hAnsi="Times New Roman"/>
          <w:sz w:val="24"/>
          <w:szCs w:val="24"/>
        </w:rPr>
        <w:t>Market demand for individuals with an AAS in psychology is projected to rise; for example, psychiatric technicians are the 11th fastest-growing occupation in the U.S. (Bureau of Labor Statistics, 2025)</w:t>
      </w:r>
      <w:r w:rsidRPr="00D03DBF">
        <w:rPr>
          <w:rFonts w:ascii="Times New Roman" w:hAnsi="Times New Roman"/>
          <w:sz w:val="24"/>
          <w:szCs w:val="24"/>
          <w:vertAlign w:val="superscript"/>
        </w:rPr>
        <w:t>1.</w:t>
      </w:r>
      <w:r w:rsidRPr="00D03DBF">
        <w:rPr>
          <w:rFonts w:ascii="Times New Roman" w:hAnsi="Times New Roman"/>
          <w:sz w:val="24"/>
          <w:szCs w:val="24"/>
        </w:rPr>
        <w:t xml:space="preserve"> Data indicates a 69 percent increase in the number of agencies seeking behavioral analysis technicians in Ohio from 2023 to 2024, with further growth anticipated (Behavioral Analysis Certification Board, 2025).</w:t>
      </w:r>
      <w:r w:rsidRPr="00D03DBF">
        <w:rPr>
          <w:rFonts w:ascii="Times New Roman" w:hAnsi="Times New Roman"/>
          <w:sz w:val="24"/>
          <w:szCs w:val="24"/>
          <w:vertAlign w:val="superscript"/>
        </w:rPr>
        <w:t>2</w:t>
      </w:r>
    </w:p>
    <w:p w14:paraId="51000A6A" w14:textId="77777777" w:rsidR="00527FCD" w:rsidRPr="00D03DBF" w:rsidRDefault="00527FCD" w:rsidP="00527FCD">
      <w:pPr>
        <w:rPr>
          <w:rFonts w:ascii="Times New Roman" w:hAnsi="Times New Roman"/>
          <w:sz w:val="24"/>
          <w:szCs w:val="24"/>
        </w:rPr>
      </w:pPr>
    </w:p>
    <w:p w14:paraId="7CAABB1C" w14:textId="77777777" w:rsidR="006B6D0E" w:rsidRDefault="00527FCD" w:rsidP="00527FCD">
      <w:pPr>
        <w:rPr>
          <w:rFonts w:ascii="Times New Roman" w:hAnsi="Times New Roman"/>
          <w:sz w:val="24"/>
          <w:szCs w:val="24"/>
        </w:rPr>
      </w:pPr>
      <w:r w:rsidRPr="00D03DBF">
        <w:rPr>
          <w:rFonts w:ascii="Times New Roman" w:hAnsi="Times New Roman"/>
          <w:sz w:val="24"/>
          <w:szCs w:val="24"/>
        </w:rPr>
        <w:t>The psychology department’s AAS degree has experienced slow growth over the past three years. This may be due to decrease in overall community college enrollment by 11 percent in Ohio from 2019 to 2023 and ongoing economic factors related to the pandemic (State of Ohio, 2025</w:t>
      </w:r>
      <w:r w:rsidRPr="00D03DBF">
        <w:rPr>
          <w:rFonts w:ascii="Times New Roman" w:hAnsi="Times New Roman"/>
          <w:sz w:val="24"/>
          <w:szCs w:val="24"/>
          <w:vertAlign w:val="superscript"/>
        </w:rPr>
        <w:t>).3</w:t>
      </w:r>
      <w:r w:rsidRPr="00D03DBF">
        <w:rPr>
          <w:rFonts w:ascii="Times New Roman" w:hAnsi="Times New Roman"/>
          <w:sz w:val="24"/>
          <w:szCs w:val="24"/>
        </w:rPr>
        <w:t xml:space="preserve"> Rising college costs may also contribute to slow enrollment growth. However, in 2024, Ohio community college enrollment increased by 6 percent, giving the department potential opportunities for growth. (Ohio Association of Community Colleges, 2025</w:t>
      </w:r>
      <w:r w:rsidRPr="00D03DBF">
        <w:rPr>
          <w:rFonts w:ascii="Times New Roman" w:hAnsi="Times New Roman"/>
          <w:sz w:val="24"/>
          <w:szCs w:val="24"/>
          <w:vertAlign w:val="superscript"/>
        </w:rPr>
        <w:t>).4</w:t>
      </w:r>
      <w:r w:rsidRPr="00D03DBF">
        <w:rPr>
          <w:rFonts w:ascii="Times New Roman" w:hAnsi="Times New Roman"/>
          <w:sz w:val="24"/>
          <w:szCs w:val="24"/>
        </w:rPr>
        <w:t xml:space="preserve"> </w:t>
      </w:r>
    </w:p>
    <w:p w14:paraId="6DFF72EE" w14:textId="77777777" w:rsidR="006B6D0E" w:rsidRDefault="006B6D0E" w:rsidP="00527FCD">
      <w:pPr>
        <w:rPr>
          <w:rFonts w:ascii="Times New Roman" w:hAnsi="Times New Roman"/>
          <w:sz w:val="24"/>
          <w:szCs w:val="24"/>
        </w:rPr>
      </w:pPr>
    </w:p>
    <w:p w14:paraId="099C7787" w14:textId="3CD90E1E" w:rsidR="00527FCD" w:rsidRPr="00D03DBF" w:rsidRDefault="00527FCD" w:rsidP="00527FCD">
      <w:pPr>
        <w:rPr>
          <w:rFonts w:ascii="Times New Roman" w:hAnsi="Times New Roman"/>
          <w:sz w:val="24"/>
          <w:szCs w:val="24"/>
        </w:rPr>
      </w:pPr>
      <w:r w:rsidRPr="00D03DBF">
        <w:rPr>
          <w:rFonts w:ascii="Times New Roman" w:hAnsi="Times New Roman"/>
          <w:sz w:val="24"/>
          <w:szCs w:val="24"/>
        </w:rPr>
        <w:t>The department's development of certificate programs in forensic psychology, behavior modification, and industrial-organizational psychology and its development of student research opportunities should create additional opportunities for graduates. Also, the introduction of Pell grant opportunities for certificate holders presents further support for program expansion.</w:t>
      </w:r>
    </w:p>
    <w:p w14:paraId="52A2228D" w14:textId="77777777" w:rsidR="00527FCD" w:rsidRPr="00D03DBF" w:rsidRDefault="00527FCD" w:rsidP="00527FCD">
      <w:pPr>
        <w:rPr>
          <w:rFonts w:ascii="Times New Roman" w:hAnsi="Times New Roman"/>
          <w:sz w:val="24"/>
          <w:szCs w:val="24"/>
        </w:rPr>
      </w:pPr>
    </w:p>
    <w:p w14:paraId="378E324C" w14:textId="77777777" w:rsidR="006B6D0E" w:rsidRDefault="00527FCD" w:rsidP="00527FCD">
      <w:pPr>
        <w:rPr>
          <w:rFonts w:ascii="Times New Roman" w:hAnsi="Times New Roman"/>
          <w:sz w:val="24"/>
          <w:szCs w:val="24"/>
        </w:rPr>
      </w:pPr>
      <w:r w:rsidRPr="00D03DBF">
        <w:rPr>
          <w:rFonts w:ascii="Times New Roman" w:hAnsi="Times New Roman"/>
          <w:sz w:val="24"/>
          <w:szCs w:val="24"/>
        </w:rPr>
        <w:t>Data shows that the number of students not enrolled in the AAS program has increased. Factors contributing to this rise, according to a recent survey of former community college students, include economic challenges, family obligations, and a perceived lack of academic success (Inside Higher Ed, 2025).</w:t>
      </w:r>
      <w:r w:rsidRPr="00D03DBF">
        <w:rPr>
          <w:rFonts w:ascii="Times New Roman" w:hAnsi="Times New Roman"/>
          <w:sz w:val="24"/>
          <w:szCs w:val="24"/>
          <w:vertAlign w:val="superscript"/>
        </w:rPr>
        <w:t xml:space="preserve">5 </w:t>
      </w:r>
      <w:r w:rsidRPr="00D03DBF">
        <w:rPr>
          <w:rFonts w:ascii="Times New Roman" w:hAnsi="Times New Roman"/>
          <w:sz w:val="24"/>
          <w:szCs w:val="24"/>
        </w:rPr>
        <w:t>Additionally, a 2024 study from the University of Mississippi found a decline in student learning, as measured by exam scores, over the past decade, affecting student retention (Davison et al., 2025</w:t>
      </w:r>
      <w:r w:rsidRPr="00D03DBF">
        <w:rPr>
          <w:rFonts w:ascii="Times New Roman" w:hAnsi="Times New Roman"/>
          <w:sz w:val="24"/>
          <w:szCs w:val="24"/>
          <w:vertAlign w:val="superscript"/>
        </w:rPr>
        <w:t>).6</w:t>
      </w:r>
      <w:r w:rsidRPr="00D03DBF">
        <w:rPr>
          <w:rFonts w:ascii="Times New Roman" w:hAnsi="Times New Roman"/>
          <w:sz w:val="24"/>
          <w:szCs w:val="24"/>
        </w:rPr>
        <w:t xml:space="preserve"> </w:t>
      </w:r>
    </w:p>
    <w:p w14:paraId="714A9250" w14:textId="77777777" w:rsidR="006B6D0E" w:rsidRDefault="006B6D0E" w:rsidP="00527FCD">
      <w:pPr>
        <w:rPr>
          <w:rFonts w:ascii="Times New Roman" w:hAnsi="Times New Roman"/>
          <w:sz w:val="24"/>
          <w:szCs w:val="24"/>
        </w:rPr>
      </w:pPr>
    </w:p>
    <w:p w14:paraId="31145104" w14:textId="652C5876" w:rsidR="00527FCD" w:rsidRPr="00D03DBF" w:rsidRDefault="00527FCD" w:rsidP="00527FCD">
      <w:pPr>
        <w:rPr>
          <w:rFonts w:ascii="Times New Roman" w:hAnsi="Times New Roman"/>
          <w:sz w:val="24"/>
          <w:szCs w:val="24"/>
        </w:rPr>
      </w:pPr>
      <w:r w:rsidRPr="00D03DBF">
        <w:rPr>
          <w:rFonts w:ascii="Times New Roman" w:hAnsi="Times New Roman"/>
          <w:sz w:val="24"/>
          <w:szCs w:val="24"/>
        </w:rPr>
        <w:t xml:space="preserve">The department's development of Open Educational Resources (OER) for several of its course offerings along with current government initiatives funding mental health workers and certificate programs may help address these barriers to student completion. Additionally, the departments development of student retention efforts such as student orientation programs, psychology club, </w:t>
      </w:r>
      <w:r w:rsidRPr="00D03DBF">
        <w:rPr>
          <w:rFonts w:ascii="Times New Roman" w:hAnsi="Times New Roman"/>
          <w:sz w:val="24"/>
          <w:szCs w:val="24"/>
        </w:rPr>
        <w:lastRenderedPageBreak/>
        <w:t>and honor society as well as activities such as student trips and other community and college wide events may increase retention rates.</w:t>
      </w:r>
    </w:p>
    <w:p w14:paraId="7374DF77" w14:textId="77777777" w:rsidR="00527FCD" w:rsidRPr="00D03DBF" w:rsidRDefault="00527FCD" w:rsidP="00527FCD">
      <w:pPr>
        <w:rPr>
          <w:rFonts w:ascii="Times New Roman" w:hAnsi="Times New Roman"/>
          <w:sz w:val="24"/>
          <w:szCs w:val="24"/>
        </w:rPr>
      </w:pPr>
    </w:p>
    <w:p w14:paraId="65ADD057" w14:textId="77777777" w:rsidR="00527FCD" w:rsidRPr="00D03DBF" w:rsidRDefault="00527FCD" w:rsidP="00527FCD">
      <w:pPr>
        <w:rPr>
          <w:rFonts w:ascii="Times New Roman" w:hAnsi="Times New Roman"/>
          <w:sz w:val="24"/>
          <w:szCs w:val="24"/>
        </w:rPr>
      </w:pPr>
      <w:r w:rsidRPr="00D03DBF">
        <w:rPr>
          <w:rFonts w:ascii="Times New Roman" w:hAnsi="Times New Roman"/>
          <w:sz w:val="24"/>
          <w:szCs w:val="24"/>
        </w:rPr>
        <w:t>There has also been a decrease in employment rates for graduates with AAS degrees in psychology. This decline may have reflected the job losses during the COVID-19 pandemic (Center for Budget and Policy Priorities, 2024)</w:t>
      </w:r>
      <w:r w:rsidRPr="00D03DBF">
        <w:rPr>
          <w:rFonts w:ascii="Times New Roman" w:hAnsi="Times New Roman"/>
          <w:sz w:val="24"/>
          <w:szCs w:val="24"/>
          <w:vertAlign w:val="superscript"/>
        </w:rPr>
        <w:t xml:space="preserve">.7 </w:t>
      </w:r>
      <w:r w:rsidRPr="00D03DBF">
        <w:rPr>
          <w:rFonts w:ascii="Times New Roman" w:hAnsi="Times New Roman"/>
          <w:sz w:val="24"/>
          <w:szCs w:val="24"/>
        </w:rPr>
        <w:t>The psychology department could meet market demand for new workers holding certificates through its newly developed certificate programs. Additionally, the department is using service learning and an advisory board to foster community partnerships. Actively pursuing community internships could further connect the department to employment opportunities.</w:t>
      </w:r>
    </w:p>
    <w:p w14:paraId="581E7A09" w14:textId="77777777" w:rsidR="00527FCD" w:rsidRDefault="00527FCD" w:rsidP="00527FCD">
      <w:pPr>
        <w:rPr>
          <w:rFonts w:asciiTheme="majorHAnsi" w:hAnsiTheme="majorHAnsi"/>
        </w:rPr>
      </w:pPr>
    </w:p>
    <w:p w14:paraId="243CA2B5" w14:textId="77777777" w:rsidR="00527FCD" w:rsidRPr="00C663A6" w:rsidRDefault="00527FCD" w:rsidP="00527FCD">
      <w:pPr>
        <w:pStyle w:val="ListParagraph"/>
        <w:numPr>
          <w:ilvl w:val="0"/>
          <w:numId w:val="36"/>
        </w:numPr>
        <w:spacing w:after="160" w:line="278" w:lineRule="auto"/>
        <w:rPr>
          <w:rFonts w:asciiTheme="minorHAnsi" w:hAnsiTheme="minorHAnsi" w:cstheme="minorHAnsi"/>
          <w:sz w:val="16"/>
          <w:szCs w:val="16"/>
        </w:rPr>
      </w:pPr>
      <w:r w:rsidRPr="00C663A6">
        <w:rPr>
          <w:rFonts w:asciiTheme="minorHAnsi" w:hAnsiTheme="minorHAnsi" w:cstheme="minorHAnsi"/>
          <w:sz w:val="18"/>
          <w:szCs w:val="18"/>
        </w:rPr>
        <w:t xml:space="preserve"> </w:t>
      </w:r>
      <w:r w:rsidRPr="00C663A6">
        <w:rPr>
          <w:rFonts w:asciiTheme="minorHAnsi" w:hAnsiTheme="minorHAnsi" w:cstheme="minorHAnsi"/>
          <w:sz w:val="16"/>
          <w:szCs w:val="16"/>
        </w:rPr>
        <w:t xml:space="preserve">U.S. Bureau of Labor Statistics. (2025). </w:t>
      </w:r>
      <w:r w:rsidRPr="00C663A6">
        <w:rPr>
          <w:rFonts w:asciiTheme="minorHAnsi" w:hAnsiTheme="minorHAnsi" w:cstheme="minorHAnsi"/>
          <w:i/>
          <w:iCs/>
          <w:sz w:val="16"/>
          <w:szCs w:val="16"/>
        </w:rPr>
        <w:t>Occupational outlook handbook: Psychologists</w:t>
      </w:r>
      <w:r w:rsidRPr="00C663A6">
        <w:rPr>
          <w:rFonts w:asciiTheme="minorHAnsi" w:hAnsiTheme="minorHAnsi" w:cstheme="minorHAnsi"/>
          <w:sz w:val="16"/>
          <w:szCs w:val="16"/>
        </w:rPr>
        <w:t xml:space="preserve">. Retrieved from </w:t>
      </w:r>
      <w:hyperlink r:id="rId17" w:history="1">
        <w:r w:rsidRPr="00C663A6">
          <w:rPr>
            <w:rStyle w:val="Hyperlink"/>
            <w:rFonts w:asciiTheme="minorHAnsi" w:hAnsiTheme="minorHAnsi" w:cstheme="minorHAnsi"/>
            <w:sz w:val="16"/>
            <w:szCs w:val="16"/>
          </w:rPr>
          <w:t>https://www.bls.gov/ooh/life-physical-and-social-science/psychologists.htm</w:t>
        </w:r>
      </w:hyperlink>
    </w:p>
    <w:p w14:paraId="453AC1C3" w14:textId="77777777" w:rsidR="00527FCD" w:rsidRPr="001F1210" w:rsidRDefault="00527FCD" w:rsidP="00527FCD">
      <w:pPr>
        <w:pStyle w:val="ListParagraph"/>
        <w:numPr>
          <w:ilvl w:val="0"/>
          <w:numId w:val="36"/>
        </w:numPr>
        <w:spacing w:after="160" w:line="278" w:lineRule="auto"/>
        <w:rPr>
          <w:rFonts w:asciiTheme="minorHAnsi" w:hAnsiTheme="minorHAnsi" w:cstheme="minorBidi"/>
          <w:sz w:val="16"/>
          <w:szCs w:val="16"/>
        </w:rPr>
      </w:pPr>
      <w:r w:rsidRPr="00C663A6">
        <w:rPr>
          <w:rFonts w:asciiTheme="minorHAnsi" w:hAnsiTheme="minorHAnsi" w:cstheme="minorHAnsi"/>
          <w:sz w:val="16"/>
          <w:szCs w:val="16"/>
        </w:rPr>
        <w:t>Behavior Analyst Certification Board. (2025). US employment demand for behavior analysts: 2010–2024.https://www.bacb.com/wp-content/us_employmentdemand_ba/.</w:t>
      </w:r>
    </w:p>
    <w:p w14:paraId="7A281EAB" w14:textId="77777777" w:rsidR="00527FCD" w:rsidRPr="00FB2CFC" w:rsidRDefault="00527FCD" w:rsidP="00527FCD">
      <w:pPr>
        <w:pStyle w:val="NormalWeb"/>
        <w:numPr>
          <w:ilvl w:val="0"/>
          <w:numId w:val="36"/>
        </w:numPr>
        <w:shd w:val="clear" w:color="auto" w:fill="FFFFFF"/>
        <w:rPr>
          <w:rFonts w:asciiTheme="minorHAnsi" w:hAnsiTheme="minorHAnsi"/>
          <w:sz w:val="16"/>
          <w:szCs w:val="16"/>
        </w:rPr>
      </w:pPr>
      <w:r w:rsidRPr="00C663A6">
        <w:rPr>
          <w:rFonts w:asciiTheme="minorHAnsi" w:hAnsiTheme="minorHAnsi" w:cs="Calibri"/>
          <w:color w:val="000000"/>
          <w:sz w:val="16"/>
          <w:szCs w:val="16"/>
        </w:rPr>
        <w:t>‌</w:t>
      </w:r>
      <w:r w:rsidRPr="00C663A6">
        <w:rPr>
          <w:rFonts w:asciiTheme="minorHAnsi" w:hAnsiTheme="minorHAnsi" w:cs="Calibri"/>
          <w:i/>
          <w:iCs/>
          <w:color w:val="000000"/>
          <w:sz w:val="16"/>
          <w:szCs w:val="16"/>
        </w:rPr>
        <w:t>Headcount Enrollment at Ohio Public Institutions</w:t>
      </w:r>
      <w:r w:rsidRPr="00C663A6">
        <w:rPr>
          <w:rFonts w:asciiTheme="minorHAnsi" w:hAnsiTheme="minorHAnsi" w:cs="Calibri"/>
          <w:color w:val="000000"/>
          <w:sz w:val="16"/>
          <w:szCs w:val="16"/>
        </w:rPr>
        <w:t xml:space="preserve">. (2025). Ohio.gov. </w:t>
      </w:r>
      <w:hyperlink r:id="rId18" w:history="1">
        <w:r w:rsidRPr="004F38C6">
          <w:rPr>
            <w:rStyle w:val="Hyperlink"/>
            <w:rFonts w:asciiTheme="minorHAnsi" w:hAnsiTheme="minorHAnsi" w:cs="Calibri"/>
            <w:sz w:val="16"/>
            <w:szCs w:val="16"/>
          </w:rPr>
          <w:t>https://highered.ohio.gov/data-reports/key-topic-areas/dr-enrollment</w:t>
        </w:r>
      </w:hyperlink>
    </w:p>
    <w:p w14:paraId="702D753D" w14:textId="77777777" w:rsidR="00527FCD" w:rsidRDefault="00527FCD" w:rsidP="00527FCD">
      <w:pPr>
        <w:pStyle w:val="ListParagraph"/>
        <w:numPr>
          <w:ilvl w:val="0"/>
          <w:numId w:val="36"/>
        </w:numPr>
        <w:shd w:val="clear" w:color="auto" w:fill="FFFFFF"/>
        <w:spacing w:after="160" w:line="278" w:lineRule="auto"/>
        <w:rPr>
          <w:rFonts w:asciiTheme="minorHAnsi" w:hAnsiTheme="minorHAnsi"/>
          <w:sz w:val="16"/>
          <w:szCs w:val="16"/>
        </w:rPr>
      </w:pPr>
      <w:r w:rsidRPr="00FB2CFC">
        <w:rPr>
          <w:rFonts w:asciiTheme="minorHAnsi" w:hAnsiTheme="minorHAnsi"/>
          <w:sz w:val="16"/>
          <w:szCs w:val="16"/>
        </w:rPr>
        <w:t xml:space="preserve">Walsh, T., &amp; Walsh, T. (2025, February 12). </w:t>
      </w:r>
      <w:r w:rsidRPr="00FB2CFC">
        <w:rPr>
          <w:rFonts w:asciiTheme="minorHAnsi" w:hAnsiTheme="minorHAnsi"/>
          <w:i/>
          <w:iCs/>
          <w:sz w:val="16"/>
          <w:szCs w:val="16"/>
        </w:rPr>
        <w:t>Ohio Community Colleges Enrollment Estimates Ahead of National Average - Ohio Association of Community Colleges</w:t>
      </w:r>
      <w:r w:rsidRPr="00FB2CFC">
        <w:rPr>
          <w:rFonts w:asciiTheme="minorHAnsi" w:hAnsiTheme="minorHAnsi"/>
          <w:sz w:val="16"/>
          <w:szCs w:val="16"/>
        </w:rPr>
        <w:t xml:space="preserve">. Ohio Association of Community Colleges. </w:t>
      </w:r>
      <w:hyperlink r:id="rId19" w:history="1">
        <w:r w:rsidRPr="004F38C6">
          <w:rPr>
            <w:rStyle w:val="Hyperlink"/>
            <w:rFonts w:asciiTheme="minorHAnsi" w:hAnsiTheme="minorHAnsi"/>
            <w:sz w:val="16"/>
            <w:szCs w:val="16"/>
          </w:rPr>
          <w:t>https://ohiocommunitycolleges.org/ohio-community-colleges-enrollment-estimates-ahead-of-national-average/</w:t>
        </w:r>
      </w:hyperlink>
    </w:p>
    <w:p w14:paraId="1AF78D63" w14:textId="77777777" w:rsidR="00527FCD" w:rsidRPr="001F1210" w:rsidRDefault="00527FCD" w:rsidP="00527FCD">
      <w:pPr>
        <w:pStyle w:val="NormalWeb"/>
        <w:numPr>
          <w:ilvl w:val="0"/>
          <w:numId w:val="36"/>
        </w:numPr>
        <w:shd w:val="clear" w:color="auto" w:fill="FFFFFF"/>
        <w:rPr>
          <w:rFonts w:asciiTheme="minorHAnsi" w:hAnsiTheme="minorHAnsi"/>
          <w:sz w:val="16"/>
          <w:szCs w:val="16"/>
        </w:rPr>
      </w:pPr>
      <w:r w:rsidRPr="001F1210">
        <w:rPr>
          <w:rFonts w:asciiTheme="minorHAnsi" w:hAnsiTheme="minorHAnsi" w:cs="Calibri"/>
          <w:color w:val="000000"/>
          <w:sz w:val="16"/>
          <w:szCs w:val="16"/>
        </w:rPr>
        <w:t>‌</w:t>
      </w:r>
      <w:r w:rsidRPr="001F1210">
        <w:rPr>
          <w:rFonts w:asciiTheme="minorHAnsi" w:hAnsiTheme="minorHAnsi"/>
          <w:sz w:val="16"/>
          <w:szCs w:val="16"/>
        </w:rPr>
        <w:t xml:space="preserve">Weissman, S. (2025). </w:t>
      </w:r>
      <w:r w:rsidRPr="001F1210">
        <w:rPr>
          <w:rFonts w:asciiTheme="minorHAnsi" w:hAnsiTheme="minorHAnsi"/>
          <w:i/>
          <w:iCs/>
          <w:sz w:val="16"/>
          <w:szCs w:val="16"/>
        </w:rPr>
        <w:t>Why Community College Students Stop Out</w:t>
      </w:r>
      <w:r w:rsidRPr="001F1210">
        <w:rPr>
          <w:rFonts w:asciiTheme="minorHAnsi" w:hAnsiTheme="minorHAnsi"/>
          <w:sz w:val="16"/>
          <w:szCs w:val="16"/>
        </w:rPr>
        <w:t>. Inside Higher Ed | Higher Education News, Events and Jobs. https://www.insidehighered.com/news/quick-takes/2025/11/18/why-community-college-students-stop-out</w:t>
      </w:r>
    </w:p>
    <w:p w14:paraId="25F7DBEB" w14:textId="77777777" w:rsidR="00527FCD" w:rsidRDefault="00527FCD" w:rsidP="00527FCD">
      <w:pPr>
        <w:pStyle w:val="NormalWeb"/>
        <w:numPr>
          <w:ilvl w:val="0"/>
          <w:numId w:val="36"/>
        </w:numPr>
        <w:shd w:val="clear" w:color="auto" w:fill="FFFFFF"/>
        <w:rPr>
          <w:rFonts w:asciiTheme="minorHAnsi" w:hAnsiTheme="minorHAnsi" w:cstheme="minorHAnsi"/>
          <w:sz w:val="16"/>
          <w:szCs w:val="16"/>
        </w:rPr>
      </w:pPr>
      <w:r w:rsidRPr="00FB2CFC">
        <w:rPr>
          <w:rFonts w:asciiTheme="minorHAnsi" w:hAnsiTheme="minorHAnsi" w:cs="Calibri"/>
          <w:color w:val="000000"/>
          <w:sz w:val="16"/>
          <w:szCs w:val="16"/>
        </w:rPr>
        <w:t xml:space="preserve">‌Davidson, G. R., Xiao, H., &amp; Davidson, K. (2024). Collapse of Pre-COVID-19 Differences in Performance in Online vs. In-Person College Science Classes, and Continued Decline in Student Learning. </w:t>
      </w:r>
      <w:r w:rsidRPr="00FB2CFC">
        <w:rPr>
          <w:rFonts w:asciiTheme="minorHAnsi" w:hAnsiTheme="minorHAnsi" w:cs="Calibri"/>
          <w:i/>
          <w:iCs/>
          <w:color w:val="000000"/>
          <w:sz w:val="16"/>
          <w:szCs w:val="16"/>
        </w:rPr>
        <w:t>Education Sciences</w:t>
      </w:r>
      <w:r w:rsidRPr="00FB2CFC">
        <w:rPr>
          <w:rFonts w:asciiTheme="minorHAnsi" w:hAnsiTheme="minorHAnsi" w:cs="Calibri"/>
          <w:color w:val="000000"/>
          <w:sz w:val="16"/>
          <w:szCs w:val="16"/>
        </w:rPr>
        <w:t xml:space="preserve">, </w:t>
      </w:r>
      <w:r w:rsidRPr="00FB2CFC">
        <w:rPr>
          <w:rFonts w:asciiTheme="minorHAnsi" w:hAnsiTheme="minorHAnsi" w:cs="Calibri"/>
          <w:i/>
          <w:iCs/>
          <w:color w:val="000000"/>
          <w:sz w:val="16"/>
          <w:szCs w:val="16"/>
        </w:rPr>
        <w:t>14</w:t>
      </w:r>
      <w:r w:rsidRPr="00FB2CFC">
        <w:rPr>
          <w:rFonts w:asciiTheme="minorHAnsi" w:hAnsiTheme="minorHAnsi" w:cs="Calibri"/>
          <w:color w:val="000000"/>
          <w:sz w:val="16"/>
          <w:szCs w:val="16"/>
        </w:rPr>
        <w:t>(11), 1268–1268. https://doi.org/10.3390/educsci14111268</w:t>
      </w:r>
      <w:r w:rsidRPr="00FB2CFC">
        <w:rPr>
          <w:rFonts w:asciiTheme="minorHAnsi" w:hAnsiTheme="minorHAnsi" w:cstheme="minorHAnsi"/>
          <w:sz w:val="16"/>
          <w:szCs w:val="16"/>
        </w:rPr>
        <w:t xml:space="preserve">  </w:t>
      </w:r>
    </w:p>
    <w:p w14:paraId="30BC8EC1" w14:textId="77777777" w:rsidR="00527FCD" w:rsidRPr="00FB2CFC" w:rsidRDefault="00527FCD" w:rsidP="00527FCD">
      <w:pPr>
        <w:pStyle w:val="ListParagraph"/>
        <w:numPr>
          <w:ilvl w:val="0"/>
          <w:numId w:val="36"/>
        </w:numPr>
        <w:shd w:val="clear" w:color="auto" w:fill="FFFFFF"/>
        <w:spacing w:after="160" w:line="278" w:lineRule="auto"/>
        <w:rPr>
          <w:rFonts w:asciiTheme="minorHAnsi" w:hAnsiTheme="minorHAnsi" w:cstheme="minorHAnsi"/>
          <w:sz w:val="16"/>
          <w:szCs w:val="16"/>
        </w:rPr>
      </w:pPr>
      <w:r w:rsidRPr="00FB2CFC">
        <w:rPr>
          <w:rFonts w:asciiTheme="minorHAnsi" w:hAnsiTheme="minorHAnsi"/>
          <w:sz w:val="16"/>
          <w:szCs w:val="16"/>
        </w:rPr>
        <w:t xml:space="preserve">Center on Budget and Policy Priorities. (2023, April 13). </w:t>
      </w:r>
      <w:r w:rsidRPr="00FB2CFC">
        <w:rPr>
          <w:rFonts w:asciiTheme="minorHAnsi" w:hAnsiTheme="minorHAnsi"/>
          <w:i/>
          <w:iCs/>
          <w:sz w:val="16"/>
          <w:szCs w:val="16"/>
        </w:rPr>
        <w:t>Tracking the Recovery from the Pandemic Recession</w:t>
      </w:r>
      <w:r w:rsidRPr="00FB2CFC">
        <w:rPr>
          <w:rFonts w:asciiTheme="minorHAnsi" w:hAnsiTheme="minorHAnsi"/>
          <w:sz w:val="16"/>
          <w:szCs w:val="16"/>
        </w:rPr>
        <w:t xml:space="preserve">. Center on Budget and Policy Priorities; Center on Budget and Policy Priorities. </w:t>
      </w:r>
      <w:hyperlink r:id="rId20" w:history="1">
        <w:r w:rsidRPr="00FB2CFC">
          <w:rPr>
            <w:rStyle w:val="Hyperlink"/>
            <w:rFonts w:asciiTheme="minorHAnsi" w:hAnsiTheme="minorHAnsi"/>
            <w:sz w:val="16"/>
            <w:szCs w:val="16"/>
          </w:rPr>
          <w:t>https://www.cbpp.org/research/economy/tracking-the-recovery-from-the-pandemic-recession</w:t>
        </w:r>
      </w:hyperlink>
    </w:p>
    <w:p w14:paraId="4CBD476C" w14:textId="77777777" w:rsidR="00527FCD" w:rsidRPr="00C663A6" w:rsidRDefault="00527FCD" w:rsidP="00527FCD">
      <w:pPr>
        <w:rPr>
          <w:rFonts w:asciiTheme="minorHAnsi" w:hAnsiTheme="minorHAnsi" w:cstheme="minorHAnsi"/>
          <w:sz w:val="16"/>
          <w:szCs w:val="16"/>
        </w:rPr>
      </w:pPr>
    </w:p>
    <w:p w14:paraId="1469D4C0" w14:textId="77777777" w:rsidR="00527FCD" w:rsidRPr="00AB4631" w:rsidRDefault="00527FCD" w:rsidP="00527FCD">
      <w:pPr>
        <w:rPr>
          <w:rFonts w:ascii="Arial" w:hAnsi="Arial" w:cs="Arial"/>
          <w:b/>
          <w:color w:val="000000"/>
          <w:sz w:val="20"/>
          <w:szCs w:val="20"/>
          <w:u w:val="single"/>
        </w:rPr>
      </w:pPr>
    </w:p>
    <w:p w14:paraId="3B138D69" w14:textId="77777777" w:rsidR="00527FCD" w:rsidRPr="00FF31E3" w:rsidRDefault="00527FCD" w:rsidP="00527FCD">
      <w:pPr>
        <w:rPr>
          <w:sz w:val="28"/>
          <w:szCs w:val="28"/>
        </w:rPr>
      </w:pPr>
    </w:p>
    <w:p w14:paraId="7824CFCE" w14:textId="77777777" w:rsidR="00527FCD" w:rsidRPr="007B55FC" w:rsidRDefault="00527FCD" w:rsidP="00527FCD">
      <w:pPr>
        <w:rPr>
          <w:rFonts w:asciiTheme="majorHAnsi" w:hAnsiTheme="majorHAnsi"/>
        </w:rPr>
      </w:pPr>
    </w:p>
    <w:p w14:paraId="374509CC" w14:textId="77777777" w:rsidR="00527FCD" w:rsidRPr="009C1E62" w:rsidRDefault="00527FCD" w:rsidP="00527FCD">
      <w:pPr>
        <w:rPr>
          <w:rFonts w:asciiTheme="minorHAnsi" w:hAnsiTheme="minorHAnsi" w:cstheme="minorHAnsi"/>
        </w:rPr>
      </w:pPr>
    </w:p>
    <w:p w14:paraId="14BC0B86" w14:textId="77777777" w:rsidR="00527FCD" w:rsidRPr="00341D98" w:rsidRDefault="00527FCD">
      <w:pPr>
        <w:rPr>
          <w:rFonts w:ascii="Arial" w:hAnsi="Arial" w:cs="Arial"/>
          <w:b/>
          <w:color w:val="000000"/>
          <w:highlight w:val="yellow"/>
          <w:u w:val="single"/>
        </w:rPr>
      </w:pPr>
    </w:p>
    <w:p w14:paraId="116F04B6" w14:textId="77777777" w:rsidR="008C7A4C" w:rsidRPr="00341D98" w:rsidRDefault="008C7A4C">
      <w:pPr>
        <w:rPr>
          <w:rFonts w:ascii="Arial" w:hAnsi="Arial" w:cs="Arial"/>
          <w:b/>
          <w:color w:val="000000"/>
          <w:highlight w:val="yellow"/>
          <w:u w:val="single"/>
        </w:rPr>
      </w:pPr>
    </w:p>
    <w:p w14:paraId="09081A0B" w14:textId="793BB141" w:rsidR="00341D98" w:rsidRPr="00341D98" w:rsidRDefault="00341D98">
      <w:pPr>
        <w:rPr>
          <w:rFonts w:ascii="Arial" w:hAnsi="Arial" w:cs="Arial"/>
          <w:b/>
          <w:color w:val="000000"/>
          <w:highlight w:val="yellow"/>
          <w:u w:val="single"/>
        </w:rPr>
      </w:pPr>
      <w:r w:rsidRPr="00341D98">
        <w:rPr>
          <w:rFonts w:ascii="Arial" w:hAnsi="Arial" w:cs="Arial"/>
          <w:b/>
          <w:color w:val="000000"/>
          <w:highlight w:val="yellow"/>
          <w:u w:val="single"/>
        </w:rPr>
        <w:br w:type="page"/>
      </w:r>
    </w:p>
    <w:p w14:paraId="020BF6AA" w14:textId="77777777" w:rsidR="008C7A4C" w:rsidRDefault="008C7A4C">
      <w:pPr>
        <w:rPr>
          <w:rFonts w:ascii="Arial" w:hAnsi="Arial" w:cs="Arial"/>
          <w:b/>
          <w:color w:val="000000"/>
          <w:highlight w:val="yellow"/>
          <w:u w:val="single"/>
        </w:rPr>
      </w:pPr>
    </w:p>
    <w:p w14:paraId="62069DA2" w14:textId="17EA5FAF" w:rsidR="007F3EC5" w:rsidRPr="007F3EC5" w:rsidRDefault="00564917" w:rsidP="00F8545B">
      <w:pPr>
        <w:shd w:val="clear" w:color="auto" w:fill="E0E0E0"/>
        <w:spacing w:before="120" w:after="120"/>
        <w:contextualSpacing/>
        <w:rPr>
          <w:rFonts w:ascii="Arial" w:hAnsi="Arial" w:cs="Arial"/>
          <w:b/>
        </w:rPr>
      </w:pPr>
      <w:r>
        <w:rPr>
          <w:rFonts w:ascii="Arial" w:hAnsi="Arial" w:cs="Arial"/>
          <w:b/>
        </w:rPr>
        <w:t xml:space="preserve">Section </w:t>
      </w:r>
      <w:r w:rsidR="00E2097B">
        <w:rPr>
          <w:rFonts w:ascii="Arial" w:hAnsi="Arial" w:cs="Arial"/>
          <w:b/>
        </w:rPr>
        <w:t>V</w:t>
      </w:r>
      <w:r w:rsidR="00F107BC">
        <w:rPr>
          <w:rFonts w:ascii="Arial" w:hAnsi="Arial" w:cs="Arial"/>
          <w:b/>
        </w:rPr>
        <w:t>I</w:t>
      </w:r>
      <w:r w:rsidR="007F3EC5" w:rsidRPr="00F04A55">
        <w:rPr>
          <w:rFonts w:ascii="Arial" w:hAnsi="Arial" w:cs="Arial"/>
          <w:b/>
        </w:rPr>
        <w:t xml:space="preserve">:  </w:t>
      </w:r>
      <w:r w:rsidR="007F3EC5" w:rsidRPr="00F8545B">
        <w:rPr>
          <w:rFonts w:ascii="Arial" w:hAnsi="Arial" w:cs="Arial"/>
          <w:b/>
          <w:color w:val="000000"/>
          <w:u w:val="single"/>
        </w:rPr>
        <w:t>Progress Since the Most Recent Review</w:t>
      </w:r>
    </w:p>
    <w:p w14:paraId="033DD977" w14:textId="77777777" w:rsidR="00DB2611" w:rsidRDefault="00DB2611" w:rsidP="00F8545B">
      <w:pPr>
        <w:spacing w:before="100" w:beforeAutospacing="1" w:after="100" w:afterAutospacing="1"/>
        <w:contextualSpacing/>
        <w:rPr>
          <w:rFonts w:ascii="Arial" w:hAnsi="Arial" w:cs="Arial"/>
          <w:b/>
          <w:color w:val="000000"/>
        </w:rPr>
      </w:pPr>
    </w:p>
    <w:p w14:paraId="7B4ABC5E" w14:textId="4216E437" w:rsidR="008918C7" w:rsidRDefault="008918C7" w:rsidP="00F8545B">
      <w:pPr>
        <w:spacing w:before="100" w:beforeAutospacing="1" w:after="100" w:afterAutospacing="1"/>
        <w:contextualSpacing/>
        <w:rPr>
          <w:rFonts w:ascii="Arial" w:hAnsi="Arial" w:cs="Arial"/>
          <w:b/>
          <w:color w:val="000000"/>
        </w:rPr>
      </w:pPr>
      <w:r w:rsidRPr="00F8545B">
        <w:rPr>
          <w:rFonts w:ascii="Arial" w:hAnsi="Arial" w:cs="Arial"/>
          <w:b/>
          <w:color w:val="000000"/>
        </w:rPr>
        <w:t>Goals from the last Program Review</w:t>
      </w:r>
    </w:p>
    <w:p w14:paraId="0BC05112" w14:textId="77777777" w:rsidR="00F95FDF" w:rsidRDefault="00F95FDF" w:rsidP="00446A5F">
      <w:pPr>
        <w:rPr>
          <w:rFonts w:ascii="Arial" w:hAnsi="Arial" w:cs="Arial"/>
          <w:color w:val="000000"/>
        </w:rPr>
      </w:pPr>
    </w:p>
    <w:p w14:paraId="0F93A0CE" w14:textId="55FDFC2E" w:rsidR="00446A5F" w:rsidRPr="00F04A55" w:rsidRDefault="008918C7" w:rsidP="00446A5F">
      <w:pPr>
        <w:rPr>
          <w:rFonts w:ascii="Arial" w:hAnsi="Arial" w:cs="Arial"/>
          <w:b/>
          <w:color w:val="000000"/>
        </w:rPr>
      </w:pPr>
      <w:r w:rsidRPr="00F8545B">
        <w:rPr>
          <w:rFonts w:ascii="Arial" w:hAnsi="Arial" w:cs="Arial"/>
          <w:color w:val="000000"/>
        </w:rPr>
        <w:t xml:space="preserve">Your department’s most recent Annual Update report on goals from the last Program Review is provided in </w:t>
      </w:r>
      <w:r w:rsidRPr="00F8545B">
        <w:rPr>
          <w:rFonts w:ascii="Arial" w:hAnsi="Arial" w:cs="Arial"/>
          <w:b/>
          <w:color w:val="000000"/>
        </w:rPr>
        <w:t>Appendix A</w:t>
      </w:r>
      <w:r w:rsidRPr="00F8545B">
        <w:rPr>
          <w:rFonts w:ascii="Arial" w:hAnsi="Arial" w:cs="Arial"/>
          <w:color w:val="000000"/>
        </w:rPr>
        <w:t>.  Please provide a brief summary of your department’s progress on goals from the last Program Review Self-Study.</w:t>
      </w:r>
    </w:p>
    <w:p w14:paraId="56A27823" w14:textId="77777777" w:rsidR="00BD517F" w:rsidRDefault="00BD517F" w:rsidP="00BD517F">
      <w:pPr>
        <w:spacing w:before="100" w:beforeAutospacing="1" w:after="100" w:afterAutospacing="1"/>
        <w:contextualSpacing/>
        <w:rPr>
          <w:rFonts w:ascii="Arial" w:hAnsi="Arial" w:cs="Arial"/>
          <w:color w:val="000000"/>
        </w:rPr>
      </w:pPr>
    </w:p>
    <w:p w14:paraId="58CE3CA5" w14:textId="5C6981B9" w:rsidR="00BD517F" w:rsidRPr="00F8545B" w:rsidRDefault="00BD517F" w:rsidP="00BD517F">
      <w:pPr>
        <w:spacing w:before="100" w:beforeAutospacing="1" w:after="100" w:afterAutospacing="1"/>
        <w:contextualSpacing/>
        <w:rPr>
          <w:rFonts w:ascii="Arial" w:hAnsi="Arial" w:cs="Arial"/>
          <w:color w:val="000000"/>
        </w:rPr>
      </w:pPr>
      <w:r>
        <w:rPr>
          <w:rFonts w:ascii="Arial" w:hAnsi="Arial" w:cs="Arial"/>
          <w:b/>
          <w:color w:val="000000"/>
        </w:rPr>
        <w:t>Responses for this section should not exceed one page.</w:t>
      </w:r>
    </w:p>
    <w:p w14:paraId="799F2E98" w14:textId="5D362AED" w:rsidR="00D03DBF" w:rsidRDefault="00D03DBF" w:rsidP="00D03DBF">
      <w:pPr>
        <w:rPr>
          <w:rFonts w:ascii="Times New Roman" w:hAnsi="Times New Roman"/>
          <w:sz w:val="24"/>
          <w:szCs w:val="24"/>
        </w:rPr>
      </w:pPr>
      <w:r w:rsidRPr="00D03DBF">
        <w:rPr>
          <w:rFonts w:ascii="Times New Roman" w:hAnsi="Times New Roman"/>
          <w:sz w:val="24"/>
          <w:szCs w:val="24"/>
        </w:rPr>
        <w:t xml:space="preserve">Since the last Program Review, the Psychology Department has made substantial progress toward the majority of its self-identified goals, with several goals fully achieved and others advanced meaningfully. One of the department’s primary areas of focus has been the development and expansion of Open Educational Resources (OERs). This objective has been fully achieved for PSY 1100 (General Psychology) across all modalities, including online, face-to-face, CCP, and </w:t>
      </w:r>
      <w:r w:rsidR="00AF027E">
        <w:rPr>
          <w:rFonts w:ascii="Times New Roman" w:hAnsi="Times New Roman"/>
          <w:sz w:val="24"/>
          <w:szCs w:val="24"/>
        </w:rPr>
        <w:t>PEP</w:t>
      </w:r>
      <w:r w:rsidRPr="00D03DBF">
        <w:rPr>
          <w:rFonts w:ascii="Times New Roman" w:hAnsi="Times New Roman"/>
          <w:sz w:val="24"/>
          <w:szCs w:val="24"/>
        </w:rPr>
        <w:t xml:space="preserve"> sections. The department has continued to refine these resources and has expanded their use to additional psychology courses, increasing accessibility and affordability while maintaining instructional quality.</w:t>
      </w:r>
    </w:p>
    <w:p w14:paraId="1507705F" w14:textId="77777777" w:rsidR="006B6D0E" w:rsidRPr="00D03DBF" w:rsidRDefault="006B6D0E" w:rsidP="00D03DBF">
      <w:pPr>
        <w:rPr>
          <w:rFonts w:ascii="Times New Roman" w:hAnsi="Times New Roman"/>
          <w:sz w:val="24"/>
          <w:szCs w:val="24"/>
        </w:rPr>
      </w:pPr>
    </w:p>
    <w:p w14:paraId="6ACB637E" w14:textId="234BC213" w:rsidR="00D03DBF" w:rsidRDefault="00D03DBF" w:rsidP="00D03DBF">
      <w:pPr>
        <w:rPr>
          <w:rFonts w:ascii="Times New Roman" w:hAnsi="Times New Roman"/>
          <w:sz w:val="24"/>
          <w:szCs w:val="24"/>
        </w:rPr>
      </w:pPr>
      <w:r w:rsidRPr="00D03DBF">
        <w:rPr>
          <w:rFonts w:ascii="Times New Roman" w:hAnsi="Times New Roman"/>
          <w:sz w:val="24"/>
          <w:szCs w:val="24"/>
        </w:rPr>
        <w:t xml:space="preserve">The department has also met its objective related to curriculum standardization, particularly in high-enrollment courses such as PSY 1100. To support the college’s commitment to educational inclusivity, </w:t>
      </w:r>
      <w:r w:rsidR="00056575">
        <w:rPr>
          <w:rFonts w:ascii="Times New Roman" w:hAnsi="Times New Roman"/>
          <w:sz w:val="24"/>
          <w:szCs w:val="24"/>
        </w:rPr>
        <w:t>Black</w:t>
      </w:r>
      <w:r w:rsidRPr="00D03DBF">
        <w:rPr>
          <w:rFonts w:ascii="Times New Roman" w:hAnsi="Times New Roman"/>
          <w:sz w:val="24"/>
          <w:szCs w:val="24"/>
        </w:rPr>
        <w:t xml:space="preserve"> Psychology, Psychology of Gender, and Social Psychology have been consistently offered and updated to meet state requirements. While the expansion of these courses to Learning Centers was explored, this goal was ultimately determined to be no longer applicable.</w:t>
      </w:r>
    </w:p>
    <w:p w14:paraId="04FC5313" w14:textId="77777777" w:rsidR="006B6D0E" w:rsidRPr="00D03DBF" w:rsidRDefault="006B6D0E" w:rsidP="00D03DBF">
      <w:pPr>
        <w:rPr>
          <w:rFonts w:ascii="Times New Roman" w:hAnsi="Times New Roman"/>
          <w:sz w:val="24"/>
          <w:szCs w:val="24"/>
        </w:rPr>
      </w:pPr>
    </w:p>
    <w:p w14:paraId="17B4D6BB" w14:textId="77777777" w:rsidR="00D03DBF" w:rsidRDefault="00D03DBF" w:rsidP="00D03DBF">
      <w:pPr>
        <w:rPr>
          <w:rFonts w:ascii="Times New Roman" w:hAnsi="Times New Roman"/>
          <w:sz w:val="24"/>
          <w:szCs w:val="24"/>
        </w:rPr>
      </w:pPr>
      <w:r w:rsidRPr="00D03DBF">
        <w:rPr>
          <w:rFonts w:ascii="Times New Roman" w:hAnsi="Times New Roman"/>
          <w:sz w:val="24"/>
          <w:szCs w:val="24"/>
        </w:rPr>
        <w:t>The department made notable progress in promoting psychology and informing students about potential career pathways, particularly through the Orientation and Next Steps programs. These initiatives increased student awareness of applied skills, transfer options, and employment opportunities associated with psychology degrees. Significant progress was also made toward the goal of expanding articulation agreements beyond the Miami Valley, with the department establishing and revising multiple transfer agreements and integrating both AA and AAS degrees into structured university pathways. The development and expansion of the Associate of Applied Science in Psychology directly addressed recommendations related to workforce preparation and marketable skills.</w:t>
      </w:r>
    </w:p>
    <w:p w14:paraId="6162E596" w14:textId="77777777" w:rsidR="006B6D0E" w:rsidRPr="00D03DBF" w:rsidRDefault="006B6D0E" w:rsidP="00D03DBF">
      <w:pPr>
        <w:rPr>
          <w:rFonts w:ascii="Times New Roman" w:hAnsi="Times New Roman"/>
          <w:sz w:val="24"/>
          <w:szCs w:val="24"/>
        </w:rPr>
      </w:pPr>
    </w:p>
    <w:p w14:paraId="0F9E8473" w14:textId="77777777" w:rsidR="00D03DBF" w:rsidRPr="00D03DBF" w:rsidRDefault="00D03DBF" w:rsidP="00D03DBF">
      <w:pPr>
        <w:rPr>
          <w:rFonts w:ascii="Times New Roman" w:hAnsi="Times New Roman"/>
          <w:sz w:val="24"/>
          <w:szCs w:val="24"/>
        </w:rPr>
      </w:pPr>
      <w:r w:rsidRPr="00D03DBF">
        <w:rPr>
          <w:rFonts w:ascii="Times New Roman" w:hAnsi="Times New Roman"/>
          <w:sz w:val="24"/>
          <w:szCs w:val="24"/>
        </w:rPr>
        <w:t>Finally, the department expanded career-related opportunities through service learning, undergraduate research, and internship partnerships with WPAFB and other organizations prior to COVID-19-related interruptions. Exploration of non-credit course offerings continued; however, regulatory and licensure requirements limited implementation. Overall, the department has demonstrated clear alignment between its stated goals and outcomes, particularly in the areas of student success, equity, affordability, and transfer and career readiness.</w:t>
      </w:r>
    </w:p>
    <w:p w14:paraId="0F82A0DB" w14:textId="77777777" w:rsidR="00BD517F" w:rsidRDefault="00BD517F" w:rsidP="0079585D">
      <w:pPr>
        <w:spacing w:after="200" w:line="276" w:lineRule="auto"/>
        <w:rPr>
          <w:rFonts w:ascii="Arial" w:hAnsi="Arial" w:cs="Arial"/>
          <w:color w:val="000000"/>
        </w:rPr>
      </w:pPr>
    </w:p>
    <w:p w14:paraId="21CAC5D2" w14:textId="2399F6A5" w:rsidR="00DB2611" w:rsidRDefault="00DB2611" w:rsidP="0079585D">
      <w:pPr>
        <w:spacing w:after="200" w:line="276" w:lineRule="auto"/>
        <w:rPr>
          <w:rFonts w:ascii="Arial" w:hAnsi="Arial" w:cs="Arial"/>
          <w:color w:val="000000"/>
        </w:rPr>
      </w:pPr>
    </w:p>
    <w:p w14:paraId="6AA9B0DB" w14:textId="77777777" w:rsidR="00DB2611" w:rsidRPr="00F8545B" w:rsidRDefault="00DB2611" w:rsidP="0079585D">
      <w:pPr>
        <w:spacing w:after="200" w:line="276" w:lineRule="auto"/>
        <w:rPr>
          <w:rFonts w:ascii="Arial" w:hAnsi="Arial" w:cs="Arial"/>
          <w:color w:val="000000"/>
        </w:rPr>
      </w:pPr>
    </w:p>
    <w:p w14:paraId="4E1D47A5" w14:textId="77777777" w:rsidR="008918C7" w:rsidRPr="00F8545B" w:rsidRDefault="008918C7" w:rsidP="0079585D">
      <w:pPr>
        <w:rPr>
          <w:rFonts w:ascii="Arial" w:hAnsi="Arial" w:cs="Arial"/>
          <w:color w:val="000000"/>
        </w:rPr>
      </w:pPr>
    </w:p>
    <w:p w14:paraId="26163CF2" w14:textId="77777777" w:rsidR="00551BBA" w:rsidRDefault="008918C7" w:rsidP="00F8545B">
      <w:pPr>
        <w:spacing w:before="100" w:beforeAutospacing="1" w:after="100" w:afterAutospacing="1"/>
        <w:contextualSpacing/>
        <w:rPr>
          <w:rFonts w:ascii="Arial" w:hAnsi="Arial" w:cs="Arial"/>
          <w:b/>
          <w:color w:val="000000"/>
        </w:rPr>
      </w:pPr>
      <w:r w:rsidRPr="00F8545B">
        <w:rPr>
          <w:rFonts w:ascii="Arial" w:hAnsi="Arial" w:cs="Arial"/>
          <w:b/>
          <w:color w:val="000000"/>
        </w:rPr>
        <w:t>Recommendations from the last Program Review</w:t>
      </w:r>
    </w:p>
    <w:p w14:paraId="3E9B9A51" w14:textId="77777777" w:rsidR="00BD517F" w:rsidRDefault="00BD517F" w:rsidP="008918C7">
      <w:pPr>
        <w:spacing w:after="200" w:line="276" w:lineRule="auto"/>
        <w:rPr>
          <w:rFonts w:ascii="Arial" w:hAnsi="Arial" w:cs="Arial"/>
          <w:color w:val="000000"/>
        </w:rPr>
      </w:pPr>
    </w:p>
    <w:p w14:paraId="78BCFCCC" w14:textId="03DFDFDC" w:rsidR="008918C7" w:rsidRDefault="008918C7" w:rsidP="008918C7">
      <w:pPr>
        <w:spacing w:after="200" w:line="276" w:lineRule="auto"/>
        <w:rPr>
          <w:rFonts w:ascii="Arial" w:hAnsi="Arial" w:cs="Arial"/>
          <w:b/>
          <w:color w:val="000000"/>
        </w:rPr>
      </w:pPr>
      <w:r w:rsidRPr="00F8545B">
        <w:rPr>
          <w:rFonts w:ascii="Arial" w:hAnsi="Arial" w:cs="Arial"/>
          <w:color w:val="000000"/>
        </w:rPr>
        <w:t xml:space="preserve">Your department’s most recent Annual Update report on Review Team recommendations from the last Program Review is provided in </w:t>
      </w:r>
      <w:r w:rsidRPr="00F8545B">
        <w:rPr>
          <w:rFonts w:ascii="Arial" w:hAnsi="Arial" w:cs="Arial"/>
          <w:b/>
          <w:color w:val="000000"/>
        </w:rPr>
        <w:t>Appendix B</w:t>
      </w:r>
      <w:r w:rsidRPr="00F8545B">
        <w:rPr>
          <w:rFonts w:ascii="Arial" w:hAnsi="Arial" w:cs="Arial"/>
          <w:color w:val="000000"/>
        </w:rPr>
        <w:t>.  Please provide a brief summary of your department’s progress on recommendations from the last Program Review Self-Study.</w:t>
      </w:r>
      <w:r w:rsidR="00446A5F">
        <w:rPr>
          <w:rFonts w:ascii="Arial" w:hAnsi="Arial" w:cs="Arial"/>
          <w:color w:val="000000"/>
        </w:rPr>
        <w:t xml:space="preserve">  </w:t>
      </w:r>
    </w:p>
    <w:p w14:paraId="711E9F0D" w14:textId="77777777" w:rsidR="00BD517F" w:rsidRPr="00F8545B" w:rsidRDefault="00BD517F" w:rsidP="00BD517F">
      <w:pPr>
        <w:spacing w:before="100" w:beforeAutospacing="1" w:after="100" w:afterAutospacing="1"/>
        <w:contextualSpacing/>
        <w:rPr>
          <w:rFonts w:ascii="Arial" w:hAnsi="Arial" w:cs="Arial"/>
          <w:b/>
          <w:color w:val="000000"/>
        </w:rPr>
      </w:pPr>
      <w:r>
        <w:rPr>
          <w:rFonts w:ascii="Arial" w:hAnsi="Arial" w:cs="Arial"/>
          <w:b/>
          <w:color w:val="000000"/>
        </w:rPr>
        <w:t>Responses for this section should not exceed one page.</w:t>
      </w:r>
    </w:p>
    <w:p w14:paraId="031B112E" w14:textId="3E313B4D" w:rsidR="00446A5F" w:rsidRDefault="00446A5F" w:rsidP="008918C7">
      <w:pPr>
        <w:spacing w:after="200" w:line="276" w:lineRule="auto"/>
        <w:rPr>
          <w:rFonts w:ascii="Arial" w:hAnsi="Arial" w:cs="Arial"/>
          <w:color w:val="000000"/>
        </w:rPr>
      </w:pPr>
    </w:p>
    <w:p w14:paraId="77D7F8D5" w14:textId="77777777" w:rsidR="00D03DBF" w:rsidRPr="00D03DBF" w:rsidRDefault="00D03DBF" w:rsidP="00D03DBF">
      <w:pPr>
        <w:rPr>
          <w:rFonts w:ascii="Times New Roman" w:hAnsi="Times New Roman"/>
          <w:sz w:val="24"/>
          <w:szCs w:val="24"/>
        </w:rPr>
      </w:pPr>
      <w:r w:rsidRPr="00D03DBF">
        <w:rPr>
          <w:rFonts w:ascii="Times New Roman" w:hAnsi="Times New Roman"/>
          <w:sz w:val="24"/>
          <w:szCs w:val="24"/>
        </w:rPr>
        <w:t>The Psychology Department has thoroughly and thoughtfully addressed the Review Team’s recommendations, providing clear evidence of implementation and positive institutional impact.</w:t>
      </w:r>
    </w:p>
    <w:p w14:paraId="3371FBCA" w14:textId="3F7EDA35" w:rsidR="00D03DBF" w:rsidRDefault="00D03DBF" w:rsidP="00D03DBF">
      <w:pPr>
        <w:rPr>
          <w:rFonts w:ascii="Times New Roman" w:hAnsi="Times New Roman"/>
          <w:sz w:val="24"/>
          <w:szCs w:val="24"/>
        </w:rPr>
      </w:pPr>
      <w:r w:rsidRPr="00D03DBF">
        <w:rPr>
          <w:rFonts w:ascii="Times New Roman" w:hAnsi="Times New Roman"/>
          <w:sz w:val="24"/>
          <w:szCs w:val="24"/>
        </w:rPr>
        <w:t xml:space="preserve">One major recommendation—sharing best practices from the Orientation and Next Steps programs—was actively fulfilled. Faculty leaders </w:t>
      </w:r>
      <w:r w:rsidR="002F76D6" w:rsidRPr="00D03DBF">
        <w:rPr>
          <w:rFonts w:ascii="Times New Roman" w:hAnsi="Times New Roman"/>
          <w:sz w:val="24"/>
          <w:szCs w:val="24"/>
        </w:rPr>
        <w:t>highlighted</w:t>
      </w:r>
      <w:r w:rsidRPr="00D03DBF">
        <w:rPr>
          <w:rFonts w:ascii="Times New Roman" w:hAnsi="Times New Roman"/>
          <w:sz w:val="24"/>
          <w:szCs w:val="24"/>
        </w:rPr>
        <w:t xml:space="preserve"> these initiatives at college events, national conferences, and other institutions. Former students were engaged as peer role models, and department leadership contributed to broader college-level efforts focused on pathways and retention.</w:t>
      </w:r>
    </w:p>
    <w:p w14:paraId="0CC720E7" w14:textId="77777777" w:rsidR="006B6D0E" w:rsidRPr="00D03DBF" w:rsidRDefault="006B6D0E" w:rsidP="00D03DBF">
      <w:pPr>
        <w:rPr>
          <w:rFonts w:ascii="Times New Roman" w:hAnsi="Times New Roman"/>
          <w:sz w:val="24"/>
          <w:szCs w:val="24"/>
        </w:rPr>
      </w:pPr>
    </w:p>
    <w:p w14:paraId="36D54A54" w14:textId="77777777" w:rsidR="00D03DBF" w:rsidRDefault="00D03DBF" w:rsidP="00D03DBF">
      <w:pPr>
        <w:rPr>
          <w:rFonts w:ascii="Times New Roman" w:hAnsi="Times New Roman"/>
          <w:sz w:val="24"/>
          <w:szCs w:val="24"/>
        </w:rPr>
      </w:pPr>
      <w:r w:rsidRPr="00D03DBF">
        <w:rPr>
          <w:rFonts w:ascii="Times New Roman" w:hAnsi="Times New Roman"/>
          <w:sz w:val="24"/>
          <w:szCs w:val="24"/>
        </w:rPr>
        <w:t>In response to assessment and standardization recommendations, the department updated program outcomes for both AA and AAS degrees and expanded the use of common assessments, especially in PSY 1100. These changes promote consistent evaluation across sections and offer structure for adjunct faculty. Assessment processes continue to be refined in line with updates to the LMS and curriculum systems.</w:t>
      </w:r>
    </w:p>
    <w:p w14:paraId="6F557E50" w14:textId="77777777" w:rsidR="006B6D0E" w:rsidRPr="00D03DBF" w:rsidRDefault="006B6D0E" w:rsidP="00D03DBF">
      <w:pPr>
        <w:rPr>
          <w:rFonts w:ascii="Times New Roman" w:hAnsi="Times New Roman"/>
          <w:sz w:val="24"/>
          <w:szCs w:val="24"/>
        </w:rPr>
      </w:pPr>
    </w:p>
    <w:p w14:paraId="2F91391B" w14:textId="77777777" w:rsidR="00D03DBF" w:rsidRDefault="00D03DBF" w:rsidP="00D03DBF">
      <w:pPr>
        <w:rPr>
          <w:rFonts w:ascii="Times New Roman" w:hAnsi="Times New Roman"/>
          <w:sz w:val="24"/>
          <w:szCs w:val="24"/>
        </w:rPr>
      </w:pPr>
      <w:r w:rsidRPr="00D03DBF">
        <w:rPr>
          <w:rFonts w:ascii="Times New Roman" w:hAnsi="Times New Roman"/>
          <w:sz w:val="24"/>
          <w:szCs w:val="24"/>
        </w:rPr>
        <w:t>The Review Team’s focus on marketable skills was addressed through the creation of the AAS degree, which emphasizes applied research and workforce-ready competencies. The department developed advising materials to clearly differentiate AA and AAS pathways and incorporated career discussions into student programming.</w:t>
      </w:r>
    </w:p>
    <w:p w14:paraId="3229C186" w14:textId="77777777" w:rsidR="006B6D0E" w:rsidRPr="00D03DBF" w:rsidRDefault="006B6D0E" w:rsidP="00D03DBF">
      <w:pPr>
        <w:rPr>
          <w:rFonts w:ascii="Times New Roman" w:hAnsi="Times New Roman"/>
          <w:sz w:val="24"/>
          <w:szCs w:val="24"/>
        </w:rPr>
      </w:pPr>
    </w:p>
    <w:p w14:paraId="71488A50" w14:textId="77777777" w:rsidR="00D03DBF" w:rsidRDefault="00D03DBF" w:rsidP="00D03DBF">
      <w:pPr>
        <w:rPr>
          <w:rFonts w:ascii="Times New Roman" w:hAnsi="Times New Roman"/>
          <w:sz w:val="24"/>
          <w:szCs w:val="24"/>
        </w:rPr>
      </w:pPr>
      <w:r w:rsidRPr="00D03DBF">
        <w:rPr>
          <w:rFonts w:ascii="Times New Roman" w:hAnsi="Times New Roman"/>
          <w:sz w:val="24"/>
          <w:szCs w:val="24"/>
        </w:rPr>
        <w:t xml:space="preserve">Recommendations on articulation agreements were exceeded, with the department forming or expanding multiple transfer partnerships and embedding its degrees into structured university pathways such as the UD Sinclair Academy and Wright Pathway.  Sinclair College Department of Psychology is the only institute in the country to have an articulation agreement with the Ohio State University.  </w:t>
      </w:r>
    </w:p>
    <w:p w14:paraId="0D496F28" w14:textId="77777777" w:rsidR="006B6D0E" w:rsidRPr="00D03DBF" w:rsidRDefault="006B6D0E" w:rsidP="00D03DBF">
      <w:pPr>
        <w:rPr>
          <w:rFonts w:ascii="Times New Roman" w:hAnsi="Times New Roman"/>
          <w:sz w:val="24"/>
          <w:szCs w:val="24"/>
        </w:rPr>
      </w:pPr>
    </w:p>
    <w:p w14:paraId="06EF002C" w14:textId="77777777" w:rsidR="00D03DBF" w:rsidRDefault="00D03DBF" w:rsidP="00D03DBF">
      <w:pPr>
        <w:rPr>
          <w:rFonts w:ascii="Times New Roman" w:hAnsi="Times New Roman"/>
          <w:sz w:val="24"/>
          <w:szCs w:val="24"/>
        </w:rPr>
      </w:pPr>
      <w:r w:rsidRPr="00D03DBF">
        <w:rPr>
          <w:rFonts w:ascii="Times New Roman" w:hAnsi="Times New Roman"/>
          <w:sz w:val="24"/>
          <w:szCs w:val="24"/>
        </w:rPr>
        <w:t>Lastly, the Advisory Board was successfully re-established, including internal and external stakeholders. The board has resumed regular meetings and plans ongoing engagement following COVID-related disruptions.</w:t>
      </w:r>
    </w:p>
    <w:p w14:paraId="304333DA" w14:textId="77777777" w:rsidR="006B6D0E" w:rsidRPr="00D03DBF" w:rsidRDefault="006B6D0E" w:rsidP="00D03DBF">
      <w:pPr>
        <w:rPr>
          <w:rFonts w:ascii="Times New Roman" w:hAnsi="Times New Roman"/>
          <w:sz w:val="24"/>
          <w:szCs w:val="24"/>
        </w:rPr>
      </w:pPr>
    </w:p>
    <w:p w14:paraId="19E65B0C" w14:textId="77777777" w:rsidR="00D03DBF" w:rsidRPr="00D03DBF" w:rsidRDefault="00D03DBF" w:rsidP="00D03DBF">
      <w:pPr>
        <w:rPr>
          <w:rFonts w:ascii="Times New Roman" w:hAnsi="Times New Roman"/>
          <w:sz w:val="24"/>
          <w:szCs w:val="24"/>
        </w:rPr>
      </w:pPr>
      <w:r w:rsidRPr="00D03DBF">
        <w:rPr>
          <w:rFonts w:ascii="Times New Roman" w:hAnsi="Times New Roman"/>
          <w:sz w:val="24"/>
          <w:szCs w:val="24"/>
        </w:rPr>
        <w:t>Overall, these actions show that the department not only met the Review Team’s recommendations but did so in ways that strengthen collaboration, improve student outcomes, and ensure long-term program sustainability.</w:t>
      </w:r>
    </w:p>
    <w:p w14:paraId="431781B6" w14:textId="77777777" w:rsidR="00D03DBF" w:rsidRPr="00D03DBF" w:rsidRDefault="00D03DBF" w:rsidP="008918C7">
      <w:pPr>
        <w:spacing w:after="200" w:line="276" w:lineRule="auto"/>
        <w:rPr>
          <w:rFonts w:ascii="Times New Roman" w:hAnsi="Times New Roman"/>
          <w:sz w:val="24"/>
          <w:szCs w:val="24"/>
        </w:rPr>
      </w:pPr>
    </w:p>
    <w:p w14:paraId="01BCC0C2" w14:textId="474352B2" w:rsidR="00E2097B" w:rsidRDefault="00E2097B" w:rsidP="008918C7">
      <w:pPr>
        <w:spacing w:after="200" w:line="276" w:lineRule="auto"/>
        <w:rPr>
          <w:rFonts w:ascii="Arial" w:hAnsi="Arial" w:cs="Arial"/>
          <w:color w:val="000000"/>
        </w:rPr>
      </w:pPr>
    </w:p>
    <w:p w14:paraId="1073BDE2" w14:textId="77777777" w:rsidR="00DB2611" w:rsidRDefault="00DB2611">
      <w:pPr>
        <w:rPr>
          <w:rFonts w:ascii="Arial" w:hAnsi="Arial" w:cs="Arial"/>
          <w:b/>
        </w:rPr>
      </w:pPr>
      <w:r>
        <w:rPr>
          <w:rFonts w:ascii="Arial" w:hAnsi="Arial" w:cs="Arial"/>
          <w:b/>
        </w:rPr>
        <w:br w:type="page"/>
      </w:r>
    </w:p>
    <w:p w14:paraId="068943DF" w14:textId="15657B98" w:rsidR="00564917" w:rsidRPr="00F04A55" w:rsidRDefault="00564917" w:rsidP="00564917">
      <w:pPr>
        <w:keepNext/>
        <w:shd w:val="clear" w:color="auto" w:fill="E0E0E0"/>
        <w:spacing w:before="120" w:after="120"/>
        <w:rPr>
          <w:rFonts w:ascii="Arial" w:hAnsi="Arial" w:cs="Arial"/>
          <w:b/>
        </w:rPr>
      </w:pPr>
      <w:r w:rsidRPr="00F04A55">
        <w:rPr>
          <w:rFonts w:ascii="Arial" w:hAnsi="Arial" w:cs="Arial"/>
          <w:b/>
        </w:rPr>
        <w:lastRenderedPageBreak/>
        <w:t xml:space="preserve">Section </w:t>
      </w:r>
      <w:r>
        <w:rPr>
          <w:rFonts w:ascii="Arial" w:hAnsi="Arial" w:cs="Arial"/>
          <w:b/>
        </w:rPr>
        <w:t>V</w:t>
      </w:r>
      <w:r w:rsidR="00F107BC">
        <w:rPr>
          <w:rFonts w:ascii="Arial" w:hAnsi="Arial" w:cs="Arial"/>
          <w:b/>
        </w:rPr>
        <w:t>I</w:t>
      </w:r>
      <w:r>
        <w:rPr>
          <w:rFonts w:ascii="Arial" w:hAnsi="Arial" w:cs="Arial"/>
          <w:b/>
        </w:rPr>
        <w:t>I</w:t>
      </w:r>
      <w:r w:rsidRPr="00F04A55">
        <w:rPr>
          <w:rFonts w:ascii="Arial" w:hAnsi="Arial" w:cs="Arial"/>
          <w:b/>
        </w:rPr>
        <w:t xml:space="preserve">:  </w:t>
      </w:r>
      <w:r>
        <w:rPr>
          <w:rFonts w:ascii="Arial" w:hAnsi="Arial" w:cs="Arial"/>
          <w:b/>
        </w:rPr>
        <w:t>Analysis of Strengths/Weaknesses/Opportunities/Threats</w:t>
      </w:r>
    </w:p>
    <w:p w14:paraId="5AFD653A" w14:textId="6252E462" w:rsidR="00564917" w:rsidRDefault="008C7A4C" w:rsidP="00564917">
      <w:pPr>
        <w:keepNext/>
        <w:keepLines/>
        <w:numPr>
          <w:ilvl w:val="0"/>
          <w:numId w:val="4"/>
        </w:numPr>
        <w:tabs>
          <w:tab w:val="clear" w:pos="720"/>
          <w:tab w:val="left" w:pos="504"/>
        </w:tabs>
        <w:spacing w:after="120"/>
        <w:ind w:left="504" w:hanging="504"/>
        <w:rPr>
          <w:rFonts w:ascii="Arial" w:hAnsi="Arial" w:cs="Arial"/>
          <w:color w:val="000000"/>
        </w:rPr>
      </w:pPr>
      <w:r>
        <w:rPr>
          <w:rFonts w:ascii="Arial" w:hAnsi="Arial" w:cs="Arial"/>
          <w:color w:val="000000"/>
        </w:rPr>
        <w:t>Based on the data discussed in this review, p</w:t>
      </w:r>
      <w:r w:rsidR="00564917" w:rsidRPr="00CC7591">
        <w:rPr>
          <w:rFonts w:ascii="Arial" w:hAnsi="Arial" w:cs="Arial"/>
          <w:color w:val="000000"/>
        </w:rPr>
        <w:t xml:space="preserve">lease list the department’s/program’s </w:t>
      </w:r>
      <w:r w:rsidR="00564917" w:rsidRPr="00CC7591">
        <w:rPr>
          <w:rFonts w:ascii="Arial" w:hAnsi="Arial" w:cs="Arial"/>
          <w:color w:val="000000"/>
          <w:u w:val="single"/>
        </w:rPr>
        <w:t>St</w:t>
      </w:r>
      <w:r w:rsidR="00564917" w:rsidRPr="00CC7591">
        <w:rPr>
          <w:rFonts w:ascii="Arial" w:hAnsi="Arial" w:cs="Arial"/>
          <w:color w:val="000000"/>
        </w:rPr>
        <w:t xml:space="preserve">rengths, </w:t>
      </w:r>
      <w:r w:rsidR="00564917" w:rsidRPr="00CC7591">
        <w:rPr>
          <w:rFonts w:ascii="Arial" w:hAnsi="Arial" w:cs="Arial"/>
          <w:color w:val="000000"/>
          <w:u w:val="single"/>
        </w:rPr>
        <w:t>W</w:t>
      </w:r>
      <w:r w:rsidR="00564917" w:rsidRPr="00CC7591">
        <w:rPr>
          <w:rFonts w:ascii="Arial" w:hAnsi="Arial" w:cs="Arial"/>
          <w:color w:val="000000"/>
        </w:rPr>
        <w:t xml:space="preserve">eaknesses, </w:t>
      </w:r>
      <w:r w:rsidR="00564917" w:rsidRPr="00CC7591">
        <w:rPr>
          <w:rFonts w:ascii="Arial" w:hAnsi="Arial" w:cs="Arial"/>
          <w:color w:val="000000"/>
          <w:u w:val="single"/>
        </w:rPr>
        <w:t>O</w:t>
      </w:r>
      <w:r w:rsidR="00564917" w:rsidRPr="00CC7591">
        <w:rPr>
          <w:rFonts w:ascii="Arial" w:hAnsi="Arial" w:cs="Arial"/>
          <w:color w:val="000000"/>
        </w:rPr>
        <w:t xml:space="preserve">pportunities, and </w:t>
      </w:r>
      <w:r w:rsidR="00564917" w:rsidRPr="00CC7591">
        <w:rPr>
          <w:rFonts w:ascii="Arial" w:hAnsi="Arial" w:cs="Arial"/>
          <w:color w:val="000000"/>
          <w:u w:val="single"/>
        </w:rPr>
        <w:t>T</w:t>
      </w:r>
      <w:r w:rsidR="00564917" w:rsidRPr="00CC7591">
        <w:rPr>
          <w:rFonts w:ascii="Arial" w:hAnsi="Arial" w:cs="Arial"/>
          <w:color w:val="000000"/>
        </w:rPr>
        <w:t>hreats (SWOT analysis).  Please list as many as appropriate in each category.</w:t>
      </w:r>
    </w:p>
    <w:p w14:paraId="79D9AD97" w14:textId="6AC3E4F8" w:rsidR="00593762" w:rsidRPr="00593762" w:rsidRDefault="00593762" w:rsidP="00593762">
      <w:pPr>
        <w:rPr>
          <w:b/>
          <w:bCs/>
        </w:rPr>
      </w:pPr>
      <w:r>
        <w:rPr>
          <w:b/>
          <w:bCs/>
        </w:rPr>
        <w:t xml:space="preserve"> </w:t>
      </w:r>
      <w:r w:rsidRPr="00593762">
        <w:rPr>
          <w:b/>
          <w:bCs/>
        </w:rPr>
        <w:t>Summary:</w:t>
      </w:r>
    </w:p>
    <w:p w14:paraId="05304953" w14:textId="30A723BE" w:rsidR="00593762" w:rsidRDefault="00593762" w:rsidP="00593762">
      <w:pPr>
        <w:pStyle w:val="ListParagraph"/>
      </w:pPr>
      <w:r>
        <w:t>On 10/24/2025 a</w:t>
      </w:r>
      <w:r w:rsidRPr="00A959B9">
        <w:t xml:space="preserve"> </w:t>
      </w:r>
      <w:r>
        <w:t xml:space="preserve">department </w:t>
      </w:r>
      <w:r w:rsidRPr="00A959B9">
        <w:t xml:space="preserve">session focused on conducting a SWOT analysis for the psychology program, with team members discussing various aspects of the program's </w:t>
      </w:r>
      <w:r w:rsidR="002F76D6" w:rsidRPr="00A959B9">
        <w:t>status</w:t>
      </w:r>
      <w:r w:rsidRPr="00A959B9">
        <w:t xml:space="preserve">. </w:t>
      </w:r>
    </w:p>
    <w:p w14:paraId="5DFF1D64" w14:textId="77777777" w:rsidR="00593762" w:rsidRDefault="00593762" w:rsidP="00593762">
      <w:pPr>
        <w:pStyle w:val="ListParagraph"/>
      </w:pPr>
    </w:p>
    <w:p w14:paraId="2EE576B0" w14:textId="2879A6C2" w:rsidR="00593762" w:rsidRDefault="00593762" w:rsidP="00593762">
      <w:pPr>
        <w:pStyle w:val="ListParagraph"/>
      </w:pPr>
      <w:r>
        <w:t>The Chair</w:t>
      </w:r>
      <w:r w:rsidRPr="00A959B9">
        <w:t xml:space="preserve"> initiated the analysis by outlining its components and emphasizing the strengths of community connections and</w:t>
      </w:r>
      <w:r>
        <w:t xml:space="preserve"> potential</w:t>
      </w:r>
      <w:r w:rsidRPr="00A959B9">
        <w:t xml:space="preserve"> short-term certificate programs. </w:t>
      </w:r>
      <w:r>
        <w:t xml:space="preserve">Faculty </w:t>
      </w:r>
      <w:r w:rsidRPr="00A959B9">
        <w:t>stress</w:t>
      </w:r>
      <w:r>
        <w:t>ed</w:t>
      </w:r>
      <w:r w:rsidRPr="00A959B9">
        <w:t xml:space="preserve"> the importance of supporting students through new initiatives. However, challenges were also addressed, particularly the difficulty in hiring qualified teachers, exacerbated by a new policy against hiring out-of-state adjuncts, which could further complicate staffing.</w:t>
      </w:r>
    </w:p>
    <w:p w14:paraId="628A79AC" w14:textId="77777777" w:rsidR="00593762" w:rsidRPr="00A959B9" w:rsidRDefault="00593762" w:rsidP="00593762">
      <w:pPr>
        <w:pStyle w:val="ListParagraph"/>
      </w:pPr>
    </w:p>
    <w:p w14:paraId="34070917" w14:textId="4BB93DDB" w:rsidR="00593762" w:rsidRDefault="00593762" w:rsidP="00593762">
      <w:pPr>
        <w:pStyle w:val="ListParagraph"/>
      </w:pPr>
      <w:r w:rsidRPr="00A959B9">
        <w:t xml:space="preserve">Concerns regarding declining enrollment and completion rates were raised, </w:t>
      </w:r>
      <w:r>
        <w:t>and a discussion took place around how</w:t>
      </w:r>
      <w:r w:rsidRPr="00A959B9">
        <w:t xml:space="preserve"> these issues may be influenced by external factors rather</w:t>
      </w:r>
      <w:r>
        <w:t>, or in addition to,</w:t>
      </w:r>
      <w:r w:rsidRPr="00A959B9">
        <w:t xml:space="preserve"> internal</w:t>
      </w:r>
      <w:r>
        <w:t xml:space="preserve"> circumstances</w:t>
      </w:r>
      <w:r w:rsidRPr="00A959B9">
        <w:t xml:space="preserve">. </w:t>
      </w:r>
      <w:r>
        <w:t>Faculty</w:t>
      </w:r>
      <w:r w:rsidRPr="00A959B9">
        <w:t xml:space="preserve"> noted the lasting academic impact of COVID-19 on incoming students, which poses a threat to the program's success. The discussion also touched on the perception of psychology degrees as less viable career options, leading advisors to recommend more technical fields.</w:t>
      </w:r>
    </w:p>
    <w:p w14:paraId="7D160D23" w14:textId="77777777" w:rsidR="00593762" w:rsidRPr="00A959B9" w:rsidRDefault="00593762" w:rsidP="00593762">
      <w:pPr>
        <w:pStyle w:val="ListParagraph"/>
      </w:pPr>
    </w:p>
    <w:p w14:paraId="06F18075" w14:textId="747429E3" w:rsidR="00593762" w:rsidRPr="00497C7D" w:rsidRDefault="00593762" w:rsidP="00497C7D">
      <w:pPr>
        <w:pStyle w:val="ListParagraph"/>
      </w:pPr>
      <w:r w:rsidRPr="00A959B9">
        <w:t xml:space="preserve">Additionally, the group acknowledged the increasing bureaucratic challenges in course development and the impact of faculty retirements on service offerings. The shift towards online classes was noted, with 68% of students are now enrolled in fully online courses, while </w:t>
      </w:r>
      <w:r>
        <w:t>course coordinators</w:t>
      </w:r>
      <w:r w:rsidRPr="00A959B9">
        <w:t xml:space="preserve"> expressed </w:t>
      </w:r>
      <w:r>
        <w:t xml:space="preserve">some </w:t>
      </w:r>
      <w:r w:rsidRPr="00A959B9">
        <w:t>frustration over the lack of support from the e-learning department, highlighting the growing responsibilities placed on faculty</w:t>
      </w:r>
      <w:r w:rsidR="00497C7D">
        <w:t>.</w:t>
      </w:r>
    </w:p>
    <w:tbl>
      <w:tblPr>
        <w:tblStyle w:val="TableGrid"/>
        <w:tblW w:w="0" w:type="auto"/>
        <w:tblLook w:val="04A0" w:firstRow="1" w:lastRow="0" w:firstColumn="1" w:lastColumn="0" w:noHBand="0" w:noVBand="1"/>
      </w:tblPr>
      <w:tblGrid>
        <w:gridCol w:w="9350"/>
      </w:tblGrid>
      <w:tr w:rsidR="00564917" w:rsidRPr="00CC7591" w14:paraId="45929FAC" w14:textId="77777777" w:rsidTr="00564917">
        <w:tc>
          <w:tcPr>
            <w:tcW w:w="9350" w:type="dxa"/>
          </w:tcPr>
          <w:p w14:paraId="46214A25" w14:textId="77777777" w:rsidR="00564917" w:rsidRPr="00CC7591" w:rsidRDefault="00564917" w:rsidP="00564917">
            <w:pPr>
              <w:keepNext/>
              <w:keepLines/>
              <w:tabs>
                <w:tab w:val="left" w:pos="504"/>
              </w:tabs>
              <w:spacing w:after="120"/>
              <w:rPr>
                <w:rFonts w:ascii="Arial" w:hAnsi="Arial" w:cs="Arial"/>
                <w:b/>
                <w:color w:val="000000"/>
              </w:rPr>
            </w:pPr>
            <w:r w:rsidRPr="00CC7591">
              <w:rPr>
                <w:rFonts w:ascii="Arial" w:hAnsi="Arial" w:cs="Arial"/>
                <w:b/>
                <w:color w:val="000000"/>
              </w:rPr>
              <w:lastRenderedPageBreak/>
              <w:t>Strengths:</w:t>
            </w:r>
          </w:p>
          <w:p w14:paraId="2B1355AD" w14:textId="5A96E7CD" w:rsidR="00497C7D" w:rsidRPr="00A959B9" w:rsidRDefault="00564917" w:rsidP="00497C7D">
            <w:pPr>
              <w:pStyle w:val="ListParagraph"/>
              <w:numPr>
                <w:ilvl w:val="0"/>
                <w:numId w:val="44"/>
              </w:numPr>
              <w:spacing w:after="160" w:line="278" w:lineRule="auto"/>
              <w:rPr>
                <w:sz w:val="22"/>
                <w:szCs w:val="22"/>
              </w:rPr>
            </w:pPr>
            <w:r w:rsidRPr="00CC7591">
              <w:rPr>
                <w:rFonts w:ascii="Arial" w:hAnsi="Arial" w:cs="Arial"/>
                <w:b/>
                <w:color w:val="000000"/>
              </w:rPr>
              <w:t xml:space="preserve"> </w:t>
            </w:r>
            <w:r w:rsidR="00497C7D" w:rsidRPr="00A959B9">
              <w:rPr>
                <w:sz w:val="22"/>
                <w:szCs w:val="22"/>
              </w:rPr>
              <w:t xml:space="preserve">Serve a large population of CCP and </w:t>
            </w:r>
            <w:r w:rsidR="00AF027E">
              <w:rPr>
                <w:sz w:val="22"/>
                <w:szCs w:val="22"/>
              </w:rPr>
              <w:t>PEP</w:t>
            </w:r>
            <w:r w:rsidR="00497C7D" w:rsidRPr="00A959B9">
              <w:rPr>
                <w:sz w:val="22"/>
                <w:szCs w:val="22"/>
              </w:rPr>
              <w:t xml:space="preserve"> students.</w:t>
            </w:r>
            <w:r w:rsidR="00497C7D">
              <w:rPr>
                <w:sz w:val="22"/>
                <w:szCs w:val="22"/>
              </w:rPr>
              <w:t xml:space="preserve"> </w:t>
            </w:r>
            <w:r w:rsidR="00497C7D" w:rsidRPr="000548D1">
              <w:rPr>
                <w:sz w:val="22"/>
                <w:szCs w:val="22"/>
              </w:rPr>
              <w:t xml:space="preserve">Kristin </w:t>
            </w:r>
            <w:r w:rsidR="00497C7D">
              <w:rPr>
                <w:sz w:val="22"/>
                <w:szCs w:val="22"/>
              </w:rPr>
              <w:t xml:space="preserve">Kwasny </w:t>
            </w:r>
            <w:r w:rsidR="00497C7D" w:rsidRPr="000548D1">
              <w:rPr>
                <w:sz w:val="22"/>
                <w:szCs w:val="22"/>
              </w:rPr>
              <w:t xml:space="preserve">has done </w:t>
            </w:r>
            <w:r w:rsidR="00497C7D">
              <w:rPr>
                <w:sz w:val="22"/>
                <w:szCs w:val="22"/>
              </w:rPr>
              <w:t>a great deal of</w:t>
            </w:r>
            <w:r w:rsidR="00497C7D" w:rsidRPr="000548D1">
              <w:rPr>
                <w:sz w:val="22"/>
                <w:szCs w:val="22"/>
              </w:rPr>
              <w:t xml:space="preserve"> work to improve the curriculum for those students. And now we've got almost all those classes are </w:t>
            </w:r>
            <w:r w:rsidR="00497C7D">
              <w:rPr>
                <w:sz w:val="22"/>
                <w:szCs w:val="22"/>
              </w:rPr>
              <w:t>offered</w:t>
            </w:r>
            <w:r w:rsidR="00497C7D" w:rsidRPr="000548D1">
              <w:rPr>
                <w:sz w:val="22"/>
                <w:szCs w:val="22"/>
              </w:rPr>
              <w:t xml:space="preserve"> face-to-face instead of online.</w:t>
            </w:r>
          </w:p>
          <w:p w14:paraId="1FCA8DC4" w14:textId="77777777" w:rsidR="00497C7D" w:rsidRPr="00A959B9" w:rsidRDefault="00497C7D" w:rsidP="00497C7D">
            <w:pPr>
              <w:pStyle w:val="ListParagraph"/>
              <w:numPr>
                <w:ilvl w:val="0"/>
                <w:numId w:val="44"/>
              </w:numPr>
              <w:spacing w:after="160" w:line="278" w:lineRule="auto"/>
              <w:rPr>
                <w:sz w:val="22"/>
                <w:szCs w:val="22"/>
              </w:rPr>
            </w:pPr>
            <w:r w:rsidRPr="00A959B9">
              <w:rPr>
                <w:sz w:val="22"/>
                <w:szCs w:val="22"/>
              </w:rPr>
              <w:t>Many opportunities for student engagement include colloquiums, student orientation, next steps program, Psi Beta, Psychology club, Student research opportunities and student field trips.</w:t>
            </w:r>
          </w:p>
          <w:p w14:paraId="38AD495B" w14:textId="77777777" w:rsidR="00497C7D" w:rsidRDefault="00497C7D" w:rsidP="00497C7D">
            <w:pPr>
              <w:pStyle w:val="ListParagraph"/>
              <w:numPr>
                <w:ilvl w:val="0"/>
                <w:numId w:val="44"/>
              </w:numPr>
              <w:spacing w:after="160" w:line="278" w:lineRule="auto"/>
              <w:rPr>
                <w:sz w:val="22"/>
                <w:szCs w:val="22"/>
              </w:rPr>
            </w:pPr>
            <w:r w:rsidRPr="00A959B9">
              <w:rPr>
                <w:sz w:val="22"/>
                <w:szCs w:val="22"/>
              </w:rPr>
              <w:t>The department has made connections in the community including an advisor board, has hosted community events such as the trunk or treat event for community members, and Sinclair students and their families, as well as participation in community walks such as the NAMI and Walk out of Darkness.  A new service-learning option will be added in the spring of 2026 for Abnormal Psychology students.</w:t>
            </w:r>
          </w:p>
          <w:p w14:paraId="6AE407E4" w14:textId="5A08B9D9" w:rsidR="00497C7D" w:rsidRPr="000548D1" w:rsidRDefault="00497C7D" w:rsidP="00497C7D">
            <w:pPr>
              <w:pStyle w:val="ListParagraph"/>
              <w:numPr>
                <w:ilvl w:val="0"/>
                <w:numId w:val="44"/>
              </w:numPr>
              <w:spacing w:after="160" w:line="278" w:lineRule="auto"/>
              <w:rPr>
                <w:sz w:val="22"/>
                <w:szCs w:val="22"/>
              </w:rPr>
            </w:pPr>
            <w:r w:rsidRPr="000548D1">
              <w:rPr>
                <w:sz w:val="22"/>
                <w:szCs w:val="22"/>
              </w:rPr>
              <w:t xml:space="preserve">Strong connections with students. And those connections have continued even after they've graduated. We support our students, and they recognize </w:t>
            </w:r>
            <w:r w:rsidR="002F76D6" w:rsidRPr="000548D1">
              <w:rPr>
                <w:sz w:val="22"/>
                <w:szCs w:val="22"/>
              </w:rPr>
              <w:t>it,</w:t>
            </w:r>
            <w:r w:rsidRPr="000548D1">
              <w:rPr>
                <w:sz w:val="22"/>
                <w:szCs w:val="22"/>
              </w:rPr>
              <w:t xml:space="preserve"> and they appreciate it. So then in turn, they want to maintain those connections even after graduation.</w:t>
            </w:r>
            <w:r w:rsidRPr="000548D1">
              <w:rPr>
                <w:sz w:val="20"/>
                <w:szCs w:val="20"/>
              </w:rPr>
              <w:t xml:space="preserve"> </w:t>
            </w:r>
          </w:p>
          <w:p w14:paraId="490F9BE1" w14:textId="77777777" w:rsidR="00497C7D" w:rsidRPr="000548D1" w:rsidRDefault="00497C7D" w:rsidP="00497C7D">
            <w:pPr>
              <w:pStyle w:val="ListParagraph"/>
              <w:numPr>
                <w:ilvl w:val="0"/>
                <w:numId w:val="44"/>
              </w:numPr>
              <w:spacing w:after="160" w:line="278" w:lineRule="auto"/>
              <w:rPr>
                <w:sz w:val="20"/>
                <w:szCs w:val="20"/>
              </w:rPr>
            </w:pPr>
            <w:r w:rsidRPr="000548D1">
              <w:rPr>
                <w:sz w:val="22"/>
                <w:szCs w:val="22"/>
              </w:rPr>
              <w:t>Most clubs on campus don't survive in an ongoing way for decades the way that psych club has. And all the things that the clubs do to engage students outside of the classroom, including a student trip to Chicago.</w:t>
            </w:r>
          </w:p>
          <w:p w14:paraId="76DBEFDC" w14:textId="77777777" w:rsidR="00497C7D" w:rsidRPr="00A959B9" w:rsidRDefault="00497C7D" w:rsidP="00497C7D">
            <w:pPr>
              <w:pStyle w:val="ListParagraph"/>
              <w:numPr>
                <w:ilvl w:val="0"/>
                <w:numId w:val="44"/>
              </w:numPr>
              <w:spacing w:after="160" w:line="278" w:lineRule="auto"/>
              <w:rPr>
                <w:sz w:val="22"/>
                <w:szCs w:val="22"/>
              </w:rPr>
            </w:pPr>
            <w:r w:rsidRPr="00A959B9">
              <w:rPr>
                <w:sz w:val="22"/>
                <w:szCs w:val="22"/>
              </w:rPr>
              <w:t>The Psychology department has continued to use and update open educational resources (OERs) in General psychology in addition to several other department courses, including the development of Psychology 2217 in 2024 using OER’s.  Saving, Sinclair students cost as well as increasing access for all students to the course curriculum.</w:t>
            </w:r>
          </w:p>
          <w:p w14:paraId="6E8DC50D" w14:textId="77777777" w:rsidR="00497C7D" w:rsidRPr="000548D1" w:rsidRDefault="00497C7D" w:rsidP="00497C7D">
            <w:pPr>
              <w:pStyle w:val="ListParagraph"/>
              <w:numPr>
                <w:ilvl w:val="0"/>
                <w:numId w:val="44"/>
              </w:numPr>
              <w:spacing w:after="160" w:line="278" w:lineRule="auto"/>
              <w:rPr>
                <w:sz w:val="20"/>
                <w:szCs w:val="20"/>
              </w:rPr>
            </w:pPr>
            <w:r w:rsidRPr="00A959B9">
              <w:rPr>
                <w:sz w:val="22"/>
                <w:szCs w:val="22"/>
              </w:rPr>
              <w:t>The department continues to incorporate General Education assignments into General Psychology to help the college with its assessment efforts.  As well as adding new curriculum to foster oral and written communication skills.</w:t>
            </w:r>
            <w:r>
              <w:rPr>
                <w:sz w:val="22"/>
                <w:szCs w:val="22"/>
              </w:rPr>
              <w:t xml:space="preserve"> Psychology department is</w:t>
            </w:r>
            <w:r w:rsidRPr="000548D1">
              <w:rPr>
                <w:sz w:val="22"/>
                <w:szCs w:val="22"/>
              </w:rPr>
              <w:t xml:space="preserve"> by far the number one provider collegewide of gen ed assessment information, especially the CDGC.</w:t>
            </w:r>
          </w:p>
          <w:p w14:paraId="4FCD86EC" w14:textId="77777777" w:rsidR="00497C7D" w:rsidRPr="00A959B9" w:rsidRDefault="00497C7D" w:rsidP="00497C7D">
            <w:pPr>
              <w:pStyle w:val="ListParagraph"/>
              <w:numPr>
                <w:ilvl w:val="0"/>
                <w:numId w:val="44"/>
              </w:numPr>
              <w:spacing w:after="160" w:line="278" w:lineRule="auto"/>
              <w:rPr>
                <w:sz w:val="22"/>
                <w:szCs w:val="22"/>
              </w:rPr>
            </w:pPr>
            <w:r w:rsidRPr="00A959B9">
              <w:rPr>
                <w:sz w:val="22"/>
                <w:szCs w:val="22"/>
              </w:rPr>
              <w:t xml:space="preserve"> Curriculum delivered in a variety of formats, online, in person, and hybrid.</w:t>
            </w:r>
          </w:p>
          <w:p w14:paraId="1ABDE7AD" w14:textId="77777777" w:rsidR="00497C7D" w:rsidRPr="00A959B9" w:rsidRDefault="00497C7D" w:rsidP="00497C7D">
            <w:pPr>
              <w:pStyle w:val="ListParagraph"/>
              <w:numPr>
                <w:ilvl w:val="0"/>
                <w:numId w:val="44"/>
              </w:numPr>
              <w:spacing w:after="160" w:line="278" w:lineRule="auto"/>
              <w:rPr>
                <w:sz w:val="22"/>
                <w:szCs w:val="22"/>
              </w:rPr>
            </w:pPr>
            <w:r w:rsidRPr="00A959B9">
              <w:rPr>
                <w:sz w:val="22"/>
                <w:szCs w:val="22"/>
              </w:rPr>
              <w:t>The department has developed short-term certificate programs to help with student employment opportunities. This is consistent with the national trend that shows a growth in certificate programs.</w:t>
            </w:r>
            <w:r>
              <w:rPr>
                <w:sz w:val="22"/>
                <w:szCs w:val="22"/>
              </w:rPr>
              <w:t xml:space="preserve"> Development of degree pathways for work or transfer.</w:t>
            </w:r>
          </w:p>
          <w:p w14:paraId="026D8675" w14:textId="77777777" w:rsidR="00497C7D" w:rsidRPr="00A959B9" w:rsidRDefault="00497C7D" w:rsidP="00497C7D">
            <w:pPr>
              <w:pStyle w:val="ListParagraph"/>
              <w:numPr>
                <w:ilvl w:val="0"/>
                <w:numId w:val="44"/>
              </w:numPr>
              <w:spacing w:after="160" w:line="278" w:lineRule="auto"/>
              <w:rPr>
                <w:sz w:val="22"/>
                <w:szCs w:val="22"/>
              </w:rPr>
            </w:pPr>
            <w:r w:rsidRPr="00A959B9">
              <w:rPr>
                <w:sz w:val="22"/>
                <w:szCs w:val="22"/>
              </w:rPr>
              <w:t>An effective leader as Chair.</w:t>
            </w:r>
          </w:p>
          <w:p w14:paraId="3ECBE93B" w14:textId="77777777" w:rsidR="00497C7D" w:rsidRPr="00A959B9" w:rsidRDefault="00497C7D" w:rsidP="00497C7D">
            <w:pPr>
              <w:pStyle w:val="ListParagraph"/>
              <w:numPr>
                <w:ilvl w:val="0"/>
                <w:numId w:val="44"/>
              </w:numPr>
              <w:spacing w:after="160" w:line="278" w:lineRule="auto"/>
              <w:rPr>
                <w:sz w:val="22"/>
                <w:szCs w:val="22"/>
              </w:rPr>
            </w:pPr>
            <w:r w:rsidRPr="00A959B9">
              <w:rPr>
                <w:sz w:val="22"/>
                <w:szCs w:val="22"/>
              </w:rPr>
              <w:t>Highly effective full-time faculty</w:t>
            </w:r>
          </w:p>
          <w:p w14:paraId="5A32860B" w14:textId="57962AF3" w:rsidR="00497C7D" w:rsidRPr="00497C7D" w:rsidRDefault="00497C7D" w:rsidP="00497C7D">
            <w:pPr>
              <w:pStyle w:val="ListParagraph"/>
              <w:numPr>
                <w:ilvl w:val="0"/>
                <w:numId w:val="44"/>
              </w:numPr>
              <w:spacing w:after="160" w:line="278" w:lineRule="auto"/>
              <w:rPr>
                <w:sz w:val="22"/>
                <w:szCs w:val="22"/>
              </w:rPr>
            </w:pPr>
            <w:r w:rsidRPr="00A959B9">
              <w:rPr>
                <w:sz w:val="22"/>
                <w:szCs w:val="22"/>
              </w:rPr>
              <w:t xml:space="preserve">Multiple faculty have continued to </w:t>
            </w:r>
            <w:r>
              <w:rPr>
                <w:sz w:val="22"/>
                <w:szCs w:val="22"/>
              </w:rPr>
              <w:t xml:space="preserve">have </w:t>
            </w:r>
            <w:r w:rsidRPr="00A959B9">
              <w:rPr>
                <w:sz w:val="22"/>
                <w:szCs w:val="22"/>
              </w:rPr>
              <w:t xml:space="preserve"> connect</w:t>
            </w:r>
            <w:r>
              <w:rPr>
                <w:sz w:val="22"/>
                <w:szCs w:val="22"/>
              </w:rPr>
              <w:t>ions</w:t>
            </w:r>
            <w:r w:rsidRPr="00A959B9">
              <w:rPr>
                <w:sz w:val="22"/>
                <w:szCs w:val="22"/>
              </w:rPr>
              <w:t xml:space="preserve"> with alumni</w:t>
            </w:r>
          </w:p>
          <w:p w14:paraId="5F4D3BC5" w14:textId="77777777" w:rsidR="00497C7D" w:rsidRPr="00A959B9" w:rsidRDefault="00497C7D" w:rsidP="00497C7D">
            <w:pPr>
              <w:pStyle w:val="ListParagraph"/>
              <w:numPr>
                <w:ilvl w:val="0"/>
                <w:numId w:val="44"/>
              </w:numPr>
              <w:spacing w:after="160" w:line="278" w:lineRule="auto"/>
              <w:rPr>
                <w:sz w:val="22"/>
                <w:szCs w:val="22"/>
              </w:rPr>
            </w:pPr>
            <w:r>
              <w:rPr>
                <w:sz w:val="22"/>
                <w:szCs w:val="22"/>
              </w:rPr>
              <w:t>AI Team participation</w:t>
            </w:r>
          </w:p>
          <w:p w14:paraId="30FAE45C" w14:textId="66723332" w:rsidR="00497C7D" w:rsidRPr="00A959B9" w:rsidRDefault="00497C7D" w:rsidP="00497C7D">
            <w:pPr>
              <w:pStyle w:val="ListParagraph"/>
              <w:numPr>
                <w:ilvl w:val="0"/>
                <w:numId w:val="44"/>
              </w:numPr>
              <w:spacing w:after="160" w:line="278" w:lineRule="auto"/>
              <w:rPr>
                <w:sz w:val="22"/>
                <w:szCs w:val="22"/>
              </w:rPr>
            </w:pPr>
            <w:r w:rsidRPr="00A959B9">
              <w:rPr>
                <w:sz w:val="22"/>
                <w:szCs w:val="22"/>
              </w:rPr>
              <w:t>Experiential learning w</w:t>
            </w:r>
            <w:r>
              <w:rPr>
                <w:sz w:val="22"/>
                <w:szCs w:val="22"/>
              </w:rPr>
              <w:t>ith</w:t>
            </w:r>
            <w:r w:rsidRPr="00A959B9">
              <w:rPr>
                <w:sz w:val="22"/>
                <w:szCs w:val="22"/>
              </w:rPr>
              <w:t xml:space="preserve"> Brandon</w:t>
            </w:r>
            <w:r>
              <w:rPr>
                <w:sz w:val="22"/>
                <w:szCs w:val="22"/>
              </w:rPr>
              <w:t xml:space="preserve"> Jablonski</w:t>
            </w:r>
            <w:r w:rsidRPr="00A959B9">
              <w:rPr>
                <w:sz w:val="22"/>
                <w:szCs w:val="22"/>
              </w:rPr>
              <w:t>’s research is a strength</w:t>
            </w:r>
          </w:p>
          <w:p w14:paraId="2B35AF4B" w14:textId="5080D721" w:rsidR="00564917" w:rsidRPr="00497C7D" w:rsidRDefault="00497C7D" w:rsidP="00497C7D">
            <w:pPr>
              <w:pStyle w:val="ListParagraph"/>
              <w:numPr>
                <w:ilvl w:val="0"/>
                <w:numId w:val="44"/>
              </w:numPr>
              <w:spacing w:after="160" w:line="278" w:lineRule="auto"/>
              <w:rPr>
                <w:sz w:val="22"/>
                <w:szCs w:val="22"/>
              </w:rPr>
            </w:pPr>
            <w:r w:rsidRPr="00A959B9">
              <w:rPr>
                <w:sz w:val="22"/>
                <w:szCs w:val="22"/>
              </w:rPr>
              <w:t xml:space="preserve">Articulation Agreements that bridge Sinclair to other Universities has increased inter-school participation in student retention. Psychology Department was the van guard edge for articulation agreements, and the only agreement made with </w:t>
            </w:r>
            <w:r>
              <w:rPr>
                <w:sz w:val="22"/>
                <w:szCs w:val="22"/>
              </w:rPr>
              <w:t>T</w:t>
            </w:r>
            <w:r w:rsidRPr="00A959B9">
              <w:rPr>
                <w:sz w:val="22"/>
                <w:szCs w:val="22"/>
              </w:rPr>
              <w:t>he Ohio State University.</w:t>
            </w:r>
          </w:p>
        </w:tc>
      </w:tr>
      <w:tr w:rsidR="00564917" w:rsidRPr="00CC7591" w14:paraId="7FFF865C" w14:textId="77777777" w:rsidTr="00564917">
        <w:tc>
          <w:tcPr>
            <w:tcW w:w="9350" w:type="dxa"/>
          </w:tcPr>
          <w:p w14:paraId="250451A4" w14:textId="77777777" w:rsidR="00564917" w:rsidRPr="00F8545B" w:rsidRDefault="00564917" w:rsidP="00564917">
            <w:pPr>
              <w:keepNext/>
              <w:keepLines/>
              <w:tabs>
                <w:tab w:val="left" w:pos="504"/>
              </w:tabs>
              <w:spacing w:after="120"/>
              <w:rPr>
                <w:rFonts w:ascii="Arial" w:hAnsi="Arial" w:cs="Arial"/>
                <w:b/>
                <w:color w:val="000000"/>
              </w:rPr>
            </w:pPr>
            <w:r w:rsidRPr="00F8545B">
              <w:rPr>
                <w:rFonts w:ascii="Arial" w:hAnsi="Arial" w:cs="Arial"/>
                <w:b/>
                <w:color w:val="000000"/>
              </w:rPr>
              <w:lastRenderedPageBreak/>
              <w:t>Weaknesses:</w:t>
            </w:r>
          </w:p>
          <w:p w14:paraId="717F9EFC" w14:textId="4804B30D" w:rsidR="00497C7D" w:rsidRPr="00CF3377" w:rsidRDefault="00564917" w:rsidP="00497C7D">
            <w:pPr>
              <w:pStyle w:val="ListParagraph"/>
              <w:numPr>
                <w:ilvl w:val="0"/>
                <w:numId w:val="45"/>
              </w:numPr>
              <w:spacing w:after="160" w:line="278" w:lineRule="auto"/>
              <w:rPr>
                <w:sz w:val="20"/>
                <w:szCs w:val="20"/>
              </w:rPr>
            </w:pPr>
            <w:r w:rsidRPr="00F8545B">
              <w:rPr>
                <w:rFonts w:ascii="Arial" w:hAnsi="Arial" w:cs="Arial"/>
                <w:b/>
                <w:color w:val="000000"/>
              </w:rPr>
              <w:t xml:space="preserve"> </w:t>
            </w:r>
            <w:r w:rsidR="00497C7D" w:rsidRPr="00CF3377">
              <w:rPr>
                <w:sz w:val="22"/>
                <w:szCs w:val="22"/>
              </w:rPr>
              <w:t xml:space="preserve">COVID learning loss continues to be an issue. At least there's one study from Mississippi, it looked at their incoming </w:t>
            </w:r>
            <w:r w:rsidR="00AE1D12" w:rsidRPr="00CF3377">
              <w:rPr>
                <w:sz w:val="22"/>
                <w:szCs w:val="22"/>
              </w:rPr>
              <w:t>first-year students</w:t>
            </w:r>
            <w:r w:rsidR="00497C7D" w:rsidRPr="00CF3377">
              <w:rPr>
                <w:sz w:val="22"/>
                <w:szCs w:val="22"/>
              </w:rPr>
              <w:t xml:space="preserve"> and they're still behind academically. And they suggest that two years basically was lost for a lot of high school students that the kids that show the most difficulty were the kids that were high school students during COVID. Anecdotally, I talked to my intro class yesterday about COVID. Many of them report that they received no education at all online because their teachers were not able to get curriculum together. </w:t>
            </w:r>
            <w:r w:rsidR="002F76D6" w:rsidRPr="00CF3377">
              <w:rPr>
                <w:sz w:val="22"/>
                <w:szCs w:val="22"/>
              </w:rPr>
              <w:t>So,</w:t>
            </w:r>
            <w:r w:rsidR="00497C7D" w:rsidRPr="00CF3377">
              <w:rPr>
                <w:sz w:val="22"/>
                <w:szCs w:val="22"/>
              </w:rPr>
              <w:t xml:space="preserve"> we have some incoming students who have some real preparation.</w:t>
            </w:r>
          </w:p>
          <w:p w14:paraId="4803227B" w14:textId="77777777" w:rsidR="00497C7D" w:rsidRPr="00A959B9" w:rsidRDefault="00497C7D" w:rsidP="00497C7D">
            <w:pPr>
              <w:pStyle w:val="ListParagraph"/>
              <w:numPr>
                <w:ilvl w:val="0"/>
                <w:numId w:val="45"/>
              </w:numPr>
              <w:spacing w:after="160" w:line="278" w:lineRule="auto"/>
              <w:rPr>
                <w:sz w:val="22"/>
                <w:szCs w:val="22"/>
              </w:rPr>
            </w:pPr>
            <w:r w:rsidRPr="00A959B9">
              <w:rPr>
                <w:sz w:val="22"/>
                <w:szCs w:val="22"/>
              </w:rPr>
              <w:t xml:space="preserve">The department continues to face issues around the hiring of full-time tenure positions as the department losses tenured faculty to retirement. </w:t>
            </w:r>
          </w:p>
          <w:p w14:paraId="3B4EA91E" w14:textId="77777777" w:rsidR="00497C7D" w:rsidRPr="00A959B9" w:rsidRDefault="00497C7D" w:rsidP="00497C7D">
            <w:pPr>
              <w:pStyle w:val="ListParagraph"/>
              <w:numPr>
                <w:ilvl w:val="0"/>
                <w:numId w:val="45"/>
              </w:numPr>
              <w:spacing w:after="160" w:line="278" w:lineRule="auto"/>
              <w:rPr>
                <w:sz w:val="22"/>
                <w:szCs w:val="22"/>
              </w:rPr>
            </w:pPr>
            <w:r w:rsidRPr="00A959B9">
              <w:rPr>
                <w:sz w:val="22"/>
                <w:szCs w:val="22"/>
              </w:rPr>
              <w:t xml:space="preserve">The department still struggles with the marketing of its curriculum and its program offerings. </w:t>
            </w:r>
          </w:p>
          <w:p w14:paraId="53BAB4F8" w14:textId="77777777" w:rsidR="00497C7D" w:rsidRPr="00A959B9" w:rsidRDefault="00497C7D" w:rsidP="00497C7D">
            <w:pPr>
              <w:pStyle w:val="ListParagraph"/>
              <w:numPr>
                <w:ilvl w:val="0"/>
                <w:numId w:val="45"/>
              </w:numPr>
              <w:spacing w:after="160" w:line="278" w:lineRule="auto"/>
              <w:rPr>
                <w:sz w:val="22"/>
                <w:szCs w:val="22"/>
              </w:rPr>
            </w:pPr>
            <w:r w:rsidRPr="00A959B9">
              <w:rPr>
                <w:sz w:val="22"/>
                <w:szCs w:val="22"/>
              </w:rPr>
              <w:t>The inability to create additional course offerings</w:t>
            </w:r>
            <w:r>
              <w:rPr>
                <w:sz w:val="22"/>
                <w:szCs w:val="22"/>
              </w:rPr>
              <w:t xml:space="preserve"> quickly and</w:t>
            </w:r>
            <w:r w:rsidRPr="00A959B9">
              <w:rPr>
                <w:sz w:val="22"/>
                <w:szCs w:val="22"/>
              </w:rPr>
              <w:t xml:space="preserve"> easily.</w:t>
            </w:r>
            <w:r>
              <w:rPr>
                <w:sz w:val="22"/>
                <w:szCs w:val="22"/>
              </w:rPr>
              <w:t xml:space="preserve"> T</w:t>
            </w:r>
            <w:r w:rsidRPr="00146BC8">
              <w:rPr>
                <w:sz w:val="22"/>
                <w:szCs w:val="22"/>
              </w:rPr>
              <w:t>here seems to be an increasing amount of red tape in getting courses in place and proposing new degree pathways</w:t>
            </w:r>
          </w:p>
          <w:p w14:paraId="3CBD7C77" w14:textId="77777777" w:rsidR="00497C7D" w:rsidRDefault="00497C7D" w:rsidP="00497C7D">
            <w:pPr>
              <w:pStyle w:val="ListParagraph"/>
              <w:numPr>
                <w:ilvl w:val="0"/>
                <w:numId w:val="45"/>
              </w:numPr>
              <w:spacing w:after="160" w:line="278" w:lineRule="auto"/>
              <w:rPr>
                <w:sz w:val="22"/>
                <w:szCs w:val="22"/>
              </w:rPr>
            </w:pPr>
            <w:r w:rsidRPr="00A959B9">
              <w:rPr>
                <w:sz w:val="22"/>
                <w:szCs w:val="22"/>
              </w:rPr>
              <w:t>Overworked faculty (burnout) due to lost tenure (track) positions</w:t>
            </w:r>
          </w:p>
          <w:p w14:paraId="20F206E7" w14:textId="3CD66A5A" w:rsidR="00564917" w:rsidRPr="00F8545B" w:rsidRDefault="00497C7D" w:rsidP="00497C7D">
            <w:pPr>
              <w:pStyle w:val="ListParagraph"/>
              <w:numPr>
                <w:ilvl w:val="0"/>
                <w:numId w:val="45"/>
              </w:numPr>
              <w:spacing w:after="160" w:line="278" w:lineRule="auto"/>
              <w:rPr>
                <w:rFonts w:ascii="Arial" w:hAnsi="Arial" w:cs="Arial"/>
                <w:b/>
                <w:color w:val="000000"/>
              </w:rPr>
            </w:pPr>
            <w:r>
              <w:rPr>
                <w:sz w:val="22"/>
                <w:szCs w:val="22"/>
              </w:rPr>
              <w:t>T</w:t>
            </w:r>
            <w:r w:rsidRPr="00146BC8">
              <w:rPr>
                <w:sz w:val="22"/>
                <w:szCs w:val="22"/>
              </w:rPr>
              <w:t xml:space="preserve">aking courses towards a degree has its purpose, but it </w:t>
            </w:r>
            <w:r>
              <w:rPr>
                <w:sz w:val="22"/>
                <w:szCs w:val="22"/>
              </w:rPr>
              <w:t>diminishes</w:t>
            </w:r>
            <w:r w:rsidRPr="00146BC8">
              <w:rPr>
                <w:sz w:val="22"/>
                <w:szCs w:val="22"/>
              </w:rPr>
              <w:t xml:space="preserve"> our </w:t>
            </w:r>
            <w:r>
              <w:rPr>
                <w:sz w:val="22"/>
                <w:szCs w:val="22"/>
              </w:rPr>
              <w:t>scope</w:t>
            </w:r>
            <w:r w:rsidRPr="00146BC8">
              <w:rPr>
                <w:sz w:val="22"/>
                <w:szCs w:val="22"/>
              </w:rPr>
              <w:t xml:space="preserve"> for other growth opportunit</w:t>
            </w:r>
            <w:r>
              <w:rPr>
                <w:sz w:val="22"/>
                <w:szCs w:val="22"/>
              </w:rPr>
              <w:t>ies</w:t>
            </w:r>
            <w:r w:rsidRPr="00146BC8">
              <w:rPr>
                <w:sz w:val="22"/>
                <w:szCs w:val="22"/>
              </w:rPr>
              <w:t xml:space="preserve"> for community individuals that are searching for growth. And we can't offer classes that don't fit into the degree path, which narrows our skill set, like self-awareness, self-gro</w:t>
            </w:r>
            <w:r w:rsidR="00093467">
              <w:rPr>
                <w:sz w:val="22"/>
                <w:szCs w:val="22"/>
              </w:rPr>
              <w:t>w</w:t>
            </w:r>
            <w:r w:rsidRPr="00146BC8">
              <w:rPr>
                <w:sz w:val="22"/>
                <w:szCs w:val="22"/>
              </w:rPr>
              <w:t xml:space="preserve">th, </w:t>
            </w:r>
            <w:r>
              <w:rPr>
                <w:sz w:val="22"/>
                <w:szCs w:val="22"/>
              </w:rPr>
              <w:t>other areas that might</w:t>
            </w:r>
            <w:r w:rsidRPr="00146BC8">
              <w:rPr>
                <w:sz w:val="22"/>
                <w:szCs w:val="22"/>
              </w:rPr>
              <w:t xml:space="preserve"> help the community. </w:t>
            </w:r>
          </w:p>
        </w:tc>
      </w:tr>
      <w:tr w:rsidR="00564917" w:rsidRPr="00CC7591" w14:paraId="1ECDE073" w14:textId="77777777" w:rsidTr="00564917">
        <w:tc>
          <w:tcPr>
            <w:tcW w:w="9350" w:type="dxa"/>
          </w:tcPr>
          <w:p w14:paraId="08D26B57" w14:textId="77777777" w:rsidR="00564917" w:rsidRPr="00F8545B" w:rsidRDefault="00564917" w:rsidP="00564917">
            <w:pPr>
              <w:keepNext/>
              <w:keepLines/>
              <w:tabs>
                <w:tab w:val="left" w:pos="504"/>
              </w:tabs>
              <w:spacing w:after="120"/>
              <w:rPr>
                <w:rFonts w:ascii="Arial" w:hAnsi="Arial" w:cs="Arial"/>
                <w:b/>
                <w:color w:val="000000"/>
              </w:rPr>
            </w:pPr>
            <w:r w:rsidRPr="00F8545B">
              <w:rPr>
                <w:rFonts w:ascii="Arial" w:hAnsi="Arial" w:cs="Arial"/>
                <w:b/>
                <w:color w:val="000000"/>
              </w:rPr>
              <w:lastRenderedPageBreak/>
              <w:t>Opportunities:</w:t>
            </w:r>
          </w:p>
          <w:p w14:paraId="253F36A9" w14:textId="77777777" w:rsidR="00497C7D" w:rsidRPr="00A959B9" w:rsidRDefault="00564917" w:rsidP="00497C7D">
            <w:pPr>
              <w:pStyle w:val="ListParagraph"/>
              <w:numPr>
                <w:ilvl w:val="0"/>
                <w:numId w:val="46"/>
              </w:numPr>
              <w:spacing w:after="160" w:line="278" w:lineRule="auto"/>
              <w:rPr>
                <w:sz w:val="22"/>
                <w:szCs w:val="22"/>
              </w:rPr>
            </w:pPr>
            <w:r w:rsidRPr="00F8545B">
              <w:rPr>
                <w:rFonts w:ascii="Arial" w:hAnsi="Arial" w:cs="Arial"/>
                <w:b/>
                <w:color w:val="000000"/>
              </w:rPr>
              <w:t xml:space="preserve"> </w:t>
            </w:r>
            <w:r w:rsidR="00497C7D" w:rsidRPr="00A959B9">
              <w:rPr>
                <w:sz w:val="22"/>
                <w:szCs w:val="22"/>
              </w:rPr>
              <w:t>Growing Job opportunities- There are a growing number of jobs in Applied Behavior Analysis. Sites like LinkedIn show several jobs in the Dayton and Cincinnati area for people with associate degrees in psychology. One example is a Behavioral Health Specialist, Adolescent Psychiatry.</w:t>
            </w:r>
            <w:r w:rsidR="00497C7D" w:rsidRPr="00A959B9">
              <w:rPr>
                <w:sz w:val="22"/>
                <w:szCs w:val="22"/>
                <w:lang w:val="en"/>
              </w:rPr>
              <w:t xml:space="preserve"> </w:t>
            </w:r>
          </w:p>
          <w:p w14:paraId="0520B7AE" w14:textId="77777777" w:rsidR="00497C7D" w:rsidRPr="00A959B9" w:rsidRDefault="00497C7D" w:rsidP="00497C7D">
            <w:pPr>
              <w:pStyle w:val="ListParagraph"/>
              <w:numPr>
                <w:ilvl w:val="1"/>
                <w:numId w:val="46"/>
              </w:numPr>
              <w:spacing w:after="160" w:line="278" w:lineRule="auto"/>
              <w:rPr>
                <w:sz w:val="22"/>
                <w:szCs w:val="22"/>
              </w:rPr>
            </w:pPr>
            <w:r w:rsidRPr="00A959B9">
              <w:rPr>
                <w:sz w:val="22"/>
                <w:szCs w:val="22"/>
                <w:lang w:val="en"/>
              </w:rPr>
              <w:t xml:space="preserve">Other job opportunities for people with associate degrees in psychology include mental health technicians.  </w:t>
            </w:r>
            <w:r w:rsidRPr="00A959B9">
              <w:rPr>
                <w:sz w:val="22"/>
                <w:szCs w:val="22"/>
              </w:rPr>
              <w:t xml:space="preserve">The Bureau of labor statistics lists psychiatric technicians as the 11th fastest-growing occupation in the U.S. (See chart below) </w:t>
            </w:r>
          </w:p>
          <w:p w14:paraId="53335039" w14:textId="77777777" w:rsidR="00497C7D" w:rsidRPr="00A959B9" w:rsidRDefault="00497C7D" w:rsidP="00497C7D">
            <w:pPr>
              <w:pStyle w:val="ListParagraph"/>
              <w:numPr>
                <w:ilvl w:val="1"/>
                <w:numId w:val="46"/>
              </w:numPr>
              <w:spacing w:after="160" w:line="278" w:lineRule="auto"/>
              <w:rPr>
                <w:sz w:val="22"/>
                <w:szCs w:val="22"/>
              </w:rPr>
            </w:pPr>
            <w:r w:rsidRPr="00A959B9">
              <w:rPr>
                <w:sz w:val="22"/>
                <w:szCs w:val="22"/>
              </w:rPr>
              <w:t xml:space="preserve">The Bureau of Labor Statistics lists substance use, behavioral disorder, and mental health counselors as the 19th fastest-growing occupation in the U.S.  </w:t>
            </w:r>
          </w:p>
          <w:p w14:paraId="72997584" w14:textId="77777777" w:rsidR="00497C7D" w:rsidRPr="00A959B9" w:rsidRDefault="00497C7D" w:rsidP="00497C7D">
            <w:pPr>
              <w:pStyle w:val="ListParagraph"/>
              <w:numPr>
                <w:ilvl w:val="1"/>
                <w:numId w:val="46"/>
              </w:numPr>
              <w:spacing w:after="160" w:line="278" w:lineRule="auto"/>
              <w:rPr>
                <w:sz w:val="22"/>
                <w:szCs w:val="22"/>
              </w:rPr>
            </w:pPr>
            <w:r w:rsidRPr="00A959B9">
              <w:rPr>
                <w:sz w:val="22"/>
                <w:szCs w:val="22"/>
                <w:lang w:val="en"/>
              </w:rPr>
              <w:t xml:space="preserve">According to the bureau of labor statistics, </w:t>
            </w:r>
            <w:r w:rsidRPr="00A959B9">
              <w:rPr>
                <w:sz w:val="22"/>
                <w:szCs w:val="22"/>
              </w:rPr>
              <w:t>Overall employment of psychologists is projected to grow 6 percent from 2024 to 2034, faster than the average for all occupations.</w:t>
            </w:r>
          </w:p>
          <w:p w14:paraId="043E4EDB" w14:textId="77777777" w:rsidR="00497C7D" w:rsidRDefault="00497C7D" w:rsidP="00497C7D">
            <w:pPr>
              <w:pStyle w:val="ListParagraph"/>
              <w:numPr>
                <w:ilvl w:val="0"/>
                <w:numId w:val="46"/>
              </w:numPr>
              <w:spacing w:after="160" w:line="278" w:lineRule="auto"/>
              <w:rPr>
                <w:sz w:val="22"/>
                <w:szCs w:val="22"/>
              </w:rPr>
            </w:pPr>
            <w:r w:rsidRPr="00A959B9">
              <w:rPr>
                <w:sz w:val="22"/>
                <w:szCs w:val="22"/>
              </w:rPr>
              <w:t>Increase in community college enrollment, especially for the awarding of short-term certificates.</w:t>
            </w:r>
          </w:p>
          <w:p w14:paraId="6563CB73" w14:textId="77777777" w:rsidR="00497C7D" w:rsidRPr="00146BC8" w:rsidRDefault="00497C7D" w:rsidP="00497C7D">
            <w:pPr>
              <w:pStyle w:val="ListParagraph"/>
              <w:numPr>
                <w:ilvl w:val="0"/>
                <w:numId w:val="46"/>
              </w:numPr>
              <w:spacing w:after="160" w:line="278" w:lineRule="auto"/>
              <w:rPr>
                <w:sz w:val="20"/>
                <w:szCs w:val="20"/>
              </w:rPr>
            </w:pPr>
            <w:r w:rsidRPr="00146BC8">
              <w:rPr>
                <w:sz w:val="22"/>
                <w:szCs w:val="22"/>
              </w:rPr>
              <w:t xml:space="preserve">Communicate with </w:t>
            </w:r>
            <w:r>
              <w:rPr>
                <w:sz w:val="22"/>
                <w:szCs w:val="22"/>
              </w:rPr>
              <w:t>Academic A</w:t>
            </w:r>
            <w:r w:rsidRPr="00146BC8">
              <w:rPr>
                <w:sz w:val="22"/>
                <w:szCs w:val="22"/>
              </w:rPr>
              <w:t>dvising</w:t>
            </w:r>
            <w:r>
              <w:rPr>
                <w:sz w:val="22"/>
                <w:szCs w:val="22"/>
              </w:rPr>
              <w:t>,</w:t>
            </w:r>
            <w:r w:rsidRPr="00146BC8">
              <w:rPr>
                <w:sz w:val="22"/>
                <w:szCs w:val="22"/>
              </w:rPr>
              <w:t xml:space="preserve"> particularly as it pertains to our Associate of Applied Science.</w:t>
            </w:r>
          </w:p>
          <w:p w14:paraId="4080D4D7" w14:textId="77777777" w:rsidR="00497C7D" w:rsidRPr="00A959B9" w:rsidRDefault="00497C7D" w:rsidP="00497C7D">
            <w:pPr>
              <w:pStyle w:val="ListParagraph"/>
              <w:numPr>
                <w:ilvl w:val="0"/>
                <w:numId w:val="46"/>
              </w:numPr>
              <w:spacing w:after="160" w:line="278" w:lineRule="auto"/>
              <w:rPr>
                <w:sz w:val="22"/>
                <w:szCs w:val="22"/>
              </w:rPr>
            </w:pPr>
            <w:r w:rsidRPr="00A959B9">
              <w:rPr>
                <w:sz w:val="22"/>
                <w:szCs w:val="22"/>
              </w:rPr>
              <w:t>Mental Health Technicians:</w:t>
            </w:r>
          </w:p>
          <w:p w14:paraId="297222AF" w14:textId="77777777" w:rsidR="00497C7D" w:rsidRPr="00A959B9" w:rsidRDefault="00497C7D" w:rsidP="00497C7D">
            <w:pPr>
              <w:pStyle w:val="ListParagraph"/>
              <w:numPr>
                <w:ilvl w:val="1"/>
                <w:numId w:val="46"/>
              </w:numPr>
              <w:spacing w:after="160" w:line="278" w:lineRule="auto"/>
              <w:rPr>
                <w:sz w:val="22"/>
                <w:szCs w:val="22"/>
              </w:rPr>
            </w:pPr>
            <w:r w:rsidRPr="00A959B9">
              <w:rPr>
                <w:sz w:val="22"/>
                <w:szCs w:val="22"/>
              </w:rPr>
              <w:t>Projected Change in Employment, 2024-2034: +20%</w:t>
            </w:r>
          </w:p>
          <w:p w14:paraId="1AA9609A" w14:textId="77777777" w:rsidR="00497C7D" w:rsidRPr="00E50FB9" w:rsidRDefault="00497C7D" w:rsidP="00497C7D">
            <w:pPr>
              <w:pStyle w:val="ListParagraph"/>
              <w:numPr>
                <w:ilvl w:val="1"/>
                <w:numId w:val="46"/>
              </w:numPr>
              <w:spacing w:before="120" w:after="120"/>
              <w:rPr>
                <w:rFonts w:ascii="__Inter_Fallback_a2ee92" w:eastAsia="Times New Roman" w:hAnsi="__Inter_Fallback_a2ee92"/>
                <w:color w:val="374151"/>
                <w:sz w:val="22"/>
                <w:szCs w:val="22"/>
              </w:rPr>
            </w:pPr>
            <w:r w:rsidRPr="00A959B9">
              <w:rPr>
                <w:sz w:val="22"/>
                <w:szCs w:val="22"/>
              </w:rPr>
              <w:t>Median Annual Salary, May 2024:</w:t>
            </w:r>
            <w:r w:rsidRPr="00A959B9">
              <w:rPr>
                <w:b/>
                <w:bCs/>
                <w:sz w:val="22"/>
                <w:szCs w:val="22"/>
              </w:rPr>
              <w:t> </w:t>
            </w:r>
            <w:r w:rsidRPr="00A959B9">
              <w:rPr>
                <w:sz w:val="22"/>
                <w:szCs w:val="22"/>
              </w:rPr>
              <w:t>$42,200</w:t>
            </w:r>
            <w:r w:rsidRPr="00A959B9">
              <w:rPr>
                <w:rFonts w:ascii="__Inter_Fallback_a2ee92" w:eastAsia="Times New Roman" w:hAnsi="__Inter_Fallback_a2ee92"/>
                <w:color w:val="374151"/>
                <w:sz w:val="22"/>
                <w:szCs w:val="22"/>
              </w:rPr>
              <w:t>120</w:t>
            </w:r>
          </w:p>
          <w:p w14:paraId="65AFFBCC" w14:textId="66002563" w:rsidR="00497C7D" w:rsidRPr="00497C7D" w:rsidRDefault="00497C7D" w:rsidP="00497C7D">
            <w:pPr>
              <w:pStyle w:val="ListParagraph"/>
              <w:numPr>
                <w:ilvl w:val="0"/>
                <w:numId w:val="47"/>
              </w:numPr>
              <w:spacing w:after="160" w:line="278" w:lineRule="auto"/>
              <w:rPr>
                <w:sz w:val="22"/>
                <w:szCs w:val="22"/>
              </w:rPr>
            </w:pPr>
            <w:r>
              <w:rPr>
                <w:sz w:val="22"/>
                <w:szCs w:val="22"/>
              </w:rPr>
              <w:t>I</w:t>
            </w:r>
            <w:r w:rsidRPr="00E50FB9">
              <w:rPr>
                <w:sz w:val="22"/>
                <w:szCs w:val="22"/>
              </w:rPr>
              <w:t xml:space="preserve">ncreasing work-based experiences </w:t>
            </w:r>
            <w:r>
              <w:rPr>
                <w:sz w:val="22"/>
                <w:szCs w:val="22"/>
              </w:rPr>
              <w:t xml:space="preserve">and internships </w:t>
            </w:r>
            <w:r w:rsidRPr="00E50FB9">
              <w:rPr>
                <w:sz w:val="22"/>
                <w:szCs w:val="22"/>
              </w:rPr>
              <w:t>for students</w:t>
            </w:r>
          </w:p>
          <w:p w14:paraId="2B5B9C26" w14:textId="77777777" w:rsidR="00497C7D" w:rsidRDefault="00497C7D" w:rsidP="00497C7D">
            <w:pPr>
              <w:pStyle w:val="ListParagraph"/>
              <w:numPr>
                <w:ilvl w:val="0"/>
                <w:numId w:val="47"/>
              </w:numPr>
              <w:spacing w:before="120" w:after="120"/>
              <w:rPr>
                <w:sz w:val="22"/>
                <w:szCs w:val="22"/>
              </w:rPr>
            </w:pPr>
            <w:r>
              <w:rPr>
                <w:sz w:val="22"/>
                <w:szCs w:val="22"/>
              </w:rPr>
              <w:t>Continued progress of the Psychology Lab; Brandon has done a good job of making a useable space for the lab</w:t>
            </w:r>
          </w:p>
          <w:p w14:paraId="74822BE1" w14:textId="77777777" w:rsidR="00497C7D" w:rsidRPr="00A959B9" w:rsidRDefault="00497C7D" w:rsidP="00497C7D">
            <w:pPr>
              <w:pStyle w:val="ListParagraph"/>
              <w:numPr>
                <w:ilvl w:val="0"/>
                <w:numId w:val="47"/>
              </w:numPr>
              <w:spacing w:before="120" w:after="120"/>
              <w:rPr>
                <w:sz w:val="22"/>
                <w:szCs w:val="22"/>
              </w:rPr>
            </w:pPr>
            <w:r w:rsidRPr="00A959B9">
              <w:rPr>
                <w:sz w:val="22"/>
                <w:szCs w:val="22"/>
              </w:rPr>
              <w:t>Our Next Steps program is an opportunity we're creating by partnering with organizations to expand employment and further education opportunities for our students.</w:t>
            </w:r>
          </w:p>
          <w:p w14:paraId="40DA3AEB" w14:textId="4D935F64" w:rsidR="00497C7D" w:rsidRPr="00A959B9" w:rsidRDefault="00497C7D" w:rsidP="00497C7D">
            <w:pPr>
              <w:pStyle w:val="ListParagraph"/>
              <w:numPr>
                <w:ilvl w:val="0"/>
                <w:numId w:val="47"/>
              </w:numPr>
              <w:spacing w:before="120" w:after="120"/>
              <w:rPr>
                <w:sz w:val="22"/>
                <w:szCs w:val="22"/>
              </w:rPr>
            </w:pPr>
            <w:r w:rsidRPr="00A959B9">
              <w:rPr>
                <w:sz w:val="22"/>
                <w:szCs w:val="22"/>
              </w:rPr>
              <w:t>Elaine</w:t>
            </w:r>
            <w:r>
              <w:rPr>
                <w:sz w:val="22"/>
                <w:szCs w:val="22"/>
              </w:rPr>
              <w:t xml:space="preserve"> Isbell</w:t>
            </w:r>
            <w:r w:rsidRPr="00A959B9">
              <w:rPr>
                <w:sz w:val="22"/>
                <w:szCs w:val="22"/>
              </w:rPr>
              <w:t xml:space="preserve">'s collaboration with the Castle is an </w:t>
            </w:r>
            <w:r>
              <w:rPr>
                <w:sz w:val="22"/>
                <w:szCs w:val="22"/>
              </w:rPr>
              <w:t xml:space="preserve">important internship and </w:t>
            </w:r>
            <w:r w:rsidR="002F76D6">
              <w:rPr>
                <w:sz w:val="22"/>
                <w:szCs w:val="22"/>
              </w:rPr>
              <w:t>service-learning</w:t>
            </w:r>
            <w:r>
              <w:rPr>
                <w:sz w:val="22"/>
                <w:szCs w:val="22"/>
              </w:rPr>
              <w:t xml:space="preserve"> </w:t>
            </w:r>
            <w:r w:rsidRPr="00A959B9">
              <w:rPr>
                <w:sz w:val="22"/>
                <w:szCs w:val="22"/>
              </w:rPr>
              <w:t>opportunity</w:t>
            </w:r>
          </w:p>
          <w:p w14:paraId="0F131DAB" w14:textId="031885D8" w:rsidR="00497C7D" w:rsidRPr="00A959B9" w:rsidRDefault="00497C7D" w:rsidP="00497C7D">
            <w:pPr>
              <w:pStyle w:val="ListParagraph"/>
              <w:numPr>
                <w:ilvl w:val="0"/>
                <w:numId w:val="47"/>
              </w:numPr>
              <w:spacing w:before="120" w:after="120"/>
              <w:rPr>
                <w:sz w:val="22"/>
                <w:szCs w:val="22"/>
              </w:rPr>
            </w:pPr>
            <w:r>
              <w:rPr>
                <w:sz w:val="22"/>
                <w:szCs w:val="22"/>
              </w:rPr>
              <w:t>O</w:t>
            </w:r>
            <w:r w:rsidRPr="00A959B9">
              <w:rPr>
                <w:sz w:val="22"/>
                <w:szCs w:val="22"/>
              </w:rPr>
              <w:t xml:space="preserve">pportunity for </w:t>
            </w:r>
            <w:r>
              <w:rPr>
                <w:sz w:val="22"/>
                <w:szCs w:val="22"/>
              </w:rPr>
              <w:t xml:space="preserve">increased </w:t>
            </w:r>
            <w:r w:rsidRPr="00A959B9">
              <w:rPr>
                <w:sz w:val="22"/>
                <w:szCs w:val="22"/>
              </w:rPr>
              <w:t xml:space="preserve">adjunct </w:t>
            </w:r>
            <w:r>
              <w:rPr>
                <w:sz w:val="22"/>
                <w:szCs w:val="22"/>
              </w:rPr>
              <w:t xml:space="preserve">faculty </w:t>
            </w:r>
            <w:r w:rsidRPr="00A959B9">
              <w:rPr>
                <w:sz w:val="22"/>
                <w:szCs w:val="22"/>
              </w:rPr>
              <w:t>connection</w:t>
            </w:r>
            <w:r>
              <w:rPr>
                <w:sz w:val="22"/>
                <w:szCs w:val="22"/>
              </w:rPr>
              <w:t>s</w:t>
            </w:r>
          </w:p>
          <w:p w14:paraId="6B65E9DB" w14:textId="76837F51" w:rsidR="00497C7D" w:rsidRPr="00A959B9" w:rsidRDefault="00497C7D" w:rsidP="00497C7D">
            <w:pPr>
              <w:pStyle w:val="ListParagraph"/>
              <w:numPr>
                <w:ilvl w:val="0"/>
                <w:numId w:val="47"/>
              </w:numPr>
              <w:spacing w:before="120" w:after="120"/>
              <w:rPr>
                <w:sz w:val="22"/>
                <w:szCs w:val="22"/>
              </w:rPr>
            </w:pPr>
            <w:r>
              <w:rPr>
                <w:sz w:val="22"/>
                <w:szCs w:val="22"/>
              </w:rPr>
              <w:t>O</w:t>
            </w:r>
            <w:r w:rsidRPr="00A959B9">
              <w:rPr>
                <w:sz w:val="22"/>
                <w:szCs w:val="22"/>
              </w:rPr>
              <w:t>pportunity for expanded research with the psych lab</w:t>
            </w:r>
          </w:p>
          <w:p w14:paraId="0A8BB004" w14:textId="01DA3071" w:rsidR="00564917" w:rsidRPr="00497C7D" w:rsidRDefault="00564917" w:rsidP="00497C7D">
            <w:pPr>
              <w:pStyle w:val="ListParagraph"/>
              <w:keepNext/>
              <w:keepLines/>
              <w:tabs>
                <w:tab w:val="left" w:pos="504"/>
              </w:tabs>
              <w:spacing w:after="120"/>
              <w:rPr>
                <w:rFonts w:ascii="Arial" w:hAnsi="Arial" w:cs="Arial"/>
                <w:b/>
                <w:color w:val="000000"/>
              </w:rPr>
            </w:pPr>
          </w:p>
          <w:p w14:paraId="2BEC2ED8" w14:textId="77777777" w:rsidR="00564917" w:rsidRPr="00F8545B" w:rsidRDefault="00564917" w:rsidP="00564917">
            <w:pPr>
              <w:keepNext/>
              <w:keepLines/>
              <w:tabs>
                <w:tab w:val="left" w:pos="504"/>
              </w:tabs>
              <w:spacing w:after="120"/>
              <w:rPr>
                <w:rFonts w:ascii="Arial" w:hAnsi="Arial" w:cs="Arial"/>
                <w:b/>
                <w:color w:val="000000"/>
              </w:rPr>
            </w:pPr>
          </w:p>
        </w:tc>
      </w:tr>
      <w:tr w:rsidR="00564917" w:rsidRPr="00CC7591" w14:paraId="7D8B241C" w14:textId="77777777" w:rsidTr="00564917">
        <w:tc>
          <w:tcPr>
            <w:tcW w:w="9350" w:type="dxa"/>
          </w:tcPr>
          <w:p w14:paraId="5B28564C" w14:textId="77777777" w:rsidR="00564917" w:rsidRPr="00F8545B" w:rsidRDefault="00564917" w:rsidP="00564917">
            <w:pPr>
              <w:keepNext/>
              <w:keepLines/>
              <w:tabs>
                <w:tab w:val="left" w:pos="504"/>
              </w:tabs>
              <w:spacing w:after="120"/>
              <w:rPr>
                <w:rFonts w:ascii="Arial" w:hAnsi="Arial" w:cs="Arial"/>
                <w:b/>
                <w:color w:val="000000"/>
              </w:rPr>
            </w:pPr>
            <w:r w:rsidRPr="00F8545B">
              <w:rPr>
                <w:rFonts w:ascii="Arial" w:hAnsi="Arial" w:cs="Arial"/>
                <w:b/>
                <w:color w:val="000000"/>
              </w:rPr>
              <w:lastRenderedPageBreak/>
              <w:t>Threats:</w:t>
            </w:r>
          </w:p>
          <w:p w14:paraId="5E0F05E2" w14:textId="77777777" w:rsidR="00461075" w:rsidRDefault="00564917" w:rsidP="00271D16">
            <w:pPr>
              <w:pStyle w:val="ListParagraph"/>
              <w:numPr>
                <w:ilvl w:val="0"/>
                <w:numId w:val="48"/>
              </w:numPr>
              <w:spacing w:after="160" w:line="278" w:lineRule="auto"/>
              <w:rPr>
                <w:sz w:val="22"/>
                <w:szCs w:val="22"/>
              </w:rPr>
            </w:pPr>
            <w:r w:rsidRPr="00461075">
              <w:rPr>
                <w:rFonts w:ascii="Arial" w:hAnsi="Arial" w:cs="Arial"/>
                <w:b/>
                <w:color w:val="000000"/>
              </w:rPr>
              <w:t xml:space="preserve"> </w:t>
            </w:r>
            <w:r w:rsidR="00497C7D" w:rsidRPr="00461075">
              <w:rPr>
                <w:sz w:val="22"/>
                <w:szCs w:val="22"/>
              </w:rPr>
              <w:t>There seems to be a move in higher ed to push students into technical degree program</w:t>
            </w:r>
            <w:r w:rsidR="00401B7C" w:rsidRPr="00461075">
              <w:rPr>
                <w:sz w:val="22"/>
                <w:szCs w:val="22"/>
              </w:rPr>
              <w:t xml:space="preserve">.  </w:t>
            </w:r>
            <w:r w:rsidR="00497C7D" w:rsidRPr="00461075">
              <w:rPr>
                <w:sz w:val="22"/>
                <w:szCs w:val="22"/>
              </w:rPr>
              <w:t>Maybe the college is being successful in pushing students towards what they perceive as better opportunities for students than a psychology degree. There</w:t>
            </w:r>
            <w:r w:rsidR="00401B7C" w:rsidRPr="00461075">
              <w:rPr>
                <w:sz w:val="22"/>
                <w:szCs w:val="22"/>
              </w:rPr>
              <w:t xml:space="preserve"> is</w:t>
            </w:r>
            <w:r w:rsidR="00497C7D" w:rsidRPr="00461075">
              <w:rPr>
                <w:sz w:val="22"/>
                <w:szCs w:val="22"/>
              </w:rPr>
              <w:t xml:space="preserve"> a misconception regarding the lack of opportunities for graduates with psych degrees. But the Bureau of Labor Statistics has data saying that even people with associate's degree have an opportunity for job growth. The state of Ohio has some data about community colleges and how the enrollment has been up 6%</w:t>
            </w:r>
            <w:r w:rsidR="00401B7C" w:rsidRPr="00461075">
              <w:rPr>
                <w:sz w:val="22"/>
                <w:szCs w:val="22"/>
              </w:rPr>
              <w:t>, a</w:t>
            </w:r>
            <w:r w:rsidR="00497C7D" w:rsidRPr="00461075">
              <w:rPr>
                <w:sz w:val="22"/>
                <w:szCs w:val="22"/>
              </w:rPr>
              <w:t xml:space="preserve">nd Sinclair specifically, is up 10%. </w:t>
            </w:r>
          </w:p>
          <w:p w14:paraId="692097DC" w14:textId="5112ECB0" w:rsidR="00497C7D" w:rsidRPr="00461075" w:rsidRDefault="00497C7D" w:rsidP="00271D16">
            <w:pPr>
              <w:pStyle w:val="ListParagraph"/>
              <w:numPr>
                <w:ilvl w:val="0"/>
                <w:numId w:val="48"/>
              </w:numPr>
              <w:spacing w:after="160" w:line="278" w:lineRule="auto"/>
              <w:rPr>
                <w:sz w:val="22"/>
                <w:szCs w:val="22"/>
              </w:rPr>
            </w:pPr>
            <w:r w:rsidRPr="00461075">
              <w:rPr>
                <w:sz w:val="22"/>
                <w:szCs w:val="22"/>
              </w:rPr>
              <w:t>High turnover in Advising means we must continuously create new working relationships, so they are advising students on the benefits of a psychology degree</w:t>
            </w:r>
          </w:p>
          <w:p w14:paraId="226ECC4F" w14:textId="45039824" w:rsidR="00497C7D" w:rsidRPr="00A959B9" w:rsidRDefault="00497C7D" w:rsidP="00497C7D">
            <w:pPr>
              <w:pStyle w:val="ListParagraph"/>
              <w:numPr>
                <w:ilvl w:val="0"/>
                <w:numId w:val="48"/>
              </w:numPr>
              <w:spacing w:after="160" w:line="278" w:lineRule="auto"/>
              <w:rPr>
                <w:sz w:val="22"/>
                <w:szCs w:val="22"/>
              </w:rPr>
            </w:pPr>
            <w:r w:rsidRPr="00A959B9">
              <w:rPr>
                <w:sz w:val="22"/>
                <w:szCs w:val="22"/>
              </w:rPr>
              <w:t xml:space="preserve">Tech support for faculty </w:t>
            </w:r>
            <w:r>
              <w:rPr>
                <w:sz w:val="22"/>
                <w:szCs w:val="22"/>
              </w:rPr>
              <w:t xml:space="preserve">from the eLearning Division </w:t>
            </w:r>
            <w:r w:rsidRPr="00A959B9">
              <w:rPr>
                <w:sz w:val="22"/>
                <w:szCs w:val="22"/>
              </w:rPr>
              <w:t>has dropped dramatically</w:t>
            </w:r>
            <w:r w:rsidR="00461075">
              <w:rPr>
                <w:sz w:val="22"/>
                <w:szCs w:val="22"/>
              </w:rPr>
              <w:t>, e</w:t>
            </w:r>
            <w:r>
              <w:rPr>
                <w:sz w:val="22"/>
                <w:szCs w:val="22"/>
              </w:rPr>
              <w:t xml:space="preserve">specially as we migrate to Canvas. </w:t>
            </w:r>
          </w:p>
          <w:p w14:paraId="0FA0B012" w14:textId="6F75BB1E" w:rsidR="00497C7D" w:rsidRDefault="00497C7D" w:rsidP="00497C7D">
            <w:pPr>
              <w:pStyle w:val="ListParagraph"/>
              <w:numPr>
                <w:ilvl w:val="0"/>
                <w:numId w:val="48"/>
              </w:numPr>
              <w:spacing w:after="160" w:line="278" w:lineRule="auto"/>
              <w:rPr>
                <w:sz w:val="22"/>
                <w:szCs w:val="22"/>
              </w:rPr>
            </w:pPr>
            <w:r w:rsidRPr="00A959B9">
              <w:rPr>
                <w:sz w:val="22"/>
                <w:szCs w:val="22"/>
              </w:rPr>
              <w:t>A threat is the focus on the student survey</w:t>
            </w:r>
            <w:r w:rsidR="00461075">
              <w:rPr>
                <w:sz w:val="22"/>
                <w:szCs w:val="22"/>
              </w:rPr>
              <w:t xml:space="preserve"> results </w:t>
            </w:r>
          </w:p>
          <w:p w14:paraId="228F4CF3" w14:textId="77777777" w:rsidR="00497C7D" w:rsidRDefault="00497C7D" w:rsidP="00497C7D">
            <w:pPr>
              <w:pStyle w:val="ListParagraph"/>
              <w:numPr>
                <w:ilvl w:val="0"/>
                <w:numId w:val="48"/>
              </w:numPr>
              <w:spacing w:after="160" w:line="278" w:lineRule="auto"/>
              <w:rPr>
                <w:sz w:val="22"/>
                <w:szCs w:val="22"/>
              </w:rPr>
            </w:pPr>
            <w:r>
              <w:rPr>
                <w:sz w:val="22"/>
                <w:szCs w:val="22"/>
              </w:rPr>
              <w:t>The Student Clubs and Organizations office seems to provide more barriers than assistance to student club advisors. These barriers are poor communication, unclear instructions to complete required paperwork for approval of club activities resulting in frustration and disappointment.</w:t>
            </w:r>
          </w:p>
          <w:p w14:paraId="6E87D8C5" w14:textId="77777777" w:rsidR="00497C7D" w:rsidRDefault="00497C7D" w:rsidP="00497C7D">
            <w:pPr>
              <w:pStyle w:val="ListParagraph"/>
              <w:numPr>
                <w:ilvl w:val="0"/>
                <w:numId w:val="48"/>
              </w:numPr>
              <w:spacing w:after="160" w:line="278" w:lineRule="auto"/>
              <w:rPr>
                <w:sz w:val="22"/>
                <w:szCs w:val="22"/>
              </w:rPr>
            </w:pPr>
            <w:r>
              <w:rPr>
                <w:sz w:val="22"/>
                <w:szCs w:val="22"/>
              </w:rPr>
              <w:t>Ramifications of SB1 especially pertaining to Black Psychology and Psychology of Gender courses. Concerned about the increased workload caused by this legislation</w:t>
            </w:r>
          </w:p>
          <w:p w14:paraId="6C93FD3E" w14:textId="77777777" w:rsidR="00497C7D" w:rsidRDefault="00497C7D" w:rsidP="00497C7D">
            <w:pPr>
              <w:pStyle w:val="ListParagraph"/>
              <w:numPr>
                <w:ilvl w:val="0"/>
                <w:numId w:val="48"/>
              </w:numPr>
              <w:spacing w:after="160" w:line="278" w:lineRule="auto"/>
              <w:rPr>
                <w:sz w:val="22"/>
                <w:szCs w:val="22"/>
              </w:rPr>
            </w:pPr>
            <w:r>
              <w:rPr>
                <w:sz w:val="22"/>
                <w:szCs w:val="22"/>
              </w:rPr>
              <w:t>Financial aid formulas are potentially changing to cap how much a student can borrow for education</w:t>
            </w:r>
          </w:p>
          <w:p w14:paraId="04672126" w14:textId="7C339F92" w:rsidR="00497C7D" w:rsidRDefault="00497C7D" w:rsidP="00497C7D">
            <w:pPr>
              <w:pStyle w:val="ListParagraph"/>
              <w:numPr>
                <w:ilvl w:val="0"/>
                <w:numId w:val="48"/>
              </w:numPr>
              <w:spacing w:after="160" w:line="278" w:lineRule="auto"/>
              <w:rPr>
                <w:sz w:val="22"/>
                <w:szCs w:val="22"/>
              </w:rPr>
            </w:pPr>
            <w:r>
              <w:rPr>
                <w:sz w:val="22"/>
                <w:szCs w:val="22"/>
              </w:rPr>
              <w:t xml:space="preserve">Negative attitudes </w:t>
            </w:r>
            <w:r w:rsidR="00461075">
              <w:rPr>
                <w:sz w:val="22"/>
                <w:szCs w:val="22"/>
              </w:rPr>
              <w:t>and perceptions about</w:t>
            </w:r>
            <w:r>
              <w:rPr>
                <w:sz w:val="22"/>
                <w:szCs w:val="22"/>
              </w:rPr>
              <w:t xml:space="preserve"> higher education</w:t>
            </w:r>
          </w:p>
          <w:p w14:paraId="036F5865" w14:textId="77777777" w:rsidR="00497C7D" w:rsidRDefault="00497C7D" w:rsidP="00497C7D">
            <w:pPr>
              <w:pStyle w:val="ListParagraph"/>
              <w:numPr>
                <w:ilvl w:val="0"/>
                <w:numId w:val="48"/>
              </w:numPr>
              <w:spacing w:after="160" w:line="278" w:lineRule="auto"/>
              <w:rPr>
                <w:sz w:val="22"/>
                <w:szCs w:val="22"/>
              </w:rPr>
            </w:pPr>
            <w:r>
              <w:rPr>
                <w:sz w:val="22"/>
                <w:szCs w:val="22"/>
              </w:rPr>
              <w:t>Students who have been socially isolated have extra challenges including presenting their work to the class; also learning loss from COVID years while students were in high school</w:t>
            </w:r>
          </w:p>
          <w:p w14:paraId="53CF3E73" w14:textId="2C18D8D2" w:rsidR="00564917" w:rsidRPr="00497C7D" w:rsidRDefault="00497C7D" w:rsidP="00497C7D">
            <w:pPr>
              <w:pStyle w:val="ListParagraph"/>
              <w:numPr>
                <w:ilvl w:val="0"/>
                <w:numId w:val="48"/>
              </w:numPr>
              <w:spacing w:after="160" w:line="278" w:lineRule="auto"/>
              <w:rPr>
                <w:sz w:val="22"/>
                <w:szCs w:val="22"/>
              </w:rPr>
            </w:pPr>
            <w:r>
              <w:rPr>
                <w:sz w:val="22"/>
                <w:szCs w:val="22"/>
              </w:rPr>
              <w:t>More Marketing of the Psychology programs and the entire Liberal Arts division would be extremely helpful</w:t>
            </w:r>
          </w:p>
          <w:p w14:paraId="509BA163" w14:textId="77777777" w:rsidR="00564917" w:rsidRPr="00F8545B" w:rsidRDefault="00564917" w:rsidP="00564917">
            <w:pPr>
              <w:keepNext/>
              <w:keepLines/>
              <w:tabs>
                <w:tab w:val="left" w:pos="504"/>
              </w:tabs>
              <w:spacing w:after="120"/>
              <w:rPr>
                <w:rFonts w:ascii="Arial" w:hAnsi="Arial" w:cs="Arial"/>
                <w:b/>
                <w:color w:val="000000"/>
              </w:rPr>
            </w:pPr>
          </w:p>
        </w:tc>
      </w:tr>
    </w:tbl>
    <w:p w14:paraId="5DF53B82" w14:textId="77777777" w:rsidR="00564917" w:rsidRPr="006B6DC1" w:rsidRDefault="00564917" w:rsidP="00564917">
      <w:pPr>
        <w:keepNext/>
        <w:keepLines/>
        <w:tabs>
          <w:tab w:val="left" w:pos="504"/>
        </w:tabs>
        <w:spacing w:after="120"/>
        <w:rPr>
          <w:rFonts w:ascii="Arial" w:hAnsi="Arial" w:cs="Arial"/>
          <w:b/>
          <w:color w:val="000000"/>
          <w:highlight w:val="yellow"/>
        </w:rPr>
      </w:pPr>
    </w:p>
    <w:p w14:paraId="4777BED9" w14:textId="3FEF2DA0" w:rsidR="00564917" w:rsidRDefault="00564917">
      <w:pPr>
        <w:rPr>
          <w:rFonts w:ascii="Arial" w:hAnsi="Arial" w:cs="Arial"/>
          <w:b/>
        </w:rPr>
      </w:pPr>
    </w:p>
    <w:p w14:paraId="1A9C04A3" w14:textId="77777777" w:rsidR="00564917" w:rsidRDefault="00564917">
      <w:pPr>
        <w:rPr>
          <w:rFonts w:ascii="Arial" w:hAnsi="Arial" w:cs="Arial"/>
          <w:b/>
        </w:rPr>
      </w:pPr>
      <w:r>
        <w:rPr>
          <w:rFonts w:ascii="Arial" w:hAnsi="Arial" w:cs="Arial"/>
          <w:b/>
        </w:rPr>
        <w:br w:type="page"/>
      </w:r>
    </w:p>
    <w:p w14:paraId="55B631AF" w14:textId="420D7DB3" w:rsidR="00564917" w:rsidRDefault="00564917">
      <w:pPr>
        <w:rPr>
          <w:rFonts w:ascii="Arial" w:hAnsi="Arial" w:cs="Arial"/>
          <w:b/>
        </w:rPr>
      </w:pPr>
    </w:p>
    <w:p w14:paraId="0963971D" w14:textId="52576AD1" w:rsidR="00D42E6C" w:rsidRPr="00F04A55" w:rsidRDefault="00D42E6C" w:rsidP="00D42E6C">
      <w:pPr>
        <w:shd w:val="clear" w:color="auto" w:fill="E0E0E0"/>
        <w:spacing w:before="120" w:after="120"/>
        <w:rPr>
          <w:rFonts w:ascii="Arial" w:hAnsi="Arial" w:cs="Arial"/>
          <w:b/>
        </w:rPr>
      </w:pPr>
      <w:r w:rsidRPr="00F04A55">
        <w:rPr>
          <w:rFonts w:ascii="Arial" w:hAnsi="Arial" w:cs="Arial"/>
          <w:b/>
        </w:rPr>
        <w:t xml:space="preserve">Section </w:t>
      </w:r>
      <w:r>
        <w:rPr>
          <w:rFonts w:ascii="Arial" w:hAnsi="Arial" w:cs="Arial"/>
          <w:b/>
        </w:rPr>
        <w:t>VI</w:t>
      </w:r>
      <w:r w:rsidRPr="00F04A55">
        <w:rPr>
          <w:rFonts w:ascii="Arial" w:hAnsi="Arial" w:cs="Arial"/>
          <w:b/>
        </w:rPr>
        <w:t>I</w:t>
      </w:r>
      <w:r w:rsidR="008C7730">
        <w:rPr>
          <w:rFonts w:ascii="Arial" w:hAnsi="Arial" w:cs="Arial"/>
          <w:b/>
        </w:rPr>
        <w:t>I</w:t>
      </w:r>
      <w:r w:rsidRPr="00F04A55">
        <w:rPr>
          <w:rFonts w:ascii="Arial" w:hAnsi="Arial" w:cs="Arial"/>
          <w:b/>
        </w:rPr>
        <w:t xml:space="preserve">:  </w:t>
      </w:r>
      <w:r w:rsidR="00F8545B">
        <w:rPr>
          <w:rFonts w:ascii="Arial" w:hAnsi="Arial" w:cs="Arial"/>
          <w:b/>
        </w:rPr>
        <w:t>Goals for the Next Five Years</w:t>
      </w:r>
    </w:p>
    <w:p w14:paraId="4261EF88" w14:textId="77777777" w:rsidR="00D42E6C" w:rsidRPr="00F04A55" w:rsidRDefault="00D42E6C" w:rsidP="00D42E6C">
      <w:pPr>
        <w:spacing w:after="200" w:line="276" w:lineRule="auto"/>
        <w:rPr>
          <w:rFonts w:ascii="Arial" w:eastAsia="Calibri" w:hAnsi="Arial" w:cs="Arial"/>
          <w:b/>
          <w:color w:val="000000"/>
        </w:rPr>
      </w:pPr>
    </w:p>
    <w:p w14:paraId="2F5A7CC4" w14:textId="66586B69" w:rsidR="00937B7C" w:rsidRPr="00F04A55" w:rsidRDefault="00564917" w:rsidP="00551BBA">
      <w:pPr>
        <w:tabs>
          <w:tab w:val="left" w:pos="504"/>
        </w:tabs>
        <w:spacing w:after="120"/>
        <w:rPr>
          <w:rFonts w:ascii="Arial" w:hAnsi="Arial" w:cs="Arial"/>
          <w:b/>
        </w:rPr>
      </w:pPr>
      <w:r>
        <w:rPr>
          <w:rFonts w:ascii="Arial" w:hAnsi="Arial" w:cs="Arial"/>
          <w:b/>
          <w:color w:val="000000"/>
        </w:rPr>
        <w:t>Based on the narrative to this point in the document, what are three to five d</w:t>
      </w:r>
      <w:r w:rsidR="00937B7C" w:rsidRPr="00F04A55">
        <w:rPr>
          <w:rFonts w:ascii="Arial" w:hAnsi="Arial" w:cs="Arial"/>
          <w:b/>
          <w:color w:val="000000"/>
        </w:rPr>
        <w:t xml:space="preserve">epartment goals for expanding and improving student learning, including new courses, programs, delivery formats and locations?  </w:t>
      </w:r>
      <w:r w:rsidR="00937B7C" w:rsidRPr="00F04A55">
        <w:rPr>
          <w:rFonts w:ascii="Arial" w:hAnsi="Arial" w:cs="Arial"/>
          <w:b/>
          <w:color w:val="000000"/>
          <w:u w:val="single"/>
        </w:rPr>
        <w:t>Please note that the department goals listed in this section will be reviewed for progress on Annual Updates and in your next Program Review</w:t>
      </w:r>
      <w:r w:rsidR="00937B7C" w:rsidRPr="00F04A55">
        <w:rPr>
          <w:rFonts w:ascii="Arial" w:hAnsi="Arial" w:cs="Arial"/>
          <w:b/>
          <w:color w:val="000000"/>
        </w:rPr>
        <w:t xml:space="preserve">.  </w:t>
      </w:r>
    </w:p>
    <w:p w14:paraId="1571F39C" w14:textId="7F71CE91" w:rsidR="004E06CE" w:rsidRPr="00B263D2" w:rsidRDefault="004E06CE" w:rsidP="004E06CE">
      <w:pPr>
        <w:tabs>
          <w:tab w:val="left" w:pos="1080"/>
        </w:tabs>
        <w:ind w:left="504"/>
        <w:rPr>
          <w:rFonts w:ascii="Times New Roman" w:hAnsi="Times New Roman"/>
          <w:sz w:val="24"/>
          <w:szCs w:val="24"/>
        </w:rPr>
      </w:pPr>
      <w:r w:rsidRPr="00B263D2">
        <w:rPr>
          <w:rFonts w:ascii="Times New Roman" w:hAnsi="Times New Roman"/>
          <w:sz w:val="24"/>
          <w:szCs w:val="24"/>
        </w:rPr>
        <w:t>Increase support and engagement of adjunct faculty members in the department including improving onboarding practices, offering additional department training materials and programming, and opportunities for social and professional engagement with other psychology faculty.</w:t>
      </w:r>
    </w:p>
    <w:p w14:paraId="16529834" w14:textId="77777777" w:rsidR="004E06CE" w:rsidRPr="00B263D2" w:rsidRDefault="004E06CE" w:rsidP="004E06CE">
      <w:pPr>
        <w:tabs>
          <w:tab w:val="left" w:pos="1080"/>
        </w:tabs>
        <w:ind w:left="504"/>
        <w:rPr>
          <w:rFonts w:ascii="Times New Roman" w:hAnsi="Times New Roman"/>
          <w:sz w:val="24"/>
          <w:szCs w:val="24"/>
        </w:rPr>
      </w:pPr>
    </w:p>
    <w:p w14:paraId="66BC3586" w14:textId="764B9987" w:rsidR="004E06CE" w:rsidRPr="00B263D2" w:rsidRDefault="004E06CE" w:rsidP="004E06CE">
      <w:pPr>
        <w:tabs>
          <w:tab w:val="left" w:pos="1080"/>
        </w:tabs>
        <w:ind w:left="504"/>
        <w:rPr>
          <w:rFonts w:ascii="Times New Roman" w:hAnsi="Times New Roman"/>
          <w:sz w:val="24"/>
          <w:szCs w:val="24"/>
        </w:rPr>
      </w:pPr>
      <w:r w:rsidRPr="00B263D2">
        <w:rPr>
          <w:rFonts w:ascii="Times New Roman" w:hAnsi="Times New Roman"/>
          <w:sz w:val="24"/>
          <w:szCs w:val="24"/>
        </w:rPr>
        <w:t xml:space="preserve">Increase enrollment and </w:t>
      </w:r>
      <w:r w:rsidR="00B263D2" w:rsidRPr="00B263D2">
        <w:rPr>
          <w:rFonts w:ascii="Times New Roman" w:hAnsi="Times New Roman"/>
          <w:sz w:val="24"/>
          <w:szCs w:val="24"/>
        </w:rPr>
        <w:t>completion</w:t>
      </w:r>
      <w:r w:rsidRPr="00B263D2">
        <w:rPr>
          <w:rFonts w:ascii="Times New Roman" w:hAnsi="Times New Roman"/>
          <w:sz w:val="24"/>
          <w:szCs w:val="24"/>
        </w:rPr>
        <w:t xml:space="preserve"> rates for the Psy.AAS degree (</w:t>
      </w:r>
      <w:r w:rsidR="00AE1D12" w:rsidRPr="00B263D2">
        <w:rPr>
          <w:rFonts w:ascii="Times New Roman" w:hAnsi="Times New Roman"/>
          <w:sz w:val="24"/>
          <w:szCs w:val="24"/>
        </w:rPr>
        <w:t>e.g.,</w:t>
      </w:r>
      <w:r w:rsidRPr="00B263D2">
        <w:rPr>
          <w:rFonts w:ascii="Times New Roman" w:hAnsi="Times New Roman"/>
          <w:sz w:val="24"/>
          <w:szCs w:val="24"/>
        </w:rPr>
        <w:t xml:space="preserve"> offering certificate pathways in forensic psychology, behavior modification, and I/O psychology and behavioral science research)</w:t>
      </w:r>
    </w:p>
    <w:p w14:paraId="162536BE" w14:textId="77777777" w:rsidR="00B263D2" w:rsidRPr="00B263D2" w:rsidRDefault="00B263D2" w:rsidP="004E06CE">
      <w:pPr>
        <w:tabs>
          <w:tab w:val="left" w:pos="1080"/>
        </w:tabs>
        <w:ind w:left="504"/>
        <w:rPr>
          <w:rFonts w:ascii="Times New Roman" w:hAnsi="Times New Roman"/>
          <w:sz w:val="24"/>
          <w:szCs w:val="24"/>
        </w:rPr>
      </w:pPr>
    </w:p>
    <w:p w14:paraId="3D8A2BDE" w14:textId="0B7954CD" w:rsidR="004E06CE" w:rsidRPr="00B263D2" w:rsidRDefault="00B263D2" w:rsidP="00B263D2">
      <w:pPr>
        <w:tabs>
          <w:tab w:val="left" w:pos="1080"/>
        </w:tabs>
        <w:ind w:left="504"/>
        <w:rPr>
          <w:rFonts w:ascii="Times New Roman" w:hAnsi="Times New Roman"/>
          <w:sz w:val="24"/>
          <w:szCs w:val="24"/>
        </w:rPr>
      </w:pPr>
      <w:r w:rsidRPr="00B263D2">
        <w:rPr>
          <w:rFonts w:ascii="Times New Roman" w:hAnsi="Times New Roman"/>
          <w:sz w:val="24"/>
          <w:szCs w:val="24"/>
        </w:rPr>
        <w:t>Increase the number of opportunities for experiential and work-based learning for students through activities such as internships, service-learning opportunities, and undergraduate research opportunities.</w:t>
      </w:r>
    </w:p>
    <w:p w14:paraId="58FAC5E0" w14:textId="3CD8C002" w:rsidR="00937B7C" w:rsidRPr="00F04A55" w:rsidRDefault="00937B7C" w:rsidP="00B263D2">
      <w:pPr>
        <w:tabs>
          <w:tab w:val="left" w:pos="1080"/>
        </w:tabs>
        <w:rPr>
          <w:rFonts w:ascii="Arial" w:hAnsi="Arial" w:cs="Arial"/>
        </w:rPr>
      </w:pPr>
    </w:p>
    <w:p w14:paraId="27860CB3" w14:textId="77777777" w:rsidR="00937B7C" w:rsidRPr="00F04A55" w:rsidRDefault="00937B7C" w:rsidP="00937B7C">
      <w:pPr>
        <w:rPr>
          <w:rFonts w:ascii="Arial" w:hAnsi="Arial" w:cs="Arial"/>
        </w:rPr>
      </w:pPr>
    </w:p>
    <w:p w14:paraId="5CA1FF33" w14:textId="77777777" w:rsidR="00937B7C" w:rsidRDefault="00937B7C" w:rsidP="00551BBA">
      <w:pPr>
        <w:tabs>
          <w:tab w:val="left" w:pos="504"/>
        </w:tabs>
        <w:spacing w:after="120"/>
        <w:rPr>
          <w:rFonts w:ascii="Arial" w:hAnsi="Arial" w:cs="Arial"/>
          <w:b/>
          <w:color w:val="000000"/>
        </w:rPr>
      </w:pPr>
      <w:r w:rsidRPr="00F04A55">
        <w:rPr>
          <w:rFonts w:ascii="Arial" w:hAnsi="Arial" w:cs="Arial"/>
          <w:b/>
          <w:color w:val="000000"/>
        </w:rPr>
        <w:t>What resources and other assistance are needed to accomplish the department’s/program’s goals?</w:t>
      </w:r>
    </w:p>
    <w:p w14:paraId="2F704B4E" w14:textId="6BB1D55C" w:rsidR="00B263D2" w:rsidRPr="00B263D2" w:rsidRDefault="00B263D2" w:rsidP="00551BBA">
      <w:pPr>
        <w:tabs>
          <w:tab w:val="left" w:pos="504"/>
        </w:tabs>
        <w:spacing w:after="120"/>
        <w:rPr>
          <w:rFonts w:ascii="Times New Roman" w:hAnsi="Times New Roman"/>
          <w:bCs/>
          <w:color w:val="000000"/>
          <w:sz w:val="24"/>
          <w:szCs w:val="24"/>
        </w:rPr>
      </w:pPr>
      <w:r>
        <w:rPr>
          <w:rFonts w:ascii="Arial" w:hAnsi="Arial" w:cs="Arial"/>
          <w:b/>
          <w:color w:val="000000"/>
        </w:rPr>
        <w:tab/>
      </w:r>
      <w:r w:rsidRPr="00B263D2">
        <w:rPr>
          <w:rFonts w:ascii="Times New Roman" w:hAnsi="Times New Roman"/>
          <w:bCs/>
          <w:color w:val="000000"/>
          <w:sz w:val="24"/>
          <w:szCs w:val="24"/>
        </w:rPr>
        <w:t>Adequate number of fulltime tenure-track faculty</w:t>
      </w:r>
    </w:p>
    <w:p w14:paraId="2FB143CE" w14:textId="29C881E7" w:rsidR="00B263D2" w:rsidRPr="00B263D2" w:rsidRDefault="00B263D2" w:rsidP="00551BBA">
      <w:pPr>
        <w:tabs>
          <w:tab w:val="left" w:pos="504"/>
        </w:tabs>
        <w:spacing w:after="120"/>
        <w:rPr>
          <w:rFonts w:ascii="Times New Roman" w:hAnsi="Times New Roman"/>
          <w:bCs/>
          <w:color w:val="000000"/>
          <w:sz w:val="24"/>
          <w:szCs w:val="24"/>
        </w:rPr>
      </w:pPr>
      <w:r w:rsidRPr="00B263D2">
        <w:rPr>
          <w:rFonts w:ascii="Times New Roman" w:hAnsi="Times New Roman"/>
          <w:bCs/>
          <w:color w:val="000000"/>
          <w:sz w:val="24"/>
          <w:szCs w:val="24"/>
        </w:rPr>
        <w:tab/>
      </w:r>
      <w:r>
        <w:rPr>
          <w:rFonts w:ascii="Times New Roman" w:hAnsi="Times New Roman"/>
          <w:bCs/>
          <w:color w:val="000000"/>
          <w:sz w:val="24"/>
          <w:szCs w:val="24"/>
        </w:rPr>
        <w:t>Funds for an u</w:t>
      </w:r>
      <w:r w:rsidRPr="00B263D2">
        <w:rPr>
          <w:rFonts w:ascii="Times New Roman" w:hAnsi="Times New Roman"/>
          <w:bCs/>
          <w:color w:val="000000"/>
          <w:sz w:val="24"/>
          <w:szCs w:val="24"/>
        </w:rPr>
        <w:t>pgraded Psychology Laboratory</w:t>
      </w:r>
    </w:p>
    <w:p w14:paraId="4192E657" w14:textId="423008A4" w:rsidR="00B263D2" w:rsidRPr="00B263D2" w:rsidRDefault="00B263D2" w:rsidP="00551BBA">
      <w:pPr>
        <w:tabs>
          <w:tab w:val="left" w:pos="504"/>
        </w:tabs>
        <w:spacing w:after="120"/>
        <w:rPr>
          <w:rFonts w:ascii="Times New Roman" w:hAnsi="Times New Roman"/>
          <w:bCs/>
          <w:color w:val="000000"/>
          <w:sz w:val="24"/>
          <w:szCs w:val="24"/>
        </w:rPr>
      </w:pPr>
      <w:r w:rsidRPr="00B263D2">
        <w:rPr>
          <w:rFonts w:ascii="Times New Roman" w:hAnsi="Times New Roman"/>
          <w:bCs/>
          <w:color w:val="000000"/>
          <w:sz w:val="24"/>
          <w:szCs w:val="24"/>
        </w:rPr>
        <w:tab/>
        <w:t>Marketing Department support</w:t>
      </w:r>
    </w:p>
    <w:p w14:paraId="04BAB5C1" w14:textId="381DB3A5" w:rsidR="00B263D2" w:rsidRDefault="00B263D2" w:rsidP="00551BBA">
      <w:pPr>
        <w:tabs>
          <w:tab w:val="left" w:pos="504"/>
        </w:tabs>
        <w:spacing w:after="120"/>
        <w:rPr>
          <w:rFonts w:ascii="Times New Roman" w:hAnsi="Times New Roman"/>
          <w:bCs/>
          <w:color w:val="000000"/>
          <w:sz w:val="24"/>
          <w:szCs w:val="24"/>
        </w:rPr>
      </w:pPr>
      <w:r w:rsidRPr="00B263D2">
        <w:rPr>
          <w:rFonts w:ascii="Times New Roman" w:hAnsi="Times New Roman"/>
          <w:bCs/>
          <w:color w:val="000000"/>
          <w:sz w:val="24"/>
          <w:szCs w:val="24"/>
        </w:rPr>
        <w:tab/>
        <w:t>Internship/Work-based Learning Department support</w:t>
      </w:r>
    </w:p>
    <w:p w14:paraId="7D468FCE" w14:textId="360DDD87" w:rsidR="00551BBA" w:rsidRDefault="00B263D2" w:rsidP="00246920">
      <w:pPr>
        <w:tabs>
          <w:tab w:val="left" w:pos="504"/>
        </w:tabs>
        <w:spacing w:after="120"/>
        <w:rPr>
          <w:rFonts w:ascii="Arial" w:hAnsi="Arial" w:cs="Arial"/>
        </w:rPr>
      </w:pPr>
      <w:r>
        <w:rPr>
          <w:rFonts w:ascii="Times New Roman" w:hAnsi="Times New Roman"/>
          <w:bCs/>
          <w:color w:val="000000"/>
          <w:sz w:val="24"/>
          <w:szCs w:val="24"/>
        </w:rPr>
        <w:tab/>
        <w:t>Academic Advising Support</w:t>
      </w:r>
      <w:r w:rsidR="00937B7C" w:rsidRPr="00F04A55">
        <w:rPr>
          <w:rFonts w:ascii="Arial" w:hAnsi="Arial" w:cs="Arial"/>
        </w:rPr>
        <w:tab/>
      </w:r>
    </w:p>
    <w:p w14:paraId="6C4B1A65" w14:textId="77777777" w:rsidR="005C6A7B" w:rsidRDefault="005C6A7B" w:rsidP="00246920">
      <w:pPr>
        <w:tabs>
          <w:tab w:val="left" w:pos="504"/>
        </w:tabs>
        <w:spacing w:after="120"/>
        <w:rPr>
          <w:rFonts w:ascii="Arial" w:hAnsi="Arial" w:cs="Arial"/>
        </w:rPr>
      </w:pPr>
    </w:p>
    <w:p w14:paraId="00242C60" w14:textId="77777777" w:rsidR="005C6A7B" w:rsidRDefault="005C6A7B" w:rsidP="00246920">
      <w:pPr>
        <w:tabs>
          <w:tab w:val="left" w:pos="504"/>
        </w:tabs>
        <w:spacing w:after="120"/>
        <w:rPr>
          <w:rFonts w:ascii="Arial" w:hAnsi="Arial" w:cs="Arial"/>
        </w:rPr>
      </w:pPr>
    </w:p>
    <w:p w14:paraId="1C434D74" w14:textId="77777777" w:rsidR="005C6A7B" w:rsidRDefault="005C6A7B" w:rsidP="00246920">
      <w:pPr>
        <w:tabs>
          <w:tab w:val="left" w:pos="504"/>
        </w:tabs>
        <w:spacing w:after="120"/>
        <w:rPr>
          <w:rFonts w:ascii="Arial" w:hAnsi="Arial" w:cs="Arial"/>
        </w:rPr>
      </w:pPr>
    </w:p>
    <w:p w14:paraId="3F256181" w14:textId="77777777" w:rsidR="005C6A7B" w:rsidRDefault="005C6A7B" w:rsidP="00246920">
      <w:pPr>
        <w:tabs>
          <w:tab w:val="left" w:pos="504"/>
        </w:tabs>
        <w:spacing w:after="120"/>
        <w:rPr>
          <w:rFonts w:ascii="Arial" w:hAnsi="Arial" w:cs="Arial"/>
        </w:rPr>
      </w:pPr>
    </w:p>
    <w:p w14:paraId="45CB6AC8" w14:textId="77777777" w:rsidR="005C6A7B" w:rsidRDefault="005C6A7B" w:rsidP="00246920">
      <w:pPr>
        <w:tabs>
          <w:tab w:val="left" w:pos="504"/>
        </w:tabs>
        <w:spacing w:after="120"/>
        <w:rPr>
          <w:rFonts w:ascii="Arial" w:hAnsi="Arial" w:cs="Arial"/>
        </w:rPr>
      </w:pPr>
    </w:p>
    <w:p w14:paraId="65C6B2D0" w14:textId="77777777" w:rsidR="005C6A7B" w:rsidRDefault="005C6A7B" w:rsidP="00246920">
      <w:pPr>
        <w:tabs>
          <w:tab w:val="left" w:pos="504"/>
        </w:tabs>
        <w:spacing w:after="120"/>
        <w:rPr>
          <w:rFonts w:ascii="Arial" w:hAnsi="Arial" w:cs="Arial"/>
        </w:rPr>
      </w:pPr>
    </w:p>
    <w:p w14:paraId="7031BB50" w14:textId="77777777" w:rsidR="005C6A7B" w:rsidRDefault="005C6A7B" w:rsidP="00246920">
      <w:pPr>
        <w:tabs>
          <w:tab w:val="left" w:pos="504"/>
        </w:tabs>
        <w:spacing w:after="120"/>
        <w:rPr>
          <w:rFonts w:ascii="Arial" w:hAnsi="Arial" w:cs="Arial"/>
        </w:rPr>
      </w:pPr>
    </w:p>
    <w:p w14:paraId="7AD9A9A0" w14:textId="77777777" w:rsidR="005C6A7B" w:rsidRDefault="005C6A7B" w:rsidP="00246920">
      <w:pPr>
        <w:tabs>
          <w:tab w:val="left" w:pos="504"/>
        </w:tabs>
        <w:spacing w:after="120"/>
        <w:rPr>
          <w:rFonts w:ascii="Arial" w:hAnsi="Arial" w:cs="Arial"/>
        </w:rPr>
      </w:pPr>
    </w:p>
    <w:p w14:paraId="2E7AB770" w14:textId="77777777" w:rsidR="005C6A7B" w:rsidRPr="00246920" w:rsidRDefault="005C6A7B" w:rsidP="00246920">
      <w:pPr>
        <w:tabs>
          <w:tab w:val="left" w:pos="504"/>
        </w:tabs>
        <w:spacing w:after="120"/>
        <w:rPr>
          <w:rFonts w:ascii="Times New Roman" w:hAnsi="Times New Roman"/>
          <w:bCs/>
          <w:sz w:val="24"/>
          <w:szCs w:val="24"/>
        </w:rPr>
      </w:pPr>
    </w:p>
    <w:p w14:paraId="44722ABA" w14:textId="77777777" w:rsidR="00551BBA" w:rsidRPr="00F04A55" w:rsidRDefault="00551BBA" w:rsidP="00937B7C">
      <w:pPr>
        <w:tabs>
          <w:tab w:val="left" w:pos="1080"/>
        </w:tabs>
        <w:ind w:left="504"/>
        <w:rPr>
          <w:rFonts w:ascii="Arial" w:hAnsi="Arial" w:cs="Arial"/>
        </w:rPr>
      </w:pPr>
    </w:p>
    <w:p w14:paraId="06124604" w14:textId="0D5BF100" w:rsidR="00937B7C" w:rsidRPr="00246920" w:rsidRDefault="00937B7C" w:rsidP="00246920">
      <w:pPr>
        <w:shd w:val="clear" w:color="auto" w:fill="E0E0E0"/>
        <w:spacing w:before="120" w:after="120"/>
        <w:rPr>
          <w:rFonts w:ascii="Arial" w:hAnsi="Arial" w:cs="Arial"/>
          <w:b/>
        </w:rPr>
      </w:pPr>
      <w:r w:rsidRPr="00F04A55">
        <w:rPr>
          <w:rFonts w:ascii="Arial" w:hAnsi="Arial" w:cs="Arial"/>
          <w:b/>
        </w:rPr>
        <w:lastRenderedPageBreak/>
        <w:t xml:space="preserve">Section </w:t>
      </w:r>
      <w:r w:rsidR="008C7730">
        <w:rPr>
          <w:rFonts w:ascii="Arial" w:hAnsi="Arial" w:cs="Arial"/>
          <w:b/>
        </w:rPr>
        <w:t>IX</w:t>
      </w:r>
      <w:r w:rsidRPr="00F04A55">
        <w:rPr>
          <w:rFonts w:ascii="Arial" w:hAnsi="Arial" w:cs="Arial"/>
          <w:b/>
        </w:rPr>
        <w:t>:  Appendices: Supporting Documentation</w:t>
      </w:r>
    </w:p>
    <w:p w14:paraId="0614BFF4" w14:textId="77777777" w:rsidR="00937B7C" w:rsidRPr="00F04A55" w:rsidRDefault="00937B7C" w:rsidP="00937B7C">
      <w:pPr>
        <w:rPr>
          <w:rFonts w:ascii="Arial" w:hAnsi="Arial" w:cs="Arial"/>
        </w:rPr>
      </w:pPr>
    </w:p>
    <w:p w14:paraId="6514A577" w14:textId="77777777" w:rsidR="00535DB8" w:rsidRPr="005C6A7B" w:rsidRDefault="00535DB8" w:rsidP="00C60844">
      <w:pPr>
        <w:numPr>
          <w:ilvl w:val="0"/>
          <w:numId w:val="12"/>
        </w:numPr>
        <w:spacing w:after="200" w:line="276" w:lineRule="auto"/>
        <w:rPr>
          <w:rFonts w:ascii="Arial" w:hAnsi="Arial" w:cs="Arial"/>
          <w:b/>
          <w:color w:val="000000"/>
        </w:rPr>
      </w:pPr>
      <w:r w:rsidRPr="005C6A7B">
        <w:rPr>
          <w:rFonts w:ascii="Arial" w:hAnsi="Arial" w:cs="Arial"/>
          <w:b/>
          <w:color w:val="000000"/>
        </w:rPr>
        <w:t xml:space="preserve">Appendix A:  </w:t>
      </w:r>
      <w:r w:rsidR="00252187" w:rsidRPr="005C6A7B">
        <w:rPr>
          <w:rFonts w:ascii="Arial" w:hAnsi="Arial" w:cs="Arial"/>
          <w:b/>
          <w:color w:val="000000"/>
        </w:rPr>
        <w:t>Progress on g</w:t>
      </w:r>
      <w:r w:rsidRPr="005C6A7B">
        <w:rPr>
          <w:rFonts w:ascii="Arial" w:hAnsi="Arial" w:cs="Arial"/>
          <w:b/>
          <w:color w:val="000000"/>
        </w:rPr>
        <w:t>oals from the last Program Review</w:t>
      </w:r>
    </w:p>
    <w:p w14:paraId="641CBE6A" w14:textId="77777777" w:rsidR="00535DB8" w:rsidRPr="005C6A7B" w:rsidRDefault="00535DB8" w:rsidP="00C60844">
      <w:pPr>
        <w:numPr>
          <w:ilvl w:val="0"/>
          <w:numId w:val="12"/>
        </w:numPr>
        <w:spacing w:after="200" w:line="276" w:lineRule="auto"/>
        <w:rPr>
          <w:rFonts w:ascii="Arial" w:hAnsi="Arial" w:cs="Arial"/>
          <w:b/>
          <w:color w:val="000000"/>
        </w:rPr>
      </w:pPr>
      <w:r w:rsidRPr="005C6A7B">
        <w:rPr>
          <w:rFonts w:ascii="Arial" w:hAnsi="Arial" w:cs="Arial"/>
          <w:b/>
          <w:color w:val="000000"/>
        </w:rPr>
        <w:t xml:space="preserve">Appendix B:  </w:t>
      </w:r>
      <w:r w:rsidR="00252187" w:rsidRPr="005C6A7B">
        <w:rPr>
          <w:rFonts w:ascii="Arial" w:hAnsi="Arial" w:cs="Arial"/>
          <w:b/>
          <w:color w:val="000000"/>
        </w:rPr>
        <w:t>Progress on r</w:t>
      </w:r>
      <w:r w:rsidRPr="005C6A7B">
        <w:rPr>
          <w:rFonts w:ascii="Arial" w:hAnsi="Arial" w:cs="Arial"/>
          <w:b/>
          <w:color w:val="000000"/>
        </w:rPr>
        <w:t>ecommendations from the last Program Review</w:t>
      </w:r>
    </w:p>
    <w:p w14:paraId="3DC1CFD6" w14:textId="77777777" w:rsidR="00535DB8" w:rsidRPr="005C6A7B" w:rsidRDefault="00535DB8" w:rsidP="00C60844">
      <w:pPr>
        <w:numPr>
          <w:ilvl w:val="0"/>
          <w:numId w:val="12"/>
        </w:numPr>
        <w:spacing w:after="200" w:line="276" w:lineRule="auto"/>
        <w:rPr>
          <w:rFonts w:ascii="Arial" w:hAnsi="Arial" w:cs="Arial"/>
          <w:b/>
          <w:color w:val="000000"/>
        </w:rPr>
      </w:pPr>
      <w:r w:rsidRPr="005C6A7B">
        <w:rPr>
          <w:rFonts w:ascii="Arial" w:hAnsi="Arial" w:cs="Arial"/>
          <w:b/>
          <w:color w:val="000000"/>
        </w:rPr>
        <w:t>Appendix C:  General Education Rubric Data</w:t>
      </w:r>
    </w:p>
    <w:p w14:paraId="4F4F0AB9" w14:textId="5BCF34D9" w:rsidR="00535DB8" w:rsidRPr="005C6A7B" w:rsidRDefault="00535DB8" w:rsidP="00B1148A">
      <w:pPr>
        <w:numPr>
          <w:ilvl w:val="0"/>
          <w:numId w:val="12"/>
        </w:numPr>
        <w:spacing w:after="200" w:line="276" w:lineRule="auto"/>
        <w:rPr>
          <w:rFonts w:ascii="Arial" w:hAnsi="Arial" w:cs="Arial"/>
          <w:color w:val="000000"/>
        </w:rPr>
      </w:pPr>
      <w:r w:rsidRPr="005C6A7B">
        <w:rPr>
          <w:rFonts w:ascii="Arial" w:hAnsi="Arial" w:cs="Arial"/>
          <w:b/>
          <w:color w:val="000000"/>
        </w:rPr>
        <w:t xml:space="preserve">Appendix </w:t>
      </w:r>
      <w:r w:rsidR="005A389A" w:rsidRPr="005C6A7B">
        <w:rPr>
          <w:rFonts w:ascii="Arial" w:hAnsi="Arial" w:cs="Arial"/>
          <w:b/>
          <w:color w:val="000000"/>
        </w:rPr>
        <w:t>D</w:t>
      </w:r>
      <w:r w:rsidRPr="005C6A7B">
        <w:rPr>
          <w:rFonts w:ascii="Arial" w:hAnsi="Arial" w:cs="Arial"/>
          <w:b/>
          <w:color w:val="000000"/>
        </w:rPr>
        <w:t>:  Program Outcome Assessment Data from the last Annual Update</w:t>
      </w:r>
    </w:p>
    <w:p w14:paraId="11E2DB99" w14:textId="481A5A7A" w:rsidR="009541E8" w:rsidRPr="005C6A7B" w:rsidRDefault="005C6A7B" w:rsidP="009541E8">
      <w:pPr>
        <w:pStyle w:val="ListParagraph"/>
        <w:numPr>
          <w:ilvl w:val="0"/>
          <w:numId w:val="12"/>
        </w:numPr>
        <w:tabs>
          <w:tab w:val="left" w:pos="504"/>
        </w:tabs>
        <w:spacing w:after="240"/>
        <w:rPr>
          <w:sz w:val="22"/>
          <w:szCs w:val="22"/>
        </w:rPr>
      </w:pPr>
      <w:r>
        <w:rPr>
          <w:rFonts w:ascii="Arial" w:hAnsi="Arial" w:cs="Arial"/>
          <w:b/>
          <w:color w:val="000000"/>
          <w:sz w:val="22"/>
          <w:szCs w:val="22"/>
        </w:rPr>
        <w:t xml:space="preserve">   </w:t>
      </w:r>
      <w:r w:rsidR="008B537E" w:rsidRPr="005C6A7B">
        <w:rPr>
          <w:rFonts w:ascii="Arial" w:hAnsi="Arial" w:cs="Arial"/>
          <w:b/>
          <w:color w:val="000000"/>
          <w:sz w:val="22"/>
          <w:szCs w:val="22"/>
        </w:rPr>
        <w:t>Appendix E:  Faculty Accomplishments</w:t>
      </w:r>
      <w:r w:rsidR="009541E8" w:rsidRPr="005C6A7B">
        <w:rPr>
          <w:sz w:val="22"/>
          <w:szCs w:val="22"/>
        </w:rPr>
        <w:t xml:space="preserve"> </w:t>
      </w:r>
    </w:p>
    <w:p w14:paraId="2FF7FB7D" w14:textId="77777777" w:rsidR="009541E8" w:rsidRPr="005C6A7B" w:rsidRDefault="009541E8" w:rsidP="009541E8">
      <w:pPr>
        <w:pStyle w:val="ListParagraph"/>
        <w:tabs>
          <w:tab w:val="left" w:pos="504"/>
        </w:tabs>
        <w:spacing w:after="240"/>
        <w:rPr>
          <w:sz w:val="22"/>
          <w:szCs w:val="22"/>
        </w:rPr>
      </w:pPr>
    </w:p>
    <w:p w14:paraId="265B4E13" w14:textId="234C6B28" w:rsidR="00252187" w:rsidRPr="005C6A7B" w:rsidRDefault="005C6A7B" w:rsidP="005C6A7B">
      <w:pPr>
        <w:pStyle w:val="ListParagraph"/>
        <w:numPr>
          <w:ilvl w:val="0"/>
          <w:numId w:val="12"/>
        </w:numPr>
        <w:tabs>
          <w:tab w:val="left" w:pos="504"/>
        </w:tabs>
        <w:spacing w:after="240"/>
        <w:rPr>
          <w:rFonts w:ascii="Arial" w:hAnsi="Arial" w:cs="Arial"/>
          <w:b/>
          <w:bCs/>
          <w:sz w:val="22"/>
          <w:szCs w:val="22"/>
        </w:rPr>
      </w:pPr>
      <w:r>
        <w:rPr>
          <w:rFonts w:ascii="Arial" w:hAnsi="Arial" w:cs="Arial"/>
          <w:b/>
          <w:bCs/>
          <w:sz w:val="22"/>
          <w:szCs w:val="22"/>
        </w:rPr>
        <w:t xml:space="preserve">   </w:t>
      </w:r>
      <w:r w:rsidR="009541E8" w:rsidRPr="005C6A7B">
        <w:rPr>
          <w:rFonts w:ascii="Arial" w:hAnsi="Arial" w:cs="Arial"/>
          <w:b/>
          <w:bCs/>
          <w:sz w:val="22"/>
          <w:szCs w:val="22"/>
        </w:rPr>
        <w:t>Appendix F</w:t>
      </w:r>
      <w:r w:rsidR="009541E8" w:rsidRPr="005C6A7B">
        <w:rPr>
          <w:rFonts w:ascii="Arial" w:hAnsi="Arial" w:cs="Arial"/>
          <w:b/>
          <w:bCs/>
          <w:sz w:val="22"/>
          <w:szCs w:val="22"/>
        </w:rPr>
        <w:t>:</w:t>
      </w:r>
      <w:r w:rsidR="009541E8" w:rsidRPr="005C6A7B">
        <w:rPr>
          <w:rFonts w:ascii="Arial" w:hAnsi="Arial" w:cs="Arial"/>
          <w:b/>
          <w:bCs/>
          <w:sz w:val="22"/>
          <w:szCs w:val="22"/>
        </w:rPr>
        <w:t xml:space="preserve"> Psychology Department Academic Integrity Inquiry Letter Template and Late Policy Recommendations</w:t>
      </w:r>
    </w:p>
    <w:p w14:paraId="6DDB488E" w14:textId="2DA3319E" w:rsidR="00807CC4" w:rsidRDefault="00807CC4" w:rsidP="00807CC4">
      <w:pPr>
        <w:spacing w:after="200" w:line="276" w:lineRule="auto"/>
        <w:rPr>
          <w:rFonts w:ascii="Arial" w:hAnsi="Arial" w:cs="Arial"/>
          <w:color w:val="000000"/>
        </w:rPr>
      </w:pPr>
      <w:r>
        <w:rPr>
          <w:rFonts w:ascii="Arial" w:hAnsi="Arial" w:cs="Arial"/>
          <w:color w:val="000000"/>
        </w:rPr>
        <w:t>Please click below to access the .pdf with information for Appendices A, B, and D:</w:t>
      </w:r>
    </w:p>
    <w:p w14:paraId="6A59EBAE" w14:textId="78601EE6" w:rsidR="00807CC4" w:rsidRDefault="002E3203" w:rsidP="00807CC4">
      <w:pPr>
        <w:spacing w:after="200" w:line="276" w:lineRule="auto"/>
        <w:rPr>
          <w:rFonts w:ascii="Arial" w:hAnsi="Arial" w:cs="Arial"/>
          <w:color w:val="000000"/>
        </w:rPr>
      </w:pPr>
      <w:hyperlink r:id="rId21" w:history="1">
        <w:r w:rsidRPr="00653D63">
          <w:rPr>
            <w:rStyle w:val="Hyperlink"/>
            <w:rFonts w:ascii="Arial" w:hAnsi="Arial" w:cs="Arial"/>
          </w:rPr>
          <w:t>https://www.sinclair.edu/www/assets/File/Hom-AboSin-O</w:t>
        </w:r>
        <w:r w:rsidRPr="00653D63">
          <w:rPr>
            <w:rStyle w:val="Hyperlink"/>
            <w:rFonts w:ascii="Arial" w:hAnsi="Arial" w:cs="Arial"/>
          </w:rPr>
          <w:t>f</w:t>
        </w:r>
        <w:r w:rsidRPr="00653D63">
          <w:rPr>
            <w:rStyle w:val="Hyperlink"/>
            <w:rFonts w:ascii="Arial" w:hAnsi="Arial" w:cs="Arial"/>
          </w:rPr>
          <w:t>fPro/program-review/Continuous%20Improvement%20Annual%20Update%202024%20Psychology%20Department.pdf</w:t>
        </w:r>
      </w:hyperlink>
      <w:r>
        <w:rPr>
          <w:rFonts w:ascii="Arial" w:hAnsi="Arial" w:cs="Arial"/>
          <w:color w:val="000000"/>
        </w:rPr>
        <w:t xml:space="preserve"> </w:t>
      </w:r>
    </w:p>
    <w:p w14:paraId="51181882" w14:textId="21703A1A" w:rsidR="009B73F5" w:rsidRDefault="00807CC4" w:rsidP="00807CC4">
      <w:pPr>
        <w:spacing w:after="200" w:line="276" w:lineRule="auto"/>
        <w:rPr>
          <w:rFonts w:ascii="Arial" w:hAnsi="Arial" w:cs="Arial"/>
          <w:color w:val="000000"/>
        </w:rPr>
      </w:pPr>
      <w:r>
        <w:rPr>
          <w:rFonts w:ascii="Arial" w:hAnsi="Arial" w:cs="Arial"/>
          <w:color w:val="000000"/>
        </w:rPr>
        <w:t>Information for Appendix C is below:</w:t>
      </w:r>
      <w:r w:rsidR="00F8545B" w:rsidDel="00F8545B">
        <w:rPr>
          <w:rFonts w:ascii="Arial" w:hAnsi="Arial" w:cs="Arial"/>
          <w:color w:val="000000"/>
        </w:rPr>
        <w:t xml:space="preserve"> </w:t>
      </w:r>
    </w:p>
    <w:p w14:paraId="520C40C0" w14:textId="34DC1CDA" w:rsidR="009541E8" w:rsidRDefault="00370F02" w:rsidP="00370F02">
      <w:pPr>
        <w:spacing w:after="200" w:line="276" w:lineRule="auto"/>
      </w:pPr>
      <w:hyperlink r:id="rId22" w:history="1">
        <w:r w:rsidRPr="00370F02">
          <w:rPr>
            <w:rStyle w:val="Hyperlink"/>
            <w:rFonts w:ascii="Arial" w:hAnsi="Arial" w:cs="Arial"/>
          </w:rPr>
          <w:t>General Education Rubric Data - 0375 Psychology.xlsx</w:t>
        </w:r>
      </w:hyperlink>
    </w:p>
    <w:p w14:paraId="4E3A39F2" w14:textId="45B79102" w:rsidR="008B537E" w:rsidRDefault="009541E8" w:rsidP="00370F02">
      <w:pPr>
        <w:spacing w:after="200" w:line="276" w:lineRule="auto"/>
      </w:pPr>
      <w:r>
        <w:t>Information for Appendix E and Appendix F are below</w:t>
      </w:r>
    </w:p>
    <w:p w14:paraId="34E74A1D" w14:textId="3B1CE249" w:rsidR="008B537E" w:rsidRPr="009541E8" w:rsidRDefault="008B537E" w:rsidP="00370F02">
      <w:pPr>
        <w:spacing w:after="200" w:line="276" w:lineRule="auto"/>
        <w:rPr>
          <w:b/>
          <w:bCs/>
        </w:rPr>
      </w:pPr>
      <w:r w:rsidRPr="009541E8">
        <w:rPr>
          <w:b/>
          <w:bCs/>
        </w:rPr>
        <w:t>Appendix E</w:t>
      </w:r>
      <w:r w:rsidR="009541E8" w:rsidRPr="009541E8">
        <w:rPr>
          <w:b/>
          <w:bCs/>
        </w:rPr>
        <w:t>: Faculty Accomplishments</w:t>
      </w:r>
    </w:p>
    <w:p w14:paraId="34B0A947" w14:textId="7BC889E2" w:rsidR="008B537E" w:rsidRPr="00D96E2F" w:rsidRDefault="008B537E" w:rsidP="008B537E">
      <w:pPr>
        <w:spacing w:after="200" w:line="276" w:lineRule="auto"/>
        <w:rPr>
          <w:rFonts w:ascii="Times New Roman" w:hAnsi="Times New Roman"/>
          <w:sz w:val="24"/>
          <w:szCs w:val="24"/>
        </w:rPr>
      </w:pPr>
      <w:r w:rsidRPr="00D96E2F">
        <w:rPr>
          <w:rFonts w:ascii="Times New Roman" w:hAnsi="Times New Roman"/>
          <w:sz w:val="24"/>
          <w:szCs w:val="24"/>
        </w:rPr>
        <w:t xml:space="preserve">Jaclyn Tyler was named </w:t>
      </w:r>
      <w:r w:rsidRPr="008B537E">
        <w:rPr>
          <w:rFonts w:ascii="Times New Roman" w:hAnsi="Times New Roman"/>
          <w:sz w:val="24"/>
          <w:szCs w:val="24"/>
        </w:rPr>
        <w:t>Cincy Magazine Outstanding Educator (2020)</w:t>
      </w:r>
    </w:p>
    <w:p w14:paraId="1FE44F6D" w14:textId="7F585C8D" w:rsidR="008B537E" w:rsidRPr="008B537E" w:rsidRDefault="008B537E" w:rsidP="008B537E">
      <w:pPr>
        <w:spacing w:after="200" w:line="276" w:lineRule="auto"/>
        <w:rPr>
          <w:rFonts w:ascii="Times New Roman" w:hAnsi="Times New Roman"/>
          <w:sz w:val="24"/>
          <w:szCs w:val="24"/>
        </w:rPr>
      </w:pPr>
      <w:r w:rsidRPr="00D96E2F">
        <w:rPr>
          <w:rFonts w:ascii="Times New Roman" w:hAnsi="Times New Roman"/>
          <w:sz w:val="24"/>
          <w:szCs w:val="24"/>
        </w:rPr>
        <w:t>Kristin Kwa</w:t>
      </w:r>
      <w:r w:rsidR="00D96E2F" w:rsidRPr="00D96E2F">
        <w:rPr>
          <w:rFonts w:ascii="Times New Roman" w:hAnsi="Times New Roman"/>
          <w:sz w:val="24"/>
          <w:szCs w:val="24"/>
        </w:rPr>
        <w:t>sn</w:t>
      </w:r>
      <w:r w:rsidRPr="00D96E2F">
        <w:rPr>
          <w:rFonts w:ascii="Times New Roman" w:hAnsi="Times New Roman"/>
          <w:sz w:val="24"/>
          <w:szCs w:val="24"/>
        </w:rPr>
        <w:t xml:space="preserve">y was named </w:t>
      </w:r>
      <w:r w:rsidRPr="008B537E">
        <w:rPr>
          <w:rFonts w:ascii="Times New Roman" w:hAnsi="Times New Roman"/>
          <w:sz w:val="24"/>
          <w:szCs w:val="24"/>
        </w:rPr>
        <w:t>Psychology Club Advisor of the Year Award (202</w:t>
      </w:r>
      <w:r w:rsidRPr="00D96E2F">
        <w:rPr>
          <w:rFonts w:ascii="Times New Roman" w:hAnsi="Times New Roman"/>
          <w:sz w:val="24"/>
          <w:szCs w:val="24"/>
        </w:rPr>
        <w:t>4</w:t>
      </w:r>
      <w:r w:rsidRPr="008B537E">
        <w:rPr>
          <w:rFonts w:ascii="Times New Roman" w:hAnsi="Times New Roman"/>
          <w:sz w:val="24"/>
          <w:szCs w:val="24"/>
        </w:rPr>
        <w:t>)</w:t>
      </w:r>
    </w:p>
    <w:p w14:paraId="2BA624F3" w14:textId="102DDD85" w:rsidR="008B537E" w:rsidRPr="008B537E" w:rsidRDefault="008B537E" w:rsidP="008B537E">
      <w:pPr>
        <w:spacing w:after="200" w:line="276" w:lineRule="auto"/>
        <w:rPr>
          <w:rFonts w:ascii="Times New Roman" w:hAnsi="Times New Roman"/>
          <w:sz w:val="24"/>
          <w:szCs w:val="24"/>
        </w:rPr>
      </w:pPr>
      <w:r w:rsidRPr="00D96E2F">
        <w:rPr>
          <w:rFonts w:ascii="Times New Roman" w:hAnsi="Times New Roman"/>
          <w:sz w:val="24"/>
          <w:szCs w:val="24"/>
        </w:rPr>
        <w:t xml:space="preserve">Psychology Club received the </w:t>
      </w:r>
      <w:r w:rsidRPr="008B537E">
        <w:rPr>
          <w:rFonts w:ascii="Times New Roman" w:hAnsi="Times New Roman"/>
          <w:sz w:val="24"/>
          <w:szCs w:val="24"/>
        </w:rPr>
        <w:t>Club Pioneer Award (2024)</w:t>
      </w:r>
    </w:p>
    <w:p w14:paraId="206239D5" w14:textId="77777777" w:rsidR="00D96E2F" w:rsidRPr="00D96E2F" w:rsidRDefault="008B537E" w:rsidP="008B537E">
      <w:pPr>
        <w:spacing w:after="200" w:line="276" w:lineRule="auto"/>
        <w:rPr>
          <w:rFonts w:ascii="Times New Roman" w:hAnsi="Times New Roman"/>
          <w:sz w:val="24"/>
          <w:szCs w:val="24"/>
        </w:rPr>
      </w:pPr>
      <w:r w:rsidRPr="00D96E2F">
        <w:rPr>
          <w:rFonts w:ascii="Times New Roman" w:hAnsi="Times New Roman"/>
          <w:sz w:val="24"/>
          <w:szCs w:val="24"/>
        </w:rPr>
        <w:t xml:space="preserve">Jaclyn Tyler was awarded </w:t>
      </w:r>
      <w:r w:rsidRPr="008B537E">
        <w:rPr>
          <w:rFonts w:ascii="Times New Roman" w:hAnsi="Times New Roman"/>
          <w:sz w:val="24"/>
          <w:szCs w:val="24"/>
        </w:rPr>
        <w:t>Annually Contracted Faculty of the Year (2023-2024)</w:t>
      </w:r>
    </w:p>
    <w:p w14:paraId="785AE3C1" w14:textId="27E63CEA" w:rsidR="008B537E" w:rsidRPr="00D96E2F" w:rsidRDefault="00D96E2F" w:rsidP="008B537E">
      <w:pPr>
        <w:spacing w:after="200" w:line="276" w:lineRule="auto"/>
        <w:rPr>
          <w:rFonts w:ascii="Times New Roman" w:hAnsi="Times New Roman"/>
          <w:sz w:val="24"/>
          <w:szCs w:val="24"/>
        </w:rPr>
      </w:pPr>
      <w:r w:rsidRPr="00D96E2F">
        <w:rPr>
          <w:rFonts w:ascii="Times New Roman" w:hAnsi="Times New Roman"/>
          <w:sz w:val="24"/>
          <w:szCs w:val="24"/>
        </w:rPr>
        <w:t xml:space="preserve">Brandon Jablonski </w:t>
      </w:r>
      <w:r>
        <w:rPr>
          <w:rFonts w:ascii="Times New Roman" w:hAnsi="Times New Roman"/>
          <w:sz w:val="24"/>
          <w:szCs w:val="24"/>
        </w:rPr>
        <w:t xml:space="preserve">was awarded a </w:t>
      </w:r>
      <w:r w:rsidRPr="00D96E2F">
        <w:rPr>
          <w:rFonts w:ascii="Times New Roman" w:hAnsi="Times New Roman"/>
          <w:sz w:val="24"/>
          <w:szCs w:val="24"/>
        </w:rPr>
        <w:t>sabbatical (2024-2025)</w:t>
      </w:r>
      <w:r w:rsidR="008B537E" w:rsidRPr="008B537E">
        <w:rPr>
          <w:rFonts w:ascii="Times New Roman" w:hAnsi="Times New Roman"/>
          <w:sz w:val="24"/>
          <w:szCs w:val="24"/>
        </w:rPr>
        <w:br/>
      </w:r>
      <w:r w:rsidR="008B537E" w:rsidRPr="00D96E2F">
        <w:rPr>
          <w:rFonts w:ascii="Times New Roman" w:hAnsi="Times New Roman"/>
          <w:sz w:val="24"/>
          <w:szCs w:val="24"/>
        </w:rPr>
        <w:t xml:space="preserve">                                                                                                                                </w:t>
      </w:r>
      <w:r>
        <w:rPr>
          <w:rFonts w:ascii="Times New Roman" w:hAnsi="Times New Roman"/>
          <w:sz w:val="24"/>
          <w:szCs w:val="24"/>
        </w:rPr>
        <w:t xml:space="preserve">                  </w:t>
      </w:r>
      <w:r w:rsidR="008B537E" w:rsidRPr="00D96E2F">
        <w:rPr>
          <w:rFonts w:ascii="Times New Roman" w:hAnsi="Times New Roman"/>
          <w:sz w:val="24"/>
          <w:szCs w:val="24"/>
        </w:rPr>
        <w:t xml:space="preserve">Kristin Kwasny was named </w:t>
      </w:r>
      <w:r w:rsidR="008B537E" w:rsidRPr="008B537E">
        <w:rPr>
          <w:rFonts w:ascii="Times New Roman" w:hAnsi="Times New Roman"/>
          <w:sz w:val="24"/>
          <w:szCs w:val="24"/>
        </w:rPr>
        <w:t>Psychology Club Advisor of the Year Award (2025)</w:t>
      </w:r>
    </w:p>
    <w:p w14:paraId="4F8CBA9A" w14:textId="71C7B9CD" w:rsidR="00D96E2F" w:rsidRPr="00D96E2F" w:rsidRDefault="00D96E2F" w:rsidP="00D96E2F">
      <w:pPr>
        <w:tabs>
          <w:tab w:val="left" w:pos="504"/>
        </w:tabs>
        <w:spacing w:after="240"/>
        <w:rPr>
          <w:rFonts w:ascii="Times New Roman" w:hAnsi="Times New Roman"/>
          <w:sz w:val="24"/>
          <w:szCs w:val="24"/>
        </w:rPr>
      </w:pPr>
      <w:r w:rsidRPr="00D96E2F">
        <w:rPr>
          <w:rFonts w:ascii="Times New Roman" w:hAnsi="Times New Roman"/>
          <w:sz w:val="24"/>
          <w:szCs w:val="24"/>
        </w:rPr>
        <w:t xml:space="preserve">Jessica Turpin </w:t>
      </w:r>
      <w:r w:rsidRPr="00D96E2F">
        <w:rPr>
          <w:rFonts w:ascii="Times New Roman" w:hAnsi="Times New Roman"/>
          <w:sz w:val="24"/>
          <w:szCs w:val="24"/>
        </w:rPr>
        <w:t>receiv</w:t>
      </w:r>
      <w:r w:rsidRPr="00D96E2F">
        <w:rPr>
          <w:rFonts w:ascii="Times New Roman" w:hAnsi="Times New Roman"/>
          <w:sz w:val="24"/>
          <w:szCs w:val="24"/>
        </w:rPr>
        <w:t>ed</w:t>
      </w:r>
      <w:r w:rsidRPr="00D96E2F">
        <w:rPr>
          <w:rFonts w:ascii="Times New Roman" w:hAnsi="Times New Roman"/>
          <w:sz w:val="24"/>
          <w:szCs w:val="24"/>
        </w:rPr>
        <w:t xml:space="preserve"> an OhioLINK OER Course Redesign Grant </w:t>
      </w:r>
      <w:r w:rsidRPr="00D96E2F">
        <w:rPr>
          <w:rFonts w:ascii="Times New Roman" w:hAnsi="Times New Roman"/>
          <w:sz w:val="24"/>
          <w:szCs w:val="24"/>
        </w:rPr>
        <w:t xml:space="preserve">for </w:t>
      </w:r>
      <w:r w:rsidRPr="00D96E2F">
        <w:rPr>
          <w:rFonts w:ascii="Times New Roman" w:hAnsi="Times New Roman"/>
          <w:sz w:val="24"/>
          <w:szCs w:val="24"/>
        </w:rPr>
        <w:t xml:space="preserve">Lifespan Psychology </w:t>
      </w:r>
      <w:r w:rsidRPr="00D96E2F">
        <w:rPr>
          <w:rFonts w:ascii="Times New Roman" w:hAnsi="Times New Roman"/>
          <w:sz w:val="24"/>
          <w:szCs w:val="24"/>
        </w:rPr>
        <w:t xml:space="preserve">(2025) </w:t>
      </w:r>
    </w:p>
    <w:p w14:paraId="59F87211" w14:textId="58417BC7" w:rsidR="00D96E2F" w:rsidRDefault="00D96E2F" w:rsidP="00D96E2F">
      <w:pPr>
        <w:tabs>
          <w:tab w:val="left" w:pos="504"/>
        </w:tabs>
        <w:spacing w:after="240"/>
        <w:rPr>
          <w:rFonts w:ascii="Times New Roman" w:hAnsi="Times New Roman"/>
          <w:sz w:val="24"/>
          <w:szCs w:val="24"/>
        </w:rPr>
      </w:pPr>
      <w:r w:rsidRPr="00D96E2F">
        <w:rPr>
          <w:rFonts w:ascii="Times New Roman" w:hAnsi="Times New Roman"/>
          <w:sz w:val="24"/>
          <w:szCs w:val="24"/>
        </w:rPr>
        <w:t xml:space="preserve">Mary Wells received an </w:t>
      </w:r>
      <w:r w:rsidRPr="00D96E2F">
        <w:rPr>
          <w:rFonts w:ascii="Times New Roman" w:hAnsi="Times New Roman"/>
          <w:sz w:val="24"/>
          <w:szCs w:val="24"/>
        </w:rPr>
        <w:t xml:space="preserve">American Psychological Association (APA) </w:t>
      </w:r>
      <w:r w:rsidRPr="00D96E2F">
        <w:rPr>
          <w:rFonts w:ascii="Times New Roman" w:hAnsi="Times New Roman"/>
          <w:i/>
          <w:iCs/>
          <w:sz w:val="24"/>
          <w:szCs w:val="24"/>
        </w:rPr>
        <w:t>Engaging Psychology’s Future </w:t>
      </w:r>
      <w:r w:rsidRPr="00D96E2F">
        <w:rPr>
          <w:rFonts w:ascii="Times New Roman" w:hAnsi="Times New Roman"/>
          <w:sz w:val="24"/>
          <w:szCs w:val="24"/>
        </w:rPr>
        <w:t xml:space="preserve">initiative </w:t>
      </w:r>
      <w:r w:rsidR="005C6A7B">
        <w:rPr>
          <w:rFonts w:ascii="Times New Roman" w:hAnsi="Times New Roman"/>
          <w:sz w:val="24"/>
          <w:szCs w:val="24"/>
        </w:rPr>
        <w:t xml:space="preserve">mini-grant </w:t>
      </w:r>
      <w:r w:rsidRPr="00D96E2F">
        <w:rPr>
          <w:rFonts w:ascii="Times New Roman" w:hAnsi="Times New Roman"/>
          <w:sz w:val="24"/>
          <w:szCs w:val="24"/>
        </w:rPr>
        <w:t>to host</w:t>
      </w:r>
      <w:r w:rsidRPr="00D96E2F">
        <w:rPr>
          <w:rFonts w:ascii="Times New Roman" w:hAnsi="Times New Roman"/>
          <w:sz w:val="24"/>
          <w:szCs w:val="24"/>
        </w:rPr>
        <w:t xml:space="preserve"> a </w:t>
      </w:r>
      <w:r w:rsidRPr="00D96E2F">
        <w:rPr>
          <w:rFonts w:ascii="Times New Roman" w:hAnsi="Times New Roman"/>
          <w:i/>
          <w:iCs/>
          <w:sz w:val="24"/>
          <w:szCs w:val="24"/>
        </w:rPr>
        <w:t>Psyched for Success</w:t>
      </w:r>
      <w:r w:rsidRPr="00D96E2F">
        <w:rPr>
          <w:rFonts w:ascii="Times New Roman" w:hAnsi="Times New Roman"/>
          <w:sz w:val="24"/>
          <w:szCs w:val="24"/>
        </w:rPr>
        <w:t xml:space="preserve"> event</w:t>
      </w:r>
      <w:r w:rsidR="005C6A7B">
        <w:rPr>
          <w:rFonts w:ascii="Times New Roman" w:hAnsi="Times New Roman"/>
          <w:sz w:val="24"/>
          <w:szCs w:val="24"/>
        </w:rPr>
        <w:t xml:space="preserve"> (2025)</w:t>
      </w:r>
    </w:p>
    <w:p w14:paraId="75AD4F35" w14:textId="77777777" w:rsidR="00246920" w:rsidRDefault="00FB4DF6" w:rsidP="00D96E2F">
      <w:pPr>
        <w:tabs>
          <w:tab w:val="left" w:pos="504"/>
        </w:tabs>
        <w:spacing w:after="240"/>
        <w:rPr>
          <w:rFonts w:ascii="Times New Roman" w:hAnsi="Times New Roman"/>
          <w:sz w:val="24"/>
          <w:szCs w:val="24"/>
        </w:rPr>
      </w:pPr>
      <w:r w:rsidRPr="00FB4DF6">
        <w:rPr>
          <w:rFonts w:ascii="Times New Roman" w:hAnsi="Times New Roman"/>
          <w:sz w:val="24"/>
          <w:szCs w:val="24"/>
        </w:rPr>
        <w:lastRenderedPageBreak/>
        <w:t xml:space="preserve"> </w:t>
      </w:r>
      <w:r w:rsidR="00246920" w:rsidRPr="001D610B">
        <w:rPr>
          <w:rFonts w:ascii="Times New Roman" w:hAnsi="Times New Roman"/>
          <w:sz w:val="24"/>
          <w:szCs w:val="24"/>
        </w:rPr>
        <w:drawing>
          <wp:inline distT="0" distB="0" distL="0" distR="0" wp14:anchorId="134342E2" wp14:editId="1FEDA7F6">
            <wp:extent cx="3413760" cy="2537460"/>
            <wp:effectExtent l="0" t="0" r="0" b="0"/>
            <wp:docPr id="516624286" name="Picture 8" descr="A group of people in clot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24286" name="Picture 8" descr="A group of people in clothing&#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13760" cy="2537460"/>
                    </a:xfrm>
                    <a:prstGeom prst="rect">
                      <a:avLst/>
                    </a:prstGeom>
                    <a:noFill/>
                    <a:ln>
                      <a:noFill/>
                    </a:ln>
                  </pic:spPr>
                </pic:pic>
              </a:graphicData>
            </a:graphic>
          </wp:inline>
        </w:drawing>
      </w:r>
      <w:r w:rsidR="00246920" w:rsidRPr="00D00C5D">
        <w:drawing>
          <wp:inline distT="0" distB="0" distL="0" distR="0" wp14:anchorId="459457FB" wp14:editId="2257DE08">
            <wp:extent cx="2194560" cy="3261360"/>
            <wp:effectExtent l="0" t="0" r="0" b="0"/>
            <wp:docPr id="1098226816" name="Picture 10" descr="A group of people standing around a table with a cat and a rab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26816" name="Picture 10" descr="A group of people standing around a table with a cat and a rabbit&#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94560" cy="3261360"/>
                    </a:xfrm>
                    <a:prstGeom prst="rect">
                      <a:avLst/>
                    </a:prstGeom>
                    <a:noFill/>
                    <a:ln>
                      <a:noFill/>
                    </a:ln>
                  </pic:spPr>
                </pic:pic>
              </a:graphicData>
            </a:graphic>
          </wp:inline>
        </w:drawing>
      </w:r>
    </w:p>
    <w:p w14:paraId="57058CE7" w14:textId="77777777" w:rsidR="00246920" w:rsidRDefault="00246920" w:rsidP="00D96E2F">
      <w:pPr>
        <w:tabs>
          <w:tab w:val="left" w:pos="504"/>
        </w:tabs>
        <w:spacing w:after="240"/>
        <w:rPr>
          <w:rFonts w:ascii="Times New Roman" w:hAnsi="Times New Roman"/>
          <w:sz w:val="24"/>
          <w:szCs w:val="24"/>
        </w:rPr>
      </w:pPr>
    </w:p>
    <w:p w14:paraId="3294DD54" w14:textId="14C4A549" w:rsidR="002978AE" w:rsidRPr="00246920" w:rsidRDefault="001D610B" w:rsidP="00D96E2F">
      <w:pPr>
        <w:tabs>
          <w:tab w:val="left" w:pos="504"/>
        </w:tabs>
        <w:spacing w:after="240"/>
      </w:pPr>
      <w:r w:rsidRPr="001D610B">
        <w:drawing>
          <wp:inline distT="0" distB="0" distL="0" distR="0" wp14:anchorId="4893D853" wp14:editId="00BE5F3A">
            <wp:extent cx="4442460" cy="3131820"/>
            <wp:effectExtent l="0" t="0" r="0" b="0"/>
            <wp:docPr id="1525947678" name="Picture 6" descr="A group of women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47678" name="Picture 6" descr="A group of women posing for a photo&#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42460" cy="3131820"/>
                    </a:xfrm>
                    <a:prstGeom prst="rect">
                      <a:avLst/>
                    </a:prstGeom>
                    <a:noFill/>
                    <a:ln>
                      <a:noFill/>
                    </a:ln>
                  </pic:spPr>
                </pic:pic>
              </a:graphicData>
            </a:graphic>
          </wp:inline>
        </w:drawing>
      </w:r>
    </w:p>
    <w:p w14:paraId="4E2571FD" w14:textId="0CA56129" w:rsidR="00D00C5D" w:rsidRPr="00D00C5D" w:rsidRDefault="00D00C5D" w:rsidP="00D00C5D">
      <w:pPr>
        <w:tabs>
          <w:tab w:val="left" w:pos="504"/>
        </w:tabs>
        <w:spacing w:after="240"/>
      </w:pPr>
    </w:p>
    <w:p w14:paraId="6709E6FB" w14:textId="0D92E0CA" w:rsidR="001D610B" w:rsidRPr="001D610B" w:rsidRDefault="001D610B" w:rsidP="001D610B">
      <w:pPr>
        <w:tabs>
          <w:tab w:val="left" w:pos="504"/>
        </w:tabs>
        <w:spacing w:after="240"/>
        <w:rPr>
          <w:rFonts w:ascii="Times New Roman" w:hAnsi="Times New Roman"/>
          <w:sz w:val="24"/>
          <w:szCs w:val="24"/>
        </w:rPr>
      </w:pPr>
    </w:p>
    <w:p w14:paraId="5722797F" w14:textId="77777777" w:rsidR="009541E8" w:rsidRDefault="009541E8" w:rsidP="00D96E2F">
      <w:pPr>
        <w:tabs>
          <w:tab w:val="left" w:pos="504"/>
        </w:tabs>
        <w:spacing w:after="240"/>
      </w:pPr>
    </w:p>
    <w:p w14:paraId="6890C6B8" w14:textId="609BD8D9" w:rsidR="009541E8" w:rsidRPr="009541E8" w:rsidRDefault="009541E8" w:rsidP="00D96E2F">
      <w:pPr>
        <w:tabs>
          <w:tab w:val="left" w:pos="504"/>
        </w:tabs>
        <w:spacing w:after="240"/>
        <w:rPr>
          <w:b/>
          <w:bCs/>
        </w:rPr>
      </w:pPr>
      <w:r w:rsidRPr="009541E8">
        <w:rPr>
          <w:b/>
          <w:bCs/>
        </w:rPr>
        <w:lastRenderedPageBreak/>
        <w:t xml:space="preserve">Appendix </w:t>
      </w:r>
      <w:r w:rsidRPr="009541E8">
        <w:rPr>
          <w:b/>
          <w:bCs/>
        </w:rPr>
        <w:t>F: Psychology Department Academic Integrity Inquiry Letter Template and Late Policy Recommendations</w:t>
      </w:r>
    </w:p>
    <w:p w14:paraId="30D4638D" w14:textId="77777777" w:rsidR="0097116C" w:rsidRDefault="0097116C" w:rsidP="009541E8">
      <w:pPr>
        <w:rPr>
          <w:rFonts w:ascii="san-serif" w:hAnsi="san-serif"/>
          <w:color w:val="000000"/>
          <w:sz w:val="21"/>
          <w:szCs w:val="21"/>
          <w:shd w:val="clear" w:color="auto" w:fill="F5F7FA"/>
        </w:rPr>
      </w:pPr>
    </w:p>
    <w:p w14:paraId="0242E455" w14:textId="5B3E51D7" w:rsidR="0097116C" w:rsidRDefault="0097116C" w:rsidP="009541E8">
      <w:pPr>
        <w:rPr>
          <w:b/>
          <w:bCs/>
        </w:rPr>
      </w:pPr>
      <w:r w:rsidRPr="009541E8">
        <w:rPr>
          <w:b/>
          <w:bCs/>
        </w:rPr>
        <w:t>Academic Integrity Inquiry Letter Template</w:t>
      </w:r>
    </w:p>
    <w:p w14:paraId="5413304F" w14:textId="77777777" w:rsidR="0097116C" w:rsidRDefault="0097116C" w:rsidP="009541E8">
      <w:pPr>
        <w:rPr>
          <w:rFonts w:ascii="san-serif" w:hAnsi="san-serif"/>
          <w:color w:val="000000"/>
          <w:sz w:val="21"/>
          <w:szCs w:val="21"/>
          <w:shd w:val="clear" w:color="auto" w:fill="F5F7FA"/>
        </w:rPr>
      </w:pPr>
    </w:p>
    <w:p w14:paraId="556F5042" w14:textId="5EFBF069" w:rsidR="009541E8" w:rsidRDefault="009541E8" w:rsidP="009541E8">
      <w:pPr>
        <w:rPr>
          <w:rFonts w:ascii="san-serif" w:hAnsi="san-serif"/>
          <w:color w:val="000000"/>
          <w:sz w:val="21"/>
          <w:szCs w:val="21"/>
          <w:shd w:val="clear" w:color="auto" w:fill="F5F7FA"/>
        </w:rPr>
      </w:pPr>
      <w:r>
        <w:rPr>
          <w:rFonts w:ascii="san-serif" w:hAnsi="san-serif"/>
          <w:noProof/>
          <w:color w:val="AC1A2F"/>
          <w:sz w:val="21"/>
          <w:szCs w:val="21"/>
          <w:shd w:val="clear" w:color="auto" w:fill="F5F7FA"/>
        </w:rPr>
        <w:drawing>
          <wp:inline distT="0" distB="0" distL="0" distR="0" wp14:anchorId="5D36CE7C" wp14:editId="55DAE342">
            <wp:extent cx="1531620" cy="381000"/>
            <wp:effectExtent l="0" t="0" r="0" b="0"/>
            <wp:docPr id="1699304612" name="Picture 1" descr="Vertical High Res Digital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ical High Res Digital Logo">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1620" cy="381000"/>
                    </a:xfrm>
                    <a:prstGeom prst="rect">
                      <a:avLst/>
                    </a:prstGeom>
                    <a:noFill/>
                    <a:ln>
                      <a:noFill/>
                    </a:ln>
                  </pic:spPr>
                </pic:pic>
              </a:graphicData>
            </a:graphic>
          </wp:inline>
        </w:drawing>
      </w:r>
      <w:r>
        <w:rPr>
          <w:rFonts w:ascii="san-serif" w:hAnsi="san-serif"/>
          <w:color w:val="000000"/>
          <w:sz w:val="21"/>
          <w:szCs w:val="21"/>
          <w:shd w:val="clear" w:color="auto" w:fill="F5F7FA"/>
        </w:rPr>
        <w:t>   </w:t>
      </w:r>
    </w:p>
    <w:p w14:paraId="2A66E485" w14:textId="77777777" w:rsidR="009541E8" w:rsidRDefault="009541E8" w:rsidP="009541E8">
      <w:pPr>
        <w:rPr>
          <w:rFonts w:ascii="san-serif" w:hAnsi="san-serif"/>
          <w:color w:val="000000"/>
          <w:sz w:val="21"/>
          <w:szCs w:val="21"/>
          <w:shd w:val="clear" w:color="auto" w:fill="F5F7FA"/>
        </w:rPr>
      </w:pPr>
    </w:p>
    <w:p w14:paraId="2FC5C7D8" w14:textId="77777777" w:rsidR="009541E8" w:rsidRDefault="009541E8" w:rsidP="009541E8"/>
    <w:p w14:paraId="5190761F" w14:textId="77777777" w:rsidR="009541E8" w:rsidRDefault="009541E8" w:rsidP="009541E8"/>
    <w:p w14:paraId="2E105622" w14:textId="77777777" w:rsidR="009541E8" w:rsidRPr="0072736A" w:rsidRDefault="009541E8" w:rsidP="009541E8">
      <w:pPr>
        <w:rPr>
          <w:noProof/>
        </w:rPr>
      </w:pPr>
      <w:r w:rsidRPr="0072736A">
        <w:fldChar w:fldCharType="begin">
          <w:ffData>
            <w:name w:val="Text1"/>
            <w:enabled/>
            <w:calcOnExit w:val="0"/>
            <w:textInput/>
          </w:ffData>
        </w:fldChar>
      </w:r>
      <w:bookmarkStart w:id="1" w:name="Text1"/>
      <w:r w:rsidRPr="0072736A">
        <w:instrText xml:space="preserve"> FORMTEXT </w:instrText>
      </w:r>
      <w:r w:rsidRPr="0072736A">
        <w:fldChar w:fldCharType="separate"/>
      </w:r>
      <w:r w:rsidRPr="0072736A">
        <w:rPr>
          <w:noProof/>
        </w:rPr>
        <w:t> </w:t>
      </w:r>
      <w:r w:rsidRPr="0072736A">
        <w:rPr>
          <w:noProof/>
        </w:rPr>
        <w:t> </w:t>
      </w:r>
      <w:r w:rsidRPr="0072736A">
        <w:rPr>
          <w:noProof/>
        </w:rPr>
        <w:t>[INSERT DATE MONTH DATE, YEAR]</w:t>
      </w:r>
    </w:p>
    <w:p w14:paraId="43C52C25" w14:textId="77777777" w:rsidR="009541E8" w:rsidRPr="0072736A" w:rsidRDefault="009541E8" w:rsidP="009541E8">
      <w:pPr>
        <w:rPr>
          <w:noProof/>
        </w:rPr>
      </w:pPr>
    </w:p>
    <w:p w14:paraId="7E3B6074" w14:textId="77777777" w:rsidR="009541E8" w:rsidRPr="0072736A" w:rsidRDefault="009541E8" w:rsidP="009541E8">
      <w:pPr>
        <w:rPr>
          <w:noProof/>
        </w:rPr>
      </w:pPr>
      <w:r w:rsidRPr="0072736A">
        <w:rPr>
          <w:noProof/>
        </w:rPr>
        <w:t> </w:t>
      </w:r>
      <w:r w:rsidRPr="0072736A">
        <w:rPr>
          <w:noProof/>
        </w:rPr>
        <w:t> </w:t>
      </w:r>
      <w:r w:rsidRPr="0072736A">
        <w:fldChar w:fldCharType="end"/>
      </w:r>
      <w:bookmarkEnd w:id="1"/>
      <w:r w:rsidRPr="0072736A">
        <w:fldChar w:fldCharType="begin">
          <w:ffData>
            <w:name w:val="Text1"/>
            <w:enabled/>
            <w:calcOnExit w:val="0"/>
            <w:textInput/>
          </w:ffData>
        </w:fldChar>
      </w:r>
      <w:r w:rsidRPr="0072736A">
        <w:instrText xml:space="preserve"> FORMTEXT </w:instrText>
      </w:r>
      <w:r w:rsidRPr="0072736A">
        <w:fldChar w:fldCharType="separate"/>
      </w:r>
      <w:r w:rsidRPr="0072736A">
        <w:rPr>
          <w:noProof/>
        </w:rPr>
        <w:t>[STUDENT NAME/ID</w:t>
      </w:r>
    </w:p>
    <w:p w14:paraId="46F03A40" w14:textId="77777777" w:rsidR="009541E8" w:rsidRPr="0072736A" w:rsidRDefault="009541E8" w:rsidP="009541E8">
      <w:r w:rsidRPr="0072736A">
        <w:rPr>
          <w:noProof/>
        </w:rPr>
        <w:t xml:space="preserve">    [STUDENT EMAIL ADDRESS]</w:t>
      </w:r>
      <w:r w:rsidRPr="0072736A">
        <w:rPr>
          <w:noProof/>
        </w:rPr>
        <w:t> </w:t>
      </w:r>
      <w:r w:rsidRPr="0072736A">
        <w:rPr>
          <w:noProof/>
        </w:rPr>
        <w:t> </w:t>
      </w:r>
      <w:r w:rsidRPr="0072736A">
        <w:rPr>
          <w:noProof/>
        </w:rPr>
        <w:t> </w:t>
      </w:r>
      <w:r w:rsidRPr="0072736A">
        <w:fldChar w:fldCharType="end"/>
      </w:r>
    </w:p>
    <w:p w14:paraId="08F789B0" w14:textId="77777777" w:rsidR="009541E8" w:rsidRPr="0072736A" w:rsidRDefault="009541E8" w:rsidP="009541E8">
      <w:r w:rsidRPr="0072736A">
        <w:fldChar w:fldCharType="begin">
          <w:ffData>
            <w:name w:val=""/>
            <w:enabled/>
            <w:calcOnExit w:val="0"/>
            <w:textInput/>
          </w:ffData>
        </w:fldChar>
      </w:r>
      <w:r w:rsidRPr="0072736A">
        <w:instrText xml:space="preserve"> FORMTEXT </w:instrText>
      </w:r>
      <w:r w:rsidRPr="0072736A">
        <w:fldChar w:fldCharType="separate"/>
      </w:r>
      <w:r w:rsidRPr="0072736A">
        <w:rPr>
          <w:noProof/>
        </w:rPr>
        <w:t> </w:t>
      </w:r>
      <w:r w:rsidRPr="0072736A">
        <w:rPr>
          <w:noProof/>
        </w:rPr>
        <w:t> </w:t>
      </w:r>
      <w:r w:rsidRPr="0072736A">
        <w:rPr>
          <w:noProof/>
        </w:rPr>
        <w:t>[COURSE NAME AND NUMBER] (if applicable)</w:t>
      </w:r>
      <w:r w:rsidRPr="0072736A">
        <w:rPr>
          <w:noProof/>
        </w:rPr>
        <w:t> </w:t>
      </w:r>
      <w:r w:rsidRPr="0072736A">
        <w:rPr>
          <w:noProof/>
        </w:rPr>
        <w:t> </w:t>
      </w:r>
      <w:r w:rsidRPr="0072736A">
        <w:rPr>
          <w:noProof/>
        </w:rPr>
        <w:t> </w:t>
      </w:r>
      <w:r w:rsidRPr="0072736A">
        <w:fldChar w:fldCharType="end"/>
      </w:r>
    </w:p>
    <w:p w14:paraId="1B69CFA6" w14:textId="77777777" w:rsidR="009541E8" w:rsidRPr="0072736A" w:rsidRDefault="009541E8" w:rsidP="009541E8"/>
    <w:p w14:paraId="454FDB50" w14:textId="77777777" w:rsidR="009541E8" w:rsidRPr="0072736A" w:rsidRDefault="009541E8" w:rsidP="009541E8">
      <w:pPr>
        <w:rPr>
          <w:bCs/>
        </w:rPr>
      </w:pPr>
      <w:r w:rsidRPr="0072736A">
        <w:rPr>
          <w:bCs/>
          <w:i/>
        </w:rPr>
        <w:t xml:space="preserve">Sent via email: </w:t>
      </w:r>
      <w:r w:rsidRPr="0072736A">
        <w:rPr>
          <w:bCs/>
          <w:iCs/>
        </w:rPr>
        <w:t>Academic Integrity Letter of Inquiry</w:t>
      </w:r>
      <w:r>
        <w:rPr>
          <w:bCs/>
          <w:iCs/>
        </w:rPr>
        <w:t xml:space="preserve"> – Response Requested</w:t>
      </w:r>
    </w:p>
    <w:p w14:paraId="239D54E5" w14:textId="77777777" w:rsidR="009541E8" w:rsidRPr="0072736A" w:rsidRDefault="009541E8" w:rsidP="009541E8"/>
    <w:p w14:paraId="65CE9DF2" w14:textId="77777777" w:rsidR="009541E8" w:rsidRPr="0072736A" w:rsidRDefault="009541E8" w:rsidP="009541E8">
      <w:r w:rsidRPr="0072736A">
        <w:t xml:space="preserve">Dear </w:t>
      </w:r>
      <w:r w:rsidRPr="0072736A">
        <w:fldChar w:fldCharType="begin">
          <w:ffData>
            <w:name w:val="Text2"/>
            <w:enabled/>
            <w:calcOnExit w:val="0"/>
            <w:textInput/>
          </w:ffData>
        </w:fldChar>
      </w:r>
      <w:bookmarkStart w:id="2" w:name="Text2"/>
      <w:r w:rsidRPr="0072736A">
        <w:instrText xml:space="preserve"> FORMTEXT </w:instrText>
      </w:r>
      <w:r w:rsidRPr="0072736A">
        <w:fldChar w:fldCharType="separate"/>
      </w:r>
      <w:r w:rsidRPr="0072736A">
        <w:rPr>
          <w:noProof/>
        </w:rPr>
        <w:t> </w:t>
      </w:r>
      <w:r w:rsidRPr="0072736A">
        <w:rPr>
          <w:noProof/>
        </w:rPr>
        <w:t> </w:t>
      </w:r>
      <w:r w:rsidRPr="0072736A">
        <w:rPr>
          <w:noProof/>
        </w:rPr>
        <w:t>[FULL NAME]</w:t>
      </w:r>
      <w:r w:rsidRPr="0072736A">
        <w:rPr>
          <w:noProof/>
        </w:rPr>
        <w:t> </w:t>
      </w:r>
      <w:r w:rsidRPr="0072736A">
        <w:rPr>
          <w:noProof/>
        </w:rPr>
        <w:t> </w:t>
      </w:r>
      <w:r w:rsidRPr="0072736A">
        <w:rPr>
          <w:noProof/>
        </w:rPr>
        <w:t> </w:t>
      </w:r>
      <w:r w:rsidRPr="0072736A">
        <w:fldChar w:fldCharType="end"/>
      </w:r>
      <w:bookmarkEnd w:id="2"/>
      <w:r w:rsidRPr="0072736A">
        <w:t>,</w:t>
      </w:r>
    </w:p>
    <w:p w14:paraId="428E3511" w14:textId="77777777" w:rsidR="009541E8" w:rsidRPr="0072736A" w:rsidRDefault="009541E8" w:rsidP="009541E8"/>
    <w:p w14:paraId="64969315" w14:textId="77777777" w:rsidR="009541E8" w:rsidRPr="0072736A" w:rsidRDefault="009541E8" w:rsidP="009541E8">
      <w:r>
        <w:t>Sinclair College</w:t>
      </w:r>
      <w:r w:rsidRPr="0072736A">
        <w:t xml:space="preserve">’s Code of Conduct outlines expectations regarding students’ work and considers Academic Integrity to be essential for each student’s intellectual development. </w:t>
      </w:r>
      <w:r>
        <w:t>Sinclair</w:t>
      </w:r>
      <w:r w:rsidRPr="0072736A">
        <w:t>’s Academic Integrity policy</w:t>
      </w:r>
      <w:r w:rsidRPr="0072736A" w:rsidDel="00690A6A">
        <w:t xml:space="preserve"> </w:t>
      </w:r>
      <w:r w:rsidRPr="0072736A">
        <w:t>prohibits the following conduct (</w:t>
      </w:r>
      <w:proofErr w:type="gramStart"/>
      <w:r w:rsidRPr="0072736A">
        <w:t>including but not limited to</w:t>
      </w:r>
      <w:proofErr w:type="gramEnd"/>
      <w:r w:rsidRPr="0072736A">
        <w:t>): plagiarism, cheating,</w:t>
      </w:r>
      <w:r>
        <w:t xml:space="preserve"> use of artificial intelligence, an</w:t>
      </w:r>
      <w:r w:rsidRPr="0072736A">
        <w:t xml:space="preserve">d/or providing false information. </w:t>
      </w:r>
      <w:r w:rsidRPr="0072736A" w:rsidDel="00076249">
        <w:t xml:space="preserve"> </w:t>
      </w:r>
      <w:r w:rsidRPr="0072736A">
        <w:t xml:space="preserve">In evaluating your </w:t>
      </w:r>
      <w:r w:rsidRPr="0072736A">
        <w:fldChar w:fldCharType="begin">
          <w:ffData>
            <w:name w:val="Text2"/>
            <w:enabled/>
            <w:calcOnExit w:val="0"/>
            <w:textInput/>
          </w:ffData>
        </w:fldChar>
      </w:r>
      <w:r w:rsidRPr="0072736A">
        <w:instrText xml:space="preserve"> FORMTEXT </w:instrText>
      </w:r>
      <w:r w:rsidRPr="0072736A">
        <w:fldChar w:fldCharType="separate"/>
      </w:r>
      <w:r w:rsidRPr="0072736A">
        <w:rPr>
          <w:noProof/>
        </w:rPr>
        <w:t> </w:t>
      </w:r>
      <w:r w:rsidRPr="0072736A">
        <w:rPr>
          <w:noProof/>
        </w:rPr>
        <w:t> </w:t>
      </w:r>
      <w:r w:rsidRPr="0072736A">
        <w:rPr>
          <w:noProof/>
        </w:rPr>
        <w:t xml:space="preserve">[STATE HOW THIS AROSE, for example: </w:t>
      </w:r>
      <w:r w:rsidRPr="0072736A">
        <w:rPr>
          <w:i/>
          <w:noProof/>
        </w:rPr>
        <w:t>Week 6 Assignment</w:t>
      </w:r>
      <w:r w:rsidRPr="0072736A">
        <w:rPr>
          <w:noProof/>
        </w:rPr>
        <w:t>]</w:t>
      </w:r>
      <w:r w:rsidRPr="0072736A">
        <w:rPr>
          <w:noProof/>
        </w:rPr>
        <w:t> </w:t>
      </w:r>
      <w:r w:rsidRPr="0072736A">
        <w:rPr>
          <w:noProof/>
        </w:rPr>
        <w:t> </w:t>
      </w:r>
      <w:r w:rsidRPr="0072736A">
        <w:rPr>
          <w:noProof/>
        </w:rPr>
        <w:t> </w:t>
      </w:r>
      <w:r w:rsidRPr="0072736A">
        <w:fldChar w:fldCharType="end"/>
      </w:r>
      <w:r w:rsidRPr="0072736A">
        <w:t xml:space="preserve">, I have identified a potential violation of </w:t>
      </w:r>
      <w:r>
        <w:t>Sinclair</w:t>
      </w:r>
      <w:r w:rsidRPr="0072736A">
        <w:t xml:space="preserve">’s Academic Integrity policy.  </w:t>
      </w:r>
    </w:p>
    <w:p w14:paraId="7F957886" w14:textId="77777777" w:rsidR="009541E8" w:rsidRPr="0072736A" w:rsidRDefault="009541E8" w:rsidP="009541E8"/>
    <w:p w14:paraId="243D9C1A" w14:textId="77777777" w:rsidR="009541E8" w:rsidRPr="0072736A" w:rsidRDefault="009541E8" w:rsidP="009541E8">
      <w:pPr>
        <w:rPr>
          <w:u w:val="single"/>
        </w:rPr>
      </w:pPr>
      <w:r w:rsidRPr="0072736A">
        <w:rPr>
          <w:u w:val="single"/>
        </w:rPr>
        <w:t>Alleged Violation of Academic Integrity</w:t>
      </w:r>
      <w:r>
        <w:rPr>
          <w:u w:val="single"/>
        </w:rPr>
        <w:t xml:space="preserve"> Summary</w:t>
      </w:r>
    </w:p>
    <w:p w14:paraId="6A9A48D1" w14:textId="77777777" w:rsidR="009541E8" w:rsidRDefault="009541E8" w:rsidP="009541E8">
      <w:pPr>
        <w:tabs>
          <w:tab w:val="left" w:pos="6525"/>
        </w:tabs>
      </w:pPr>
    </w:p>
    <w:p w14:paraId="3BE85CAF" w14:textId="77777777" w:rsidR="009541E8" w:rsidRPr="0072736A" w:rsidRDefault="009541E8" w:rsidP="009541E8">
      <w:pPr>
        <w:tabs>
          <w:tab w:val="left" w:pos="6525"/>
        </w:tabs>
      </w:pPr>
    </w:p>
    <w:p w14:paraId="5C38687C" w14:textId="77777777" w:rsidR="009541E8" w:rsidRPr="0072736A" w:rsidRDefault="009541E8" w:rsidP="009541E8">
      <w:pPr>
        <w:pStyle w:val="Header"/>
        <w:rPr>
          <w:rFonts w:ascii="Times New Roman" w:hAnsi="Times New Roman"/>
          <w:color w:val="000000"/>
          <w:sz w:val="24"/>
          <w:szCs w:val="24"/>
          <w:u w:val="single"/>
        </w:rPr>
      </w:pPr>
      <w:r w:rsidRPr="0072736A">
        <w:rPr>
          <w:rFonts w:ascii="Times New Roman" w:hAnsi="Times New Roman"/>
          <w:color w:val="000000"/>
          <w:sz w:val="24"/>
          <w:szCs w:val="24"/>
          <w:u w:val="single"/>
        </w:rPr>
        <w:t>Formal Request for Information and/or Response</w:t>
      </w:r>
    </w:p>
    <w:p w14:paraId="7B0D3EC0" w14:textId="77777777" w:rsidR="009541E8" w:rsidRPr="0072736A" w:rsidRDefault="009541E8" w:rsidP="009541E8">
      <w:pPr>
        <w:pStyle w:val="Header"/>
        <w:rPr>
          <w:rFonts w:ascii="Times New Roman" w:hAnsi="Times New Roman"/>
          <w:color w:val="000000"/>
          <w:sz w:val="24"/>
          <w:szCs w:val="24"/>
        </w:rPr>
      </w:pPr>
      <w:r w:rsidRPr="0072736A">
        <w:rPr>
          <w:rFonts w:ascii="Times New Roman" w:hAnsi="Times New Roman"/>
          <w:color w:val="000000"/>
          <w:sz w:val="24"/>
          <w:szCs w:val="24"/>
        </w:rPr>
        <w:t xml:space="preserve">This letter serves as a formal request for information and/or written response to the allegations referenced above. Please submit your written response via email within </w:t>
      </w:r>
      <w:r>
        <w:rPr>
          <w:rFonts w:ascii="Times New Roman" w:hAnsi="Times New Roman"/>
          <w:b/>
          <w:color w:val="000000"/>
          <w:sz w:val="24"/>
          <w:szCs w:val="24"/>
        </w:rPr>
        <w:t>three business</w:t>
      </w:r>
      <w:r w:rsidRPr="0072736A">
        <w:rPr>
          <w:rFonts w:ascii="Times New Roman" w:hAnsi="Times New Roman"/>
          <w:b/>
          <w:color w:val="000000"/>
          <w:sz w:val="24"/>
          <w:szCs w:val="24"/>
        </w:rPr>
        <w:t xml:space="preserve"> (</w:t>
      </w:r>
      <w:r>
        <w:rPr>
          <w:rFonts w:ascii="Times New Roman" w:hAnsi="Times New Roman"/>
          <w:b/>
          <w:color w:val="000000"/>
          <w:sz w:val="24"/>
          <w:szCs w:val="24"/>
        </w:rPr>
        <w:t>3</w:t>
      </w:r>
      <w:r w:rsidRPr="0072736A">
        <w:rPr>
          <w:rFonts w:ascii="Times New Roman" w:hAnsi="Times New Roman"/>
          <w:b/>
          <w:color w:val="000000"/>
          <w:sz w:val="24"/>
          <w:szCs w:val="24"/>
        </w:rPr>
        <w:t>)</w:t>
      </w:r>
      <w:r w:rsidRPr="0072736A">
        <w:rPr>
          <w:rFonts w:ascii="Times New Roman" w:hAnsi="Times New Roman"/>
          <w:color w:val="000000"/>
          <w:sz w:val="24"/>
          <w:szCs w:val="24"/>
        </w:rPr>
        <w:t xml:space="preserve"> days of the date of this letter, and no later than </w:t>
      </w:r>
      <w:r w:rsidRPr="0072736A">
        <w:rPr>
          <w:rFonts w:ascii="Times New Roman" w:hAnsi="Times New Roman"/>
          <w:color w:val="000000"/>
          <w:sz w:val="24"/>
          <w:szCs w:val="24"/>
        </w:rPr>
        <w:fldChar w:fldCharType="begin">
          <w:ffData>
            <w:name w:val="Text11"/>
            <w:enabled/>
            <w:calcOnExit w:val="0"/>
            <w:textInput/>
          </w:ffData>
        </w:fldChar>
      </w:r>
      <w:r w:rsidRPr="0072736A">
        <w:rPr>
          <w:rFonts w:ascii="Times New Roman" w:hAnsi="Times New Roman"/>
          <w:color w:val="000000"/>
          <w:sz w:val="24"/>
          <w:szCs w:val="24"/>
        </w:rPr>
        <w:instrText xml:space="preserve"> FORMTEXT </w:instrText>
      </w:r>
      <w:r w:rsidRPr="0072736A">
        <w:rPr>
          <w:rFonts w:ascii="Times New Roman" w:hAnsi="Times New Roman"/>
          <w:color w:val="000000"/>
          <w:sz w:val="24"/>
          <w:szCs w:val="24"/>
        </w:rPr>
      </w:r>
      <w:r w:rsidRPr="0072736A">
        <w:rPr>
          <w:rFonts w:ascii="Times New Roman" w:hAnsi="Times New Roman"/>
          <w:color w:val="000000"/>
          <w:sz w:val="24"/>
          <w:szCs w:val="24"/>
        </w:rPr>
        <w:fldChar w:fldCharType="separate"/>
      </w:r>
      <w:r w:rsidRPr="0072736A">
        <w:rPr>
          <w:rFonts w:ascii="Times New Roman" w:hAnsi="Times New Roman"/>
          <w:noProof/>
          <w:color w:val="000000"/>
          <w:sz w:val="24"/>
          <w:szCs w:val="24"/>
        </w:rPr>
        <w:t> </w:t>
      </w:r>
      <w:r w:rsidRPr="0072736A">
        <w:rPr>
          <w:rFonts w:ascii="Times New Roman" w:hAnsi="Times New Roman"/>
          <w:noProof/>
          <w:color w:val="000000"/>
          <w:sz w:val="24"/>
          <w:szCs w:val="24"/>
        </w:rPr>
        <w:t> </w:t>
      </w:r>
      <w:r w:rsidRPr="0072736A">
        <w:rPr>
          <w:rFonts w:ascii="Times New Roman" w:hAnsi="Times New Roman"/>
          <w:noProof/>
          <w:color w:val="000000"/>
          <w:sz w:val="24"/>
          <w:szCs w:val="24"/>
        </w:rPr>
        <w:t>[INSERT DATE DUE]</w:t>
      </w:r>
      <w:r w:rsidRPr="0072736A">
        <w:rPr>
          <w:rFonts w:ascii="Times New Roman" w:hAnsi="Times New Roman"/>
          <w:noProof/>
          <w:color w:val="000000"/>
          <w:sz w:val="24"/>
          <w:szCs w:val="24"/>
        </w:rPr>
        <w:t> </w:t>
      </w:r>
      <w:r w:rsidRPr="0072736A">
        <w:rPr>
          <w:rFonts w:ascii="Times New Roman" w:hAnsi="Times New Roman"/>
          <w:noProof/>
          <w:color w:val="000000"/>
          <w:sz w:val="24"/>
          <w:szCs w:val="24"/>
        </w:rPr>
        <w:t> </w:t>
      </w:r>
      <w:r w:rsidRPr="0072736A">
        <w:rPr>
          <w:rFonts w:ascii="Times New Roman" w:hAnsi="Times New Roman"/>
          <w:color w:val="000000"/>
          <w:sz w:val="24"/>
          <w:szCs w:val="24"/>
        </w:rPr>
        <w:fldChar w:fldCharType="end"/>
      </w:r>
      <w:r w:rsidRPr="0072736A">
        <w:rPr>
          <w:rFonts w:ascii="Times New Roman" w:hAnsi="Times New Roman"/>
          <w:color w:val="000000"/>
          <w:sz w:val="24"/>
          <w:szCs w:val="24"/>
        </w:rPr>
        <w:t xml:space="preserve"> .  Your response should address the alleged conduct and include any information that explains the process or procedure you used to complete the assignment or content.</w:t>
      </w:r>
      <w:r w:rsidRPr="0072736A" w:rsidDel="00076249">
        <w:rPr>
          <w:rFonts w:ascii="Times New Roman" w:hAnsi="Times New Roman"/>
          <w:color w:val="000000"/>
          <w:sz w:val="24"/>
          <w:szCs w:val="24"/>
        </w:rPr>
        <w:t xml:space="preserve"> </w:t>
      </w:r>
    </w:p>
    <w:p w14:paraId="462D468F" w14:textId="77777777" w:rsidR="009541E8" w:rsidRPr="0072736A" w:rsidRDefault="009541E8" w:rsidP="009541E8">
      <w:pPr>
        <w:pStyle w:val="Header"/>
        <w:rPr>
          <w:rFonts w:ascii="Times New Roman" w:hAnsi="Times New Roman"/>
          <w:color w:val="000000"/>
          <w:sz w:val="24"/>
          <w:szCs w:val="24"/>
        </w:rPr>
      </w:pPr>
    </w:p>
    <w:p w14:paraId="51F8AAB3" w14:textId="77777777" w:rsidR="009541E8" w:rsidRPr="0072736A" w:rsidRDefault="009541E8" w:rsidP="009541E8">
      <w:pPr>
        <w:pStyle w:val="Header"/>
        <w:rPr>
          <w:rFonts w:ascii="Times New Roman" w:hAnsi="Times New Roman"/>
          <w:color w:val="000000"/>
          <w:sz w:val="24"/>
          <w:szCs w:val="24"/>
        </w:rPr>
      </w:pPr>
      <w:r w:rsidRPr="0072736A">
        <w:rPr>
          <w:rFonts w:ascii="Times New Roman" w:hAnsi="Times New Roman"/>
          <w:color w:val="000000"/>
          <w:sz w:val="24"/>
          <w:szCs w:val="24"/>
        </w:rPr>
        <w:t xml:space="preserve">Based on the information I have presented in this letter, and the response you provide, academic leadership will determine how the matter will best be resolved.  If we do not hear from you by </w:t>
      </w:r>
      <w:r w:rsidRPr="0072736A">
        <w:rPr>
          <w:rFonts w:ascii="Times New Roman" w:hAnsi="Times New Roman"/>
          <w:color w:val="000000"/>
          <w:sz w:val="24"/>
          <w:szCs w:val="24"/>
        </w:rPr>
        <w:fldChar w:fldCharType="begin">
          <w:ffData>
            <w:name w:val="Text11"/>
            <w:enabled/>
            <w:calcOnExit w:val="0"/>
            <w:textInput/>
          </w:ffData>
        </w:fldChar>
      </w:r>
      <w:r w:rsidRPr="0072736A">
        <w:rPr>
          <w:rFonts w:ascii="Times New Roman" w:hAnsi="Times New Roman"/>
          <w:color w:val="000000"/>
          <w:sz w:val="24"/>
          <w:szCs w:val="24"/>
        </w:rPr>
        <w:instrText xml:space="preserve"> FORMTEXT </w:instrText>
      </w:r>
      <w:r w:rsidRPr="0072736A">
        <w:rPr>
          <w:rFonts w:ascii="Times New Roman" w:hAnsi="Times New Roman"/>
          <w:color w:val="000000"/>
          <w:sz w:val="24"/>
          <w:szCs w:val="24"/>
        </w:rPr>
      </w:r>
      <w:r w:rsidRPr="0072736A">
        <w:rPr>
          <w:rFonts w:ascii="Times New Roman" w:hAnsi="Times New Roman"/>
          <w:color w:val="000000"/>
          <w:sz w:val="24"/>
          <w:szCs w:val="24"/>
        </w:rPr>
        <w:fldChar w:fldCharType="separate"/>
      </w:r>
      <w:r w:rsidRPr="0072736A">
        <w:rPr>
          <w:rFonts w:ascii="Times New Roman" w:hAnsi="Times New Roman"/>
          <w:noProof/>
          <w:color w:val="000000"/>
          <w:sz w:val="24"/>
          <w:szCs w:val="24"/>
        </w:rPr>
        <w:t> </w:t>
      </w:r>
      <w:r w:rsidRPr="0072736A">
        <w:rPr>
          <w:rFonts w:ascii="Times New Roman" w:hAnsi="Times New Roman"/>
          <w:noProof/>
          <w:color w:val="000000"/>
          <w:sz w:val="24"/>
          <w:szCs w:val="24"/>
        </w:rPr>
        <w:t> </w:t>
      </w:r>
      <w:r w:rsidRPr="0072736A">
        <w:rPr>
          <w:rFonts w:ascii="Times New Roman" w:hAnsi="Times New Roman"/>
          <w:noProof/>
          <w:color w:val="000000"/>
          <w:sz w:val="24"/>
          <w:szCs w:val="24"/>
        </w:rPr>
        <w:t>[INSERT DATE DUE]</w:t>
      </w:r>
      <w:r w:rsidRPr="0072736A">
        <w:rPr>
          <w:rFonts w:ascii="Times New Roman" w:hAnsi="Times New Roman"/>
          <w:noProof/>
          <w:color w:val="000000"/>
          <w:sz w:val="24"/>
          <w:szCs w:val="24"/>
        </w:rPr>
        <w:t> </w:t>
      </w:r>
      <w:r w:rsidRPr="0072736A">
        <w:rPr>
          <w:rFonts w:ascii="Times New Roman" w:hAnsi="Times New Roman"/>
          <w:noProof/>
          <w:color w:val="000000"/>
          <w:sz w:val="24"/>
          <w:szCs w:val="24"/>
        </w:rPr>
        <w:t> </w:t>
      </w:r>
      <w:r w:rsidRPr="0072736A">
        <w:rPr>
          <w:rFonts w:ascii="Times New Roman" w:hAnsi="Times New Roman"/>
          <w:color w:val="000000"/>
          <w:sz w:val="24"/>
          <w:szCs w:val="24"/>
        </w:rPr>
        <w:fldChar w:fldCharType="end"/>
      </w:r>
      <w:r w:rsidRPr="0072736A">
        <w:rPr>
          <w:rFonts w:ascii="Times New Roman" w:hAnsi="Times New Roman"/>
          <w:color w:val="000000"/>
          <w:sz w:val="24"/>
          <w:szCs w:val="24"/>
        </w:rPr>
        <w:t xml:space="preserve">, the decision will be based on the information available.   </w:t>
      </w:r>
    </w:p>
    <w:p w14:paraId="4BB96B32" w14:textId="77777777" w:rsidR="009541E8" w:rsidRPr="0072736A" w:rsidRDefault="009541E8" w:rsidP="009541E8">
      <w:pPr>
        <w:pStyle w:val="tnumberedlist"/>
        <w:spacing w:before="0" w:beforeAutospacing="0" w:after="0" w:afterAutospacing="0"/>
        <w:rPr>
          <w:rFonts w:ascii="Times New Roman" w:hAnsi="Times New Roman"/>
          <w:color w:val="000000"/>
        </w:rPr>
      </w:pPr>
    </w:p>
    <w:p w14:paraId="6449EADB" w14:textId="7F3116DE" w:rsidR="009541E8" w:rsidRDefault="009541E8" w:rsidP="009541E8">
      <w:pPr>
        <w:pStyle w:val="Header"/>
        <w:rPr>
          <w:rFonts w:ascii="Times New Roman" w:hAnsi="Times New Roman"/>
          <w:sz w:val="24"/>
          <w:szCs w:val="24"/>
        </w:rPr>
      </w:pPr>
      <w:bookmarkStart w:id="3" w:name="_Hlk120028352"/>
      <w:r w:rsidRPr="0072736A">
        <w:rPr>
          <w:rFonts w:ascii="Times New Roman" w:hAnsi="Times New Roman"/>
          <w:sz w:val="24"/>
          <w:szCs w:val="24"/>
        </w:rPr>
        <w:t>For more information regarding our Academic Integrity policies and process, please refer to the  Code of Conduct found in the Student Handbook</w:t>
      </w:r>
      <w:r>
        <w:rPr>
          <w:rFonts w:ascii="Times New Roman" w:hAnsi="Times New Roman"/>
          <w:sz w:val="24"/>
          <w:szCs w:val="24"/>
        </w:rPr>
        <w:t xml:space="preserve"> at the link below</w:t>
      </w:r>
      <w:r w:rsidRPr="0072736A">
        <w:rPr>
          <w:rFonts w:ascii="Times New Roman" w:hAnsi="Times New Roman"/>
          <w:sz w:val="24"/>
          <w:szCs w:val="24"/>
        </w:rPr>
        <w:t>.</w:t>
      </w:r>
      <w:r>
        <w:rPr>
          <w:rFonts w:ascii="Times New Roman" w:hAnsi="Times New Roman"/>
          <w:sz w:val="24"/>
          <w:szCs w:val="24"/>
        </w:rPr>
        <w:t xml:space="preserve">  </w:t>
      </w:r>
      <w:hyperlink r:id="rId28" w:history="1">
        <w:r w:rsidRPr="00C81284">
          <w:rPr>
            <w:rStyle w:val="Hyperlink"/>
            <w:rFonts w:ascii="Times New Roman" w:hAnsi="Times New Roman"/>
            <w:sz w:val="24"/>
            <w:szCs w:val="24"/>
          </w:rPr>
          <w:t>https://www.sinclair.edu/services/conduct-safety/student-judicial-affairs/academic-integrity-policy/?_ga=2.233207070.1290670640.1724113637-1691662907.1672733049</w:t>
        </w:r>
      </w:hyperlink>
    </w:p>
    <w:p w14:paraId="02C3D21E" w14:textId="77777777" w:rsidR="009541E8" w:rsidRDefault="009541E8" w:rsidP="009541E8">
      <w:pPr>
        <w:pStyle w:val="Header"/>
        <w:rPr>
          <w:rFonts w:ascii="Times New Roman" w:hAnsi="Times New Roman"/>
          <w:sz w:val="24"/>
          <w:szCs w:val="24"/>
        </w:rPr>
      </w:pPr>
    </w:p>
    <w:p w14:paraId="2D60745C" w14:textId="77777777" w:rsidR="009541E8" w:rsidRPr="0072736A" w:rsidRDefault="009541E8" w:rsidP="009541E8">
      <w:pPr>
        <w:pStyle w:val="Header"/>
        <w:rPr>
          <w:rFonts w:ascii="Times New Roman" w:hAnsi="Times New Roman"/>
          <w:color w:val="000000"/>
        </w:rPr>
      </w:pPr>
      <w:r w:rsidRPr="0072736A">
        <w:rPr>
          <w:rFonts w:ascii="Times New Roman" w:hAnsi="Times New Roman"/>
          <w:sz w:val="24"/>
          <w:szCs w:val="24"/>
        </w:rPr>
        <w:t xml:space="preserve"> </w:t>
      </w:r>
      <w:bookmarkEnd w:id="3"/>
    </w:p>
    <w:p w14:paraId="685CAE63" w14:textId="77777777" w:rsidR="009541E8" w:rsidRPr="0072736A" w:rsidRDefault="009541E8" w:rsidP="009541E8">
      <w:pPr>
        <w:pStyle w:val="tnumberedlist"/>
        <w:spacing w:before="0" w:beforeAutospacing="0" w:after="0" w:afterAutospacing="0"/>
        <w:rPr>
          <w:rFonts w:ascii="Times New Roman" w:hAnsi="Times New Roman"/>
          <w:color w:val="000000"/>
        </w:rPr>
      </w:pPr>
      <w:r w:rsidRPr="0072736A">
        <w:rPr>
          <w:rFonts w:ascii="Times New Roman" w:hAnsi="Times New Roman"/>
          <w:color w:val="000000"/>
        </w:rPr>
        <w:lastRenderedPageBreak/>
        <w:t>Please feel free to contact me if you have any questions.</w:t>
      </w:r>
    </w:p>
    <w:p w14:paraId="469AE8F3" w14:textId="77777777" w:rsidR="009541E8" w:rsidRPr="0072736A" w:rsidRDefault="009541E8" w:rsidP="009541E8">
      <w:pPr>
        <w:pStyle w:val="tnumberedlist"/>
        <w:spacing w:before="0" w:beforeAutospacing="0" w:after="0" w:afterAutospacing="0"/>
        <w:rPr>
          <w:rFonts w:ascii="Times New Roman" w:hAnsi="Times New Roman"/>
        </w:rPr>
      </w:pPr>
    </w:p>
    <w:p w14:paraId="3FE79C14" w14:textId="77777777" w:rsidR="009541E8" w:rsidRPr="0072736A" w:rsidRDefault="009541E8" w:rsidP="009541E8">
      <w:pPr>
        <w:pStyle w:val="tnumberedlist"/>
        <w:spacing w:before="0" w:beforeAutospacing="0" w:after="0" w:afterAutospacing="0"/>
        <w:rPr>
          <w:rFonts w:ascii="Times New Roman" w:hAnsi="Times New Roman"/>
        </w:rPr>
      </w:pPr>
      <w:r w:rsidRPr="0072736A">
        <w:rPr>
          <w:rFonts w:ascii="Times New Roman" w:hAnsi="Times New Roman"/>
        </w:rPr>
        <w:t>Sincerely,</w:t>
      </w:r>
    </w:p>
    <w:p w14:paraId="335B7106" w14:textId="77777777" w:rsidR="009541E8" w:rsidRPr="0072736A" w:rsidRDefault="009541E8" w:rsidP="009541E8">
      <w:pPr>
        <w:pStyle w:val="tnumberedlist"/>
        <w:spacing w:before="0" w:beforeAutospacing="0" w:after="0" w:afterAutospacing="0"/>
        <w:rPr>
          <w:rFonts w:ascii="Times New Roman" w:hAnsi="Times New Roman"/>
        </w:rPr>
      </w:pPr>
    </w:p>
    <w:p w14:paraId="560BD124" w14:textId="691FB7D7" w:rsidR="009541E8" w:rsidRPr="0072736A" w:rsidRDefault="0097116C" w:rsidP="009541E8">
      <w:r>
        <w:t>(NAME)</w:t>
      </w:r>
      <w:r w:rsidR="009541E8" w:rsidRPr="0072736A">
        <w:t xml:space="preserve">, </w:t>
      </w:r>
      <w:r w:rsidR="009541E8" w:rsidRPr="0072736A">
        <w:fldChar w:fldCharType="begin">
          <w:ffData>
            <w:name w:val="Text6"/>
            <w:enabled/>
            <w:calcOnExit w:val="0"/>
            <w:textInput/>
          </w:ffData>
        </w:fldChar>
      </w:r>
      <w:r w:rsidR="009541E8" w:rsidRPr="0072736A">
        <w:instrText xml:space="preserve"> FORMTEXT </w:instrText>
      </w:r>
      <w:r w:rsidR="009541E8" w:rsidRPr="0072736A">
        <w:fldChar w:fldCharType="separate"/>
      </w:r>
      <w:r w:rsidR="009541E8" w:rsidRPr="0072736A">
        <w:rPr>
          <w:noProof/>
        </w:rPr>
        <w:t> </w:t>
      </w:r>
      <w:r w:rsidR="009541E8" w:rsidRPr="0072736A">
        <w:rPr>
          <w:noProof/>
        </w:rPr>
        <w:t> </w:t>
      </w:r>
      <w:r w:rsidR="009541E8" w:rsidRPr="0072736A">
        <w:rPr>
          <w:noProof/>
        </w:rPr>
        <w:t>[TITLE,EX: FACULTY]</w:t>
      </w:r>
      <w:r w:rsidR="009541E8" w:rsidRPr="0072736A">
        <w:rPr>
          <w:noProof/>
        </w:rPr>
        <w:t> </w:t>
      </w:r>
      <w:r w:rsidR="009541E8" w:rsidRPr="0072736A">
        <w:rPr>
          <w:noProof/>
        </w:rPr>
        <w:t> </w:t>
      </w:r>
      <w:r w:rsidR="009541E8" w:rsidRPr="0072736A">
        <w:rPr>
          <w:noProof/>
        </w:rPr>
        <w:t> </w:t>
      </w:r>
      <w:r w:rsidR="009541E8" w:rsidRPr="0072736A">
        <w:fldChar w:fldCharType="end"/>
      </w:r>
    </w:p>
    <w:p w14:paraId="1E632361" w14:textId="77777777" w:rsidR="009541E8" w:rsidRPr="0072736A" w:rsidRDefault="009541E8" w:rsidP="009541E8">
      <w:r w:rsidRPr="0072736A">
        <w:fldChar w:fldCharType="begin">
          <w:ffData>
            <w:name w:val="Text10"/>
            <w:enabled/>
            <w:calcOnExit w:val="0"/>
            <w:textInput/>
          </w:ffData>
        </w:fldChar>
      </w:r>
      <w:bookmarkStart w:id="4" w:name="Text10"/>
      <w:r w:rsidRPr="0072736A">
        <w:instrText xml:space="preserve"> FORMTEXT </w:instrText>
      </w:r>
      <w:r w:rsidRPr="0072736A">
        <w:fldChar w:fldCharType="separate"/>
      </w:r>
      <w:r w:rsidRPr="0072736A">
        <w:rPr>
          <w:noProof/>
        </w:rPr>
        <w:t> </w:t>
      </w:r>
      <w:r w:rsidRPr="0072736A">
        <w:rPr>
          <w:noProof/>
        </w:rPr>
        <w:t xml:space="preserve"> [EMAIL ADDRESS]</w:t>
      </w:r>
      <w:r w:rsidRPr="0072736A">
        <w:rPr>
          <w:noProof/>
        </w:rPr>
        <w:t> </w:t>
      </w:r>
      <w:r w:rsidRPr="0072736A">
        <w:rPr>
          <w:noProof/>
        </w:rPr>
        <w:t> </w:t>
      </w:r>
      <w:r w:rsidRPr="0072736A">
        <w:rPr>
          <w:noProof/>
        </w:rPr>
        <w:t> </w:t>
      </w:r>
      <w:r w:rsidRPr="0072736A">
        <w:rPr>
          <w:noProof/>
        </w:rPr>
        <w:t> </w:t>
      </w:r>
      <w:r w:rsidRPr="0072736A">
        <w:fldChar w:fldCharType="end"/>
      </w:r>
      <w:bookmarkEnd w:id="4"/>
    </w:p>
    <w:p w14:paraId="5C50F6C9" w14:textId="77777777" w:rsidR="009541E8" w:rsidRPr="0072736A" w:rsidRDefault="009541E8" w:rsidP="009541E8"/>
    <w:p w14:paraId="29185FDA" w14:textId="77777777" w:rsidR="009541E8" w:rsidRDefault="009541E8" w:rsidP="009541E8">
      <w:pPr>
        <w:pStyle w:val="paragraph"/>
        <w:spacing w:before="0" w:beforeAutospacing="0" w:after="0" w:afterAutospacing="0"/>
        <w:textAlignment w:val="baseline"/>
        <w:rPr>
          <w:rStyle w:val="normaltextrun"/>
        </w:rPr>
      </w:pPr>
      <w:r>
        <w:rPr>
          <w:rStyle w:val="normaltextrun"/>
        </w:rPr>
        <w:t>Cc: Dr. Mary Wells, Chairperson, Sinclair Psychology Department</w:t>
      </w:r>
    </w:p>
    <w:p w14:paraId="5E6CE7EA" w14:textId="77777777" w:rsidR="009541E8" w:rsidRDefault="009541E8" w:rsidP="009541E8">
      <w:pPr>
        <w:pStyle w:val="paragraph"/>
        <w:spacing w:before="0" w:beforeAutospacing="0" w:after="0" w:afterAutospacing="0"/>
        <w:textAlignment w:val="baseline"/>
        <w:rPr>
          <w:rStyle w:val="normaltextrun"/>
        </w:rPr>
      </w:pPr>
    </w:p>
    <w:p w14:paraId="7AF35C49" w14:textId="77777777" w:rsidR="009541E8" w:rsidRDefault="009541E8" w:rsidP="009541E8">
      <w:pPr>
        <w:pStyle w:val="paragraph"/>
        <w:spacing w:before="0" w:beforeAutospacing="0" w:after="0" w:afterAutospacing="0"/>
        <w:textAlignment w:val="baseline"/>
        <w:rPr>
          <w:rStyle w:val="normaltextrun"/>
        </w:rPr>
      </w:pPr>
    </w:p>
    <w:p w14:paraId="11BCDA9E" w14:textId="77777777" w:rsidR="00875C27" w:rsidRDefault="00875C27" w:rsidP="009541E8">
      <w:pPr>
        <w:pStyle w:val="paragraph"/>
        <w:spacing w:before="0" w:beforeAutospacing="0" w:after="0" w:afterAutospacing="0"/>
        <w:textAlignment w:val="baseline"/>
        <w:rPr>
          <w:rStyle w:val="normaltextrun"/>
        </w:rPr>
      </w:pPr>
    </w:p>
    <w:p w14:paraId="18117688" w14:textId="77777777" w:rsidR="0097116C" w:rsidRDefault="0097116C" w:rsidP="009541E8">
      <w:pPr>
        <w:pStyle w:val="paragraph"/>
        <w:spacing w:before="0" w:beforeAutospacing="0" w:after="0" w:afterAutospacing="0"/>
        <w:textAlignment w:val="baseline"/>
        <w:rPr>
          <w:rStyle w:val="normaltextrun"/>
        </w:rPr>
      </w:pPr>
    </w:p>
    <w:p w14:paraId="359F3B83" w14:textId="00DCB39D" w:rsidR="0097116C" w:rsidRDefault="0097116C" w:rsidP="009541E8">
      <w:pPr>
        <w:pStyle w:val="paragraph"/>
        <w:spacing w:before="0" w:beforeAutospacing="0" w:after="0" w:afterAutospacing="0"/>
        <w:textAlignment w:val="baseline"/>
        <w:rPr>
          <w:b/>
          <w:bCs/>
        </w:rPr>
      </w:pPr>
      <w:r w:rsidRPr="009541E8">
        <w:rPr>
          <w:b/>
          <w:bCs/>
        </w:rPr>
        <w:t>Late Policy Recommendations</w:t>
      </w:r>
    </w:p>
    <w:p w14:paraId="7F895076" w14:textId="77777777" w:rsidR="0097116C" w:rsidRDefault="0097116C" w:rsidP="009541E8">
      <w:pPr>
        <w:pStyle w:val="paragraph"/>
        <w:spacing w:before="0" w:beforeAutospacing="0" w:after="0" w:afterAutospacing="0"/>
        <w:textAlignment w:val="baseline"/>
        <w:rPr>
          <w:rStyle w:val="normaltextrun"/>
        </w:rPr>
      </w:pPr>
    </w:p>
    <w:p w14:paraId="58435956" w14:textId="77777777" w:rsidR="009541E8" w:rsidRDefault="009541E8" w:rsidP="009541E8">
      <w:pPr>
        <w:pStyle w:val="paragraph"/>
        <w:spacing w:before="0" w:beforeAutospacing="0" w:after="0" w:afterAutospacing="0"/>
        <w:textAlignment w:val="baseline"/>
        <w:rPr>
          <w:rStyle w:val="normaltextrun"/>
        </w:rPr>
      </w:pPr>
    </w:p>
    <w:p w14:paraId="414674B9" w14:textId="77777777" w:rsidR="009541E8" w:rsidRDefault="009541E8" w:rsidP="009541E8">
      <w:pPr>
        <w:pStyle w:val="Default"/>
        <w:jc w:val="center"/>
        <w:rPr>
          <w:b/>
          <w:bCs/>
        </w:rPr>
      </w:pPr>
      <w:r>
        <w:rPr>
          <w:b/>
          <w:bCs/>
        </w:rPr>
        <w:t xml:space="preserve">Sinclair </w:t>
      </w:r>
      <w:r w:rsidRPr="00512AA2">
        <w:rPr>
          <w:b/>
          <w:bCs/>
        </w:rPr>
        <w:t xml:space="preserve">Psychology </w:t>
      </w:r>
      <w:r>
        <w:rPr>
          <w:b/>
          <w:bCs/>
        </w:rPr>
        <w:t xml:space="preserve">Department </w:t>
      </w:r>
    </w:p>
    <w:p w14:paraId="46F8B10D" w14:textId="77777777" w:rsidR="009541E8" w:rsidRPr="00512AA2" w:rsidRDefault="009541E8" w:rsidP="009541E8">
      <w:pPr>
        <w:pStyle w:val="Default"/>
        <w:jc w:val="center"/>
        <w:rPr>
          <w:b/>
          <w:bCs/>
        </w:rPr>
      </w:pPr>
      <w:r>
        <w:rPr>
          <w:b/>
          <w:bCs/>
        </w:rPr>
        <w:t xml:space="preserve">Recommended </w:t>
      </w:r>
      <w:r w:rsidRPr="00512AA2">
        <w:rPr>
          <w:b/>
          <w:bCs/>
        </w:rPr>
        <w:t xml:space="preserve">Late </w:t>
      </w:r>
      <w:r>
        <w:rPr>
          <w:b/>
          <w:bCs/>
        </w:rPr>
        <w:t xml:space="preserve">Grading </w:t>
      </w:r>
      <w:r w:rsidRPr="00512AA2">
        <w:rPr>
          <w:b/>
          <w:bCs/>
        </w:rPr>
        <w:t>Policy</w:t>
      </w:r>
    </w:p>
    <w:p w14:paraId="4DAD2360" w14:textId="77777777" w:rsidR="009541E8" w:rsidRPr="00512AA2" w:rsidRDefault="009541E8" w:rsidP="009541E8">
      <w:pPr>
        <w:pStyle w:val="Default"/>
        <w:rPr>
          <w:b/>
          <w:bCs/>
        </w:rPr>
      </w:pPr>
    </w:p>
    <w:p w14:paraId="06330A0C" w14:textId="77777777" w:rsidR="009541E8" w:rsidRPr="00512AA2" w:rsidRDefault="009541E8" w:rsidP="009541E8">
      <w:pPr>
        <w:pStyle w:val="Default"/>
        <w:jc w:val="center"/>
      </w:pPr>
    </w:p>
    <w:p w14:paraId="6F151E9C" w14:textId="77777777" w:rsidR="009541E8" w:rsidRDefault="009541E8" w:rsidP="009541E8">
      <w:pPr>
        <w:pStyle w:val="Default"/>
      </w:pPr>
      <w:r w:rsidRPr="00512AA2">
        <w:rPr>
          <w:b/>
          <w:bCs/>
        </w:rPr>
        <w:t>Assignments</w:t>
      </w:r>
    </w:p>
    <w:p w14:paraId="184445FA" w14:textId="77777777" w:rsidR="009541E8" w:rsidRDefault="009541E8" w:rsidP="009541E8">
      <w:pPr>
        <w:pStyle w:val="Default"/>
        <w:ind w:left="720"/>
      </w:pPr>
      <w:r w:rsidRPr="00512AA2">
        <w:t>A</w:t>
      </w:r>
      <w:r>
        <w:t>ssignments</w:t>
      </w:r>
      <w:r w:rsidRPr="00512AA2">
        <w:t>, projects, journals</w:t>
      </w:r>
      <w:r>
        <w:t xml:space="preserve">, </w:t>
      </w:r>
      <w:r w:rsidRPr="00512AA2">
        <w:t xml:space="preserve">presentations, and other </w:t>
      </w:r>
      <w:r>
        <w:t xml:space="preserve">written </w:t>
      </w:r>
      <w:r w:rsidRPr="00512AA2">
        <w:t xml:space="preserve">assignments submitted past the due date will receive a grade reduction of </w:t>
      </w:r>
      <w:r w:rsidRPr="00804A59">
        <w:t>10%</w:t>
      </w:r>
      <w:r w:rsidRPr="00512AA2">
        <w:t xml:space="preserve"> off the total assignment points for each day late up to 7 days past the due date.</w:t>
      </w:r>
      <w:r>
        <w:t xml:space="preserve"> Points will not be awarded for assignments submitted more than 7 days late without prior approval of the instructor (and documentation when appropriate).</w:t>
      </w:r>
    </w:p>
    <w:p w14:paraId="0E3D52AD" w14:textId="77777777" w:rsidR="009541E8" w:rsidRDefault="009541E8" w:rsidP="009541E8">
      <w:pPr>
        <w:pStyle w:val="Default"/>
        <w:ind w:left="720"/>
      </w:pPr>
    </w:p>
    <w:p w14:paraId="61997BEE" w14:textId="77777777" w:rsidR="009541E8" w:rsidRPr="00512AA2" w:rsidRDefault="009541E8" w:rsidP="009541E8">
      <w:pPr>
        <w:pStyle w:val="Default"/>
      </w:pPr>
      <w:r w:rsidRPr="00512AA2">
        <w:rPr>
          <w:b/>
          <w:bCs/>
        </w:rPr>
        <w:t>Discussions</w:t>
      </w:r>
    </w:p>
    <w:p w14:paraId="5834456E" w14:textId="77777777" w:rsidR="009541E8" w:rsidRPr="00512AA2" w:rsidRDefault="009541E8" w:rsidP="009541E8">
      <w:pPr>
        <w:pStyle w:val="Default"/>
        <w:ind w:left="720"/>
      </w:pPr>
      <w:r w:rsidRPr="00512AA2">
        <w:rPr>
          <w:b/>
          <w:bCs/>
        </w:rPr>
        <w:t xml:space="preserve">Assignment Post: </w:t>
      </w:r>
      <w:r>
        <w:t>Di</w:t>
      </w:r>
      <w:r w:rsidRPr="00512AA2">
        <w:t xml:space="preserve">scussion </w:t>
      </w:r>
      <w:r>
        <w:t xml:space="preserve">assignment </w:t>
      </w:r>
      <w:r w:rsidRPr="00512AA2">
        <w:t xml:space="preserve">posts submitted past the due date will receive a grade reduction of </w:t>
      </w:r>
      <w:r w:rsidRPr="00804A59">
        <w:t>10%</w:t>
      </w:r>
      <w:r w:rsidRPr="00512AA2">
        <w:t xml:space="preserve"> off</w:t>
      </w:r>
      <w:r>
        <w:t xml:space="preserve"> the available assignment post points</w:t>
      </w:r>
      <w:r w:rsidRPr="00512AA2">
        <w:t xml:space="preserve"> for each day late up to 7 days past the due date.</w:t>
      </w:r>
      <w:r>
        <w:t xml:space="preserve"> Points will not be awarded for discussion assignments posted after 7 days.</w:t>
      </w:r>
    </w:p>
    <w:p w14:paraId="68588358" w14:textId="77777777" w:rsidR="009541E8" w:rsidRPr="00512AA2" w:rsidRDefault="009541E8" w:rsidP="009541E8">
      <w:pPr>
        <w:pStyle w:val="Default"/>
        <w:ind w:left="720"/>
      </w:pPr>
      <w:r w:rsidRPr="00512AA2">
        <w:rPr>
          <w:b/>
          <w:bCs/>
        </w:rPr>
        <w:t xml:space="preserve">Reply to a Colleague’s Assignment (Response post): </w:t>
      </w:r>
      <w:r w:rsidRPr="00512AA2">
        <w:t xml:space="preserve">Peer response posts submitted past the due date without </w:t>
      </w:r>
      <w:r>
        <w:t>approval</w:t>
      </w:r>
      <w:r w:rsidRPr="00512AA2">
        <w:t xml:space="preserve"> of the instructor will not earn points.</w:t>
      </w:r>
    </w:p>
    <w:p w14:paraId="26B3C6E0" w14:textId="77777777" w:rsidR="009541E8" w:rsidRPr="00512AA2" w:rsidRDefault="009541E8" w:rsidP="009541E8">
      <w:pPr>
        <w:pStyle w:val="Default"/>
      </w:pPr>
    </w:p>
    <w:p w14:paraId="59E1352C" w14:textId="77777777" w:rsidR="009541E8" w:rsidRPr="00512AA2" w:rsidRDefault="009541E8" w:rsidP="009541E8">
      <w:pPr>
        <w:pStyle w:val="Default"/>
      </w:pPr>
      <w:r w:rsidRPr="00512AA2">
        <w:rPr>
          <w:b/>
          <w:bCs/>
        </w:rPr>
        <w:t>Quizzes</w:t>
      </w:r>
      <w:r>
        <w:rPr>
          <w:b/>
          <w:bCs/>
        </w:rPr>
        <w:t>/Tests</w:t>
      </w:r>
      <w:r w:rsidRPr="00512AA2">
        <w:rPr>
          <w:b/>
          <w:bCs/>
        </w:rPr>
        <w:t xml:space="preserve"> </w:t>
      </w:r>
    </w:p>
    <w:p w14:paraId="2FC1C2DC" w14:textId="77777777" w:rsidR="009541E8" w:rsidRPr="00512AA2" w:rsidRDefault="009541E8" w:rsidP="009541E8">
      <w:pPr>
        <w:pStyle w:val="Default"/>
        <w:ind w:left="720"/>
      </w:pPr>
      <w:r>
        <w:t>Online q</w:t>
      </w:r>
      <w:r w:rsidRPr="00512AA2">
        <w:t>uizzes</w:t>
      </w:r>
      <w:r>
        <w:t xml:space="preserve"> and tests,</w:t>
      </w:r>
      <w:r w:rsidRPr="00512AA2">
        <w:t xml:space="preserve"> </w:t>
      </w:r>
      <w:r>
        <w:t xml:space="preserve">with assigned due dates, </w:t>
      </w:r>
      <w:r w:rsidRPr="00512AA2">
        <w:t xml:space="preserve">submitted past the due date will receive a grade reduction of </w:t>
      </w:r>
      <w:r w:rsidRPr="00804A59">
        <w:t>10%</w:t>
      </w:r>
      <w:r w:rsidRPr="00512AA2">
        <w:t xml:space="preserve"> off the total points for each day late up to 7 days past the due </w:t>
      </w:r>
      <w:r>
        <w:t>date. Points will not be awarded for quizzes/tests taken more than 7 days late without prior approval by the instructor.  For quizzes/tests that should have been completed during in-person classes, students must request permission from the instructor to take a make-up exam in the Testing Center (with 10% late penalty applied unless the absence is excused by the instructor).</w:t>
      </w:r>
    </w:p>
    <w:p w14:paraId="375D3EA6" w14:textId="77777777" w:rsidR="009541E8" w:rsidRDefault="009541E8" w:rsidP="009541E8">
      <w:pPr>
        <w:pStyle w:val="Default"/>
      </w:pPr>
    </w:p>
    <w:p w14:paraId="5DD8AD4E" w14:textId="77777777" w:rsidR="00875C27" w:rsidRDefault="00875C27" w:rsidP="009541E8">
      <w:pPr>
        <w:pStyle w:val="Default"/>
        <w:rPr>
          <w:b/>
          <w:bCs/>
        </w:rPr>
      </w:pPr>
    </w:p>
    <w:p w14:paraId="527D7992" w14:textId="77777777" w:rsidR="00875C27" w:rsidRDefault="00875C27" w:rsidP="009541E8">
      <w:pPr>
        <w:pStyle w:val="Default"/>
        <w:rPr>
          <w:b/>
          <w:bCs/>
        </w:rPr>
      </w:pPr>
    </w:p>
    <w:p w14:paraId="0F394026" w14:textId="5C7D6AF7" w:rsidR="009541E8" w:rsidRPr="00875C27" w:rsidRDefault="009541E8" w:rsidP="009541E8">
      <w:pPr>
        <w:pStyle w:val="Default"/>
        <w:rPr>
          <w:rFonts w:asciiTheme="minorHAnsi" w:hAnsiTheme="minorHAnsi" w:cstheme="minorHAnsi"/>
        </w:rPr>
      </w:pPr>
      <w:r w:rsidRPr="00875C27">
        <w:rPr>
          <w:rFonts w:asciiTheme="minorHAnsi" w:hAnsiTheme="minorHAnsi" w:cstheme="minorHAnsi"/>
          <w:b/>
          <w:bCs/>
        </w:rPr>
        <w:lastRenderedPageBreak/>
        <w:t>All Final Week Coursework</w:t>
      </w:r>
    </w:p>
    <w:p w14:paraId="225E9D1E" w14:textId="77777777" w:rsidR="009541E8" w:rsidRPr="00875C27" w:rsidRDefault="009541E8" w:rsidP="009541E8">
      <w:pPr>
        <w:ind w:left="720"/>
        <w:rPr>
          <w:rFonts w:asciiTheme="minorHAnsi" w:hAnsiTheme="minorHAnsi" w:cstheme="minorHAnsi"/>
          <w:sz w:val="24"/>
          <w:szCs w:val="24"/>
        </w:rPr>
      </w:pPr>
      <w:r w:rsidRPr="00875C27">
        <w:rPr>
          <w:rFonts w:asciiTheme="minorHAnsi" w:hAnsiTheme="minorHAnsi" w:cstheme="minorHAnsi"/>
          <w:sz w:val="24"/>
          <w:szCs w:val="24"/>
        </w:rPr>
        <w:t xml:space="preserve">Because instructors must submit final grades within 3 days after the term ends, any coursework submitted after the last day of the course will only be accepted with prior instructor approval. Late deductions will be applied. </w:t>
      </w:r>
    </w:p>
    <w:p w14:paraId="22BE3AED" w14:textId="77777777" w:rsidR="009541E8" w:rsidRPr="00875C27" w:rsidRDefault="009541E8" w:rsidP="009541E8">
      <w:pPr>
        <w:rPr>
          <w:rFonts w:asciiTheme="minorHAnsi" w:hAnsiTheme="minorHAnsi" w:cstheme="minorHAnsi"/>
        </w:rPr>
      </w:pPr>
    </w:p>
    <w:p w14:paraId="32389F5D" w14:textId="77777777" w:rsidR="009541E8" w:rsidRPr="00875C27" w:rsidRDefault="009541E8" w:rsidP="009541E8">
      <w:pPr>
        <w:pStyle w:val="paragraph"/>
        <w:spacing w:before="0" w:beforeAutospacing="0" w:after="0" w:afterAutospacing="0"/>
        <w:textAlignment w:val="baseline"/>
        <w:rPr>
          <w:rFonts w:asciiTheme="minorHAnsi" w:hAnsiTheme="minorHAnsi" w:cstheme="minorHAnsi"/>
        </w:rPr>
      </w:pPr>
    </w:p>
    <w:p w14:paraId="2721F814" w14:textId="77777777" w:rsidR="009541E8" w:rsidRDefault="009541E8" w:rsidP="009541E8"/>
    <w:p w14:paraId="3D007402" w14:textId="77777777" w:rsidR="009541E8" w:rsidRDefault="009541E8" w:rsidP="00D96E2F">
      <w:pPr>
        <w:tabs>
          <w:tab w:val="left" w:pos="504"/>
        </w:tabs>
        <w:spacing w:after="240"/>
      </w:pPr>
    </w:p>
    <w:p w14:paraId="61DDF58D" w14:textId="30C3B07A" w:rsidR="00D96E2F" w:rsidRPr="008B537E" w:rsidRDefault="00D96E2F" w:rsidP="009541E8">
      <w:pPr>
        <w:tabs>
          <w:tab w:val="left" w:pos="504"/>
        </w:tabs>
        <w:spacing w:after="240"/>
        <w:rPr>
          <w:rFonts w:ascii="Times New Roman" w:hAnsi="Times New Roman"/>
          <w:sz w:val="24"/>
          <w:szCs w:val="24"/>
        </w:rPr>
      </w:pPr>
    </w:p>
    <w:p w14:paraId="0744669D" w14:textId="77777777" w:rsidR="008B537E" w:rsidRDefault="008B537E" w:rsidP="00370F02">
      <w:pPr>
        <w:spacing w:after="200" w:line="276" w:lineRule="auto"/>
      </w:pPr>
    </w:p>
    <w:p w14:paraId="69F0420E" w14:textId="77777777" w:rsidR="008B537E" w:rsidRPr="00370F02" w:rsidRDefault="008B537E" w:rsidP="00370F02">
      <w:pPr>
        <w:spacing w:after="200" w:line="276" w:lineRule="auto"/>
        <w:rPr>
          <w:rFonts w:ascii="Arial" w:hAnsi="Arial" w:cs="Arial"/>
          <w:color w:val="000000"/>
        </w:rPr>
      </w:pPr>
    </w:p>
    <w:p w14:paraId="6971CD3C" w14:textId="08882CDE" w:rsidR="00866C39" w:rsidRDefault="00866C39" w:rsidP="00807CC4">
      <w:pPr>
        <w:spacing w:after="200" w:line="276" w:lineRule="auto"/>
        <w:rPr>
          <w:rFonts w:ascii="Arial" w:hAnsi="Arial" w:cs="Arial"/>
          <w:color w:val="000000"/>
        </w:rPr>
      </w:pPr>
    </w:p>
    <w:p w14:paraId="11896CCD" w14:textId="78529032" w:rsidR="00866C39" w:rsidRDefault="00866C39" w:rsidP="00866C39">
      <w:pPr>
        <w:rPr>
          <w:rFonts w:ascii="Times New Roman" w:hAnsi="Times New Roman"/>
          <w:sz w:val="24"/>
          <w:szCs w:val="24"/>
        </w:rPr>
      </w:pPr>
    </w:p>
    <w:p w14:paraId="6B2E01D5" w14:textId="77777777" w:rsidR="00866C39" w:rsidRDefault="00866C39" w:rsidP="00807CC4">
      <w:pPr>
        <w:spacing w:after="200" w:line="276" w:lineRule="auto"/>
        <w:rPr>
          <w:rFonts w:ascii="Arial" w:hAnsi="Arial" w:cs="Arial"/>
          <w:color w:val="000000"/>
        </w:rPr>
      </w:pPr>
    </w:p>
    <w:sectPr w:rsidR="00866C39" w:rsidSect="00BC69A0">
      <w:headerReference w:type="default" r:id="rId29"/>
      <w:footerReference w:type="default" r:id="rId30"/>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FF9A" w14:textId="77777777" w:rsidR="00DC35E3" w:rsidRDefault="00DC35E3">
      <w:r>
        <w:separator/>
      </w:r>
    </w:p>
  </w:endnote>
  <w:endnote w:type="continuationSeparator" w:id="0">
    <w:p w14:paraId="0390B6DE" w14:textId="77777777" w:rsidR="00DC35E3" w:rsidRDefault="00DC35E3">
      <w:r>
        <w:continuationSeparator/>
      </w:r>
    </w:p>
  </w:endnote>
  <w:endnote w:type="continuationNotice" w:id="1">
    <w:p w14:paraId="398EE6F0" w14:textId="77777777" w:rsidR="00DC35E3" w:rsidRDefault="00DC3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__Inter_Fallback_a2ee92">
    <w:altName w:val="Cambria"/>
    <w:panose1 w:val="00000000000000000000"/>
    <w:charset w:val="00"/>
    <w:family w:val="roman"/>
    <w:notTrueType/>
    <w:pitch w:val="default"/>
  </w:font>
  <w:font w:name="san-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1655" w14:textId="0FA4B632" w:rsidR="009A2FD6" w:rsidRPr="00F944E4" w:rsidRDefault="009A2FD6" w:rsidP="00363C89">
    <w:pPr>
      <w:pStyle w:val="Footer"/>
      <w:tabs>
        <w:tab w:val="clear" w:pos="4320"/>
        <w:tab w:val="clear" w:pos="8640"/>
        <w:tab w:val="right" w:pos="9360"/>
      </w:tabs>
      <w:rPr>
        <w:rFonts w:ascii="Arial" w:hAnsi="Arial" w:cs="Arial"/>
        <w:sz w:val="18"/>
        <w:szCs w:val="18"/>
      </w:rPr>
    </w:pPr>
    <w:r w:rsidRPr="00095905">
      <w:rPr>
        <w:sz w:val="18"/>
        <w:szCs w:val="18"/>
      </w:rPr>
      <w:tab/>
    </w:r>
    <w:r w:rsidRPr="00F944E4">
      <w:rPr>
        <w:rFonts w:ascii="Arial" w:hAnsi="Arial" w:cs="Arial"/>
        <w:sz w:val="18"/>
        <w:szCs w:val="18"/>
      </w:rPr>
      <w:t xml:space="preserve">Page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PAGE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11</w:t>
    </w:r>
    <w:r w:rsidRPr="00F944E4">
      <w:rPr>
        <w:rStyle w:val="PageNumber"/>
        <w:rFonts w:ascii="Arial" w:hAnsi="Arial" w:cs="Arial"/>
        <w:sz w:val="18"/>
        <w:szCs w:val="18"/>
      </w:rPr>
      <w:fldChar w:fldCharType="end"/>
    </w:r>
    <w:r w:rsidRPr="00F944E4">
      <w:rPr>
        <w:rStyle w:val="PageNumber"/>
        <w:rFonts w:ascii="Arial" w:hAnsi="Arial" w:cs="Arial"/>
        <w:sz w:val="18"/>
        <w:szCs w:val="18"/>
      </w:rPr>
      <w:t xml:space="preserve"> of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NUMPAGES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12</w:t>
    </w:r>
    <w:r w:rsidRPr="00F944E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F5C7" w14:textId="77777777" w:rsidR="00DC35E3" w:rsidRDefault="00DC35E3">
      <w:r>
        <w:separator/>
      </w:r>
    </w:p>
  </w:footnote>
  <w:footnote w:type="continuationSeparator" w:id="0">
    <w:p w14:paraId="2DB1A6EC" w14:textId="77777777" w:rsidR="00DC35E3" w:rsidRDefault="00DC35E3">
      <w:r>
        <w:continuationSeparator/>
      </w:r>
    </w:p>
  </w:footnote>
  <w:footnote w:type="continuationNotice" w:id="1">
    <w:p w14:paraId="0250B2D1" w14:textId="77777777" w:rsidR="00DC35E3" w:rsidRDefault="00DC35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4383" w14:textId="0032F1B2" w:rsidR="00614B8A" w:rsidRDefault="00614B8A">
    <w:pPr>
      <w:pStyle w:val="Header"/>
    </w:pPr>
    <w:r w:rsidRPr="00614B8A">
      <w:rPr>
        <w:rFonts w:ascii="Arial" w:hAnsi="Arial" w:cs="Arial"/>
        <w:noProof/>
        <w:color w:val="EE0000"/>
      </w:rPr>
      <w:drawing>
        <wp:anchor distT="0" distB="0" distL="114300" distR="114300" simplePos="0" relativeHeight="251659264" behindDoc="1" locked="0" layoutInCell="1" allowOverlap="1" wp14:anchorId="3D6ED936" wp14:editId="22B85830">
          <wp:simplePos x="0" y="0"/>
          <wp:positionH relativeFrom="margin">
            <wp:posOffset>-101600</wp:posOffset>
          </wp:positionH>
          <wp:positionV relativeFrom="paragraph">
            <wp:posOffset>-99695</wp:posOffset>
          </wp:positionV>
          <wp:extent cx="1082675" cy="483870"/>
          <wp:effectExtent l="0" t="0" r="3175" b="0"/>
          <wp:wrapTight wrapText="bothSides">
            <wp:wrapPolygon edited="0">
              <wp:start x="380" y="0"/>
              <wp:lineTo x="0" y="2551"/>
              <wp:lineTo x="0" y="11055"/>
              <wp:lineTo x="4561" y="13606"/>
              <wp:lineTo x="1140" y="17008"/>
              <wp:lineTo x="0" y="19559"/>
              <wp:lineTo x="0" y="20409"/>
              <wp:lineTo x="21283" y="20409"/>
              <wp:lineTo x="21283" y="16157"/>
              <wp:lineTo x="17103" y="13606"/>
              <wp:lineTo x="21283" y="7654"/>
              <wp:lineTo x="21283" y="0"/>
              <wp:lineTo x="4561" y="0"/>
              <wp:lineTo x="380" y="0"/>
            </wp:wrapPolygon>
          </wp:wrapTight>
          <wp:docPr id="112375729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9618"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675" cy="483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86"/>
    <w:multiLevelType w:val="hybridMultilevel"/>
    <w:tmpl w:val="A9BE471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C2304A36" w:tentative="1">
      <w:start w:val="1"/>
      <w:numFmt w:val="bullet"/>
      <w:lvlText w:val="♦"/>
      <w:lvlJc w:val="left"/>
      <w:pPr>
        <w:ind w:left="3600" w:hanging="360"/>
      </w:pPr>
      <w:rPr>
        <w:rFonts w:ascii="Courier New" w:hAnsi="Courier New" w:hint="default"/>
      </w:rPr>
    </w:lvl>
    <w:lvl w:ilvl="5" w:tplc="8F508BF8" w:tentative="1">
      <w:start w:val="1"/>
      <w:numFmt w:val="bullet"/>
      <w:lvlText w:val=""/>
      <w:lvlJc w:val="left"/>
      <w:pPr>
        <w:ind w:left="4320" w:hanging="360"/>
      </w:pPr>
      <w:rPr>
        <w:rFonts w:ascii="Wingdings" w:hAnsi="Wingdings" w:hint="default"/>
      </w:rPr>
    </w:lvl>
    <w:lvl w:ilvl="6" w:tplc="4C0CFBFC" w:tentative="1">
      <w:start w:val="1"/>
      <w:numFmt w:val="bullet"/>
      <w:lvlText w:val=""/>
      <w:lvlJc w:val="left"/>
      <w:pPr>
        <w:ind w:left="5040" w:hanging="360"/>
      </w:pPr>
      <w:rPr>
        <w:rFonts w:ascii="Wingdings" w:hAnsi="Wingdings" w:hint="default"/>
      </w:rPr>
    </w:lvl>
    <w:lvl w:ilvl="7" w:tplc="8F8A09BC" w:tentative="1">
      <w:start w:val="1"/>
      <w:numFmt w:val="bullet"/>
      <w:lvlText w:val=""/>
      <w:lvlJc w:val="left"/>
      <w:pPr>
        <w:ind w:left="5760" w:hanging="360"/>
      </w:pPr>
      <w:rPr>
        <w:rFonts w:ascii="Symbol" w:hAnsi="Symbol" w:hint="default"/>
      </w:rPr>
    </w:lvl>
    <w:lvl w:ilvl="8" w:tplc="F39C2F74" w:tentative="1">
      <w:start w:val="1"/>
      <w:numFmt w:val="bullet"/>
      <w:lvlText w:val="♦"/>
      <w:lvlJc w:val="left"/>
      <w:pPr>
        <w:ind w:left="6480" w:hanging="360"/>
      </w:pPr>
      <w:rPr>
        <w:rFonts w:ascii="Courier New" w:hAnsi="Courier New" w:hint="default"/>
      </w:rPr>
    </w:lvl>
  </w:abstractNum>
  <w:abstractNum w:abstractNumId="1" w15:restartNumberingAfterBreak="0">
    <w:nsid w:val="02A475FA"/>
    <w:multiLevelType w:val="multilevel"/>
    <w:tmpl w:val="6F56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528E4"/>
    <w:multiLevelType w:val="multilevel"/>
    <w:tmpl w:val="BBB2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D0A03"/>
    <w:multiLevelType w:val="hybridMultilevel"/>
    <w:tmpl w:val="7ED4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9241D"/>
    <w:multiLevelType w:val="multilevel"/>
    <w:tmpl w:val="355A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0A6CE5"/>
    <w:multiLevelType w:val="hybridMultilevel"/>
    <w:tmpl w:val="A29E0BB4"/>
    <w:lvl w:ilvl="0" w:tplc="46BE683E">
      <w:start w:val="1"/>
      <w:numFmt w:val="upperLetter"/>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0930F3"/>
    <w:multiLevelType w:val="hybridMultilevel"/>
    <w:tmpl w:val="58D2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D2C30"/>
    <w:multiLevelType w:val="hybridMultilevel"/>
    <w:tmpl w:val="DF24FFDC"/>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1BB773B4"/>
    <w:multiLevelType w:val="multilevel"/>
    <w:tmpl w:val="3404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E37B7"/>
    <w:multiLevelType w:val="multilevel"/>
    <w:tmpl w:val="69FA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71695"/>
    <w:multiLevelType w:val="hybridMultilevel"/>
    <w:tmpl w:val="060E9B6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24AB784F"/>
    <w:multiLevelType w:val="multilevel"/>
    <w:tmpl w:val="78A6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A685B"/>
    <w:multiLevelType w:val="hybridMultilevel"/>
    <w:tmpl w:val="913AD9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70C205E"/>
    <w:multiLevelType w:val="multilevel"/>
    <w:tmpl w:val="DB32A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E2100"/>
    <w:multiLevelType w:val="multilevel"/>
    <w:tmpl w:val="82EA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5204D"/>
    <w:multiLevelType w:val="hybridMultilevel"/>
    <w:tmpl w:val="DF8EDA7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7" w15:restartNumberingAfterBreak="0">
    <w:nsid w:val="3D593D41"/>
    <w:multiLevelType w:val="hybridMultilevel"/>
    <w:tmpl w:val="35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81E98"/>
    <w:multiLevelType w:val="hybridMultilevel"/>
    <w:tmpl w:val="BD88B5D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40734942"/>
    <w:multiLevelType w:val="hybridMultilevel"/>
    <w:tmpl w:val="A58691A6"/>
    <w:lvl w:ilvl="0" w:tplc="34F89256">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AF6BFC"/>
    <w:multiLevelType w:val="multilevel"/>
    <w:tmpl w:val="FAB4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261A0"/>
    <w:multiLevelType w:val="multilevel"/>
    <w:tmpl w:val="F9E2E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317780"/>
    <w:multiLevelType w:val="multilevel"/>
    <w:tmpl w:val="702A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23294"/>
    <w:multiLevelType w:val="hybridMultilevel"/>
    <w:tmpl w:val="4B20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3752B"/>
    <w:multiLevelType w:val="multilevel"/>
    <w:tmpl w:val="A0B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D55DC"/>
    <w:multiLevelType w:val="hybridMultilevel"/>
    <w:tmpl w:val="575A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F62A3"/>
    <w:multiLevelType w:val="multilevel"/>
    <w:tmpl w:val="C1C8A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D3584"/>
    <w:multiLevelType w:val="hybridMultilevel"/>
    <w:tmpl w:val="8424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43F29"/>
    <w:multiLevelType w:val="hybridMultilevel"/>
    <w:tmpl w:val="B9FE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732E7"/>
    <w:multiLevelType w:val="hybridMultilevel"/>
    <w:tmpl w:val="F49CC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A64D2"/>
    <w:multiLevelType w:val="hybridMultilevel"/>
    <w:tmpl w:val="4C84B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64333AE9"/>
    <w:multiLevelType w:val="hybridMultilevel"/>
    <w:tmpl w:val="582A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3" w15:restartNumberingAfterBreak="0">
    <w:nsid w:val="66EA77A6"/>
    <w:multiLevelType w:val="multilevel"/>
    <w:tmpl w:val="C8E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2E6674"/>
    <w:multiLevelType w:val="hybridMultilevel"/>
    <w:tmpl w:val="907C88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69B93CCC"/>
    <w:multiLevelType w:val="hybridMultilevel"/>
    <w:tmpl w:val="3AFA0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7B2BEB"/>
    <w:multiLevelType w:val="hybridMultilevel"/>
    <w:tmpl w:val="0A3C22B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7" w15:restartNumberingAfterBreak="0">
    <w:nsid w:val="6A867042"/>
    <w:multiLevelType w:val="multilevel"/>
    <w:tmpl w:val="B44C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694BC9"/>
    <w:multiLevelType w:val="multilevel"/>
    <w:tmpl w:val="62E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E0789E"/>
    <w:multiLevelType w:val="hybridMultilevel"/>
    <w:tmpl w:val="1510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590B55"/>
    <w:multiLevelType w:val="multilevel"/>
    <w:tmpl w:val="DE4EE7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E67659"/>
    <w:multiLevelType w:val="hybridMultilevel"/>
    <w:tmpl w:val="083A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6B4715"/>
    <w:multiLevelType w:val="multilevel"/>
    <w:tmpl w:val="74B4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061467"/>
    <w:multiLevelType w:val="multilevel"/>
    <w:tmpl w:val="D6D6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BE7596"/>
    <w:multiLevelType w:val="hybridMultilevel"/>
    <w:tmpl w:val="30E2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48409F"/>
    <w:multiLevelType w:val="hybridMultilevel"/>
    <w:tmpl w:val="A996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30A94"/>
    <w:multiLevelType w:val="multilevel"/>
    <w:tmpl w:val="155A88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7A636EA2"/>
    <w:multiLevelType w:val="hybridMultilevel"/>
    <w:tmpl w:val="FB6E515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1937521026">
    <w:abstractNumId w:val="19"/>
  </w:num>
  <w:num w:numId="2" w16cid:durableId="1464696660">
    <w:abstractNumId w:val="6"/>
  </w:num>
  <w:num w:numId="3" w16cid:durableId="1236937347">
    <w:abstractNumId w:val="43"/>
  </w:num>
  <w:num w:numId="4" w16cid:durableId="1246189526">
    <w:abstractNumId w:val="5"/>
  </w:num>
  <w:num w:numId="5" w16cid:durableId="1407847916">
    <w:abstractNumId w:val="27"/>
  </w:num>
  <w:num w:numId="6" w16cid:durableId="691954425">
    <w:abstractNumId w:val="31"/>
  </w:num>
  <w:num w:numId="7" w16cid:durableId="1704818250">
    <w:abstractNumId w:val="13"/>
  </w:num>
  <w:num w:numId="8" w16cid:durableId="1224679715">
    <w:abstractNumId w:val="16"/>
  </w:num>
  <w:num w:numId="9" w16cid:durableId="1002664646">
    <w:abstractNumId w:val="11"/>
  </w:num>
  <w:num w:numId="10" w16cid:durableId="1048838984">
    <w:abstractNumId w:val="8"/>
  </w:num>
  <w:num w:numId="11" w16cid:durableId="203951240">
    <w:abstractNumId w:val="18"/>
  </w:num>
  <w:num w:numId="12" w16cid:durableId="177085360">
    <w:abstractNumId w:val="45"/>
  </w:num>
  <w:num w:numId="13" w16cid:durableId="1079399436">
    <w:abstractNumId w:val="32"/>
  </w:num>
  <w:num w:numId="14" w16cid:durableId="1669281868">
    <w:abstractNumId w:val="7"/>
  </w:num>
  <w:num w:numId="15" w16cid:durableId="963002661">
    <w:abstractNumId w:val="48"/>
  </w:num>
  <w:num w:numId="16" w16cid:durableId="1047220876">
    <w:abstractNumId w:val="36"/>
  </w:num>
  <w:num w:numId="17" w16cid:durableId="210264694">
    <w:abstractNumId w:val="46"/>
  </w:num>
  <w:num w:numId="18" w16cid:durableId="1971090340">
    <w:abstractNumId w:val="39"/>
  </w:num>
  <w:num w:numId="19" w16cid:durableId="869029416">
    <w:abstractNumId w:val="30"/>
  </w:num>
  <w:num w:numId="20" w16cid:durableId="1433085896">
    <w:abstractNumId w:val="2"/>
  </w:num>
  <w:num w:numId="21" w16cid:durableId="1194731372">
    <w:abstractNumId w:val="40"/>
  </w:num>
  <w:num w:numId="22" w16cid:durableId="726993975">
    <w:abstractNumId w:val="1"/>
  </w:num>
  <w:num w:numId="23" w16cid:durableId="1789936455">
    <w:abstractNumId w:val="37"/>
  </w:num>
  <w:num w:numId="24" w16cid:durableId="605306476">
    <w:abstractNumId w:val="21"/>
  </w:num>
  <w:num w:numId="25" w16cid:durableId="1642923047">
    <w:abstractNumId w:val="44"/>
  </w:num>
  <w:num w:numId="26" w16cid:durableId="1794515663">
    <w:abstractNumId w:val="4"/>
  </w:num>
  <w:num w:numId="27" w16cid:durableId="1772700733">
    <w:abstractNumId w:val="9"/>
  </w:num>
  <w:num w:numId="28" w16cid:durableId="490365628">
    <w:abstractNumId w:val="26"/>
  </w:num>
  <w:num w:numId="29" w16cid:durableId="1897354046">
    <w:abstractNumId w:val="10"/>
  </w:num>
  <w:num w:numId="30" w16cid:durableId="2112773306">
    <w:abstractNumId w:val="22"/>
  </w:num>
  <w:num w:numId="31" w16cid:durableId="1681201062">
    <w:abstractNumId w:val="24"/>
  </w:num>
  <w:num w:numId="32" w16cid:durableId="1840457766">
    <w:abstractNumId w:val="42"/>
  </w:num>
  <w:num w:numId="33" w16cid:durableId="1522013769">
    <w:abstractNumId w:val="47"/>
  </w:num>
  <w:num w:numId="34" w16cid:durableId="2077169202">
    <w:abstractNumId w:val="38"/>
  </w:num>
  <w:num w:numId="35" w16cid:durableId="465467080">
    <w:abstractNumId w:val="15"/>
  </w:num>
  <w:num w:numId="36" w16cid:durableId="632096767">
    <w:abstractNumId w:val="29"/>
  </w:num>
  <w:num w:numId="37" w16cid:durableId="863641634">
    <w:abstractNumId w:val="14"/>
  </w:num>
  <w:num w:numId="38" w16cid:durableId="247661195">
    <w:abstractNumId w:val="23"/>
  </w:num>
  <w:num w:numId="39" w16cid:durableId="985012431">
    <w:abstractNumId w:val="35"/>
  </w:num>
  <w:num w:numId="40" w16cid:durableId="2053996180">
    <w:abstractNumId w:val="25"/>
  </w:num>
  <w:num w:numId="41" w16cid:durableId="382296329">
    <w:abstractNumId w:val="33"/>
  </w:num>
  <w:num w:numId="42" w16cid:durableId="1802531053">
    <w:abstractNumId w:val="20"/>
  </w:num>
  <w:num w:numId="43" w16cid:durableId="651326947">
    <w:abstractNumId w:val="12"/>
  </w:num>
  <w:num w:numId="44" w16cid:durableId="2042977271">
    <w:abstractNumId w:val="28"/>
  </w:num>
  <w:num w:numId="45" w16cid:durableId="1600599432">
    <w:abstractNumId w:val="34"/>
  </w:num>
  <w:num w:numId="46" w16cid:durableId="1347169993">
    <w:abstractNumId w:val="0"/>
  </w:num>
  <w:num w:numId="47" w16cid:durableId="548495100">
    <w:abstractNumId w:val="17"/>
  </w:num>
  <w:num w:numId="48" w16cid:durableId="1860460319">
    <w:abstractNumId w:val="3"/>
  </w:num>
  <w:num w:numId="49" w16cid:durableId="1440832270">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05"/>
    <w:rsid w:val="0000155B"/>
    <w:rsid w:val="000028EE"/>
    <w:rsid w:val="000036AF"/>
    <w:rsid w:val="000037D1"/>
    <w:rsid w:val="00013F22"/>
    <w:rsid w:val="00014F9E"/>
    <w:rsid w:val="00024751"/>
    <w:rsid w:val="00030145"/>
    <w:rsid w:val="00033E47"/>
    <w:rsid w:val="00040ABD"/>
    <w:rsid w:val="00046799"/>
    <w:rsid w:val="00056575"/>
    <w:rsid w:val="00061EE9"/>
    <w:rsid w:val="0006277B"/>
    <w:rsid w:val="00065095"/>
    <w:rsid w:val="00067BE6"/>
    <w:rsid w:val="00071291"/>
    <w:rsid w:val="0007326B"/>
    <w:rsid w:val="0007445B"/>
    <w:rsid w:val="00084126"/>
    <w:rsid w:val="000901CC"/>
    <w:rsid w:val="00093467"/>
    <w:rsid w:val="00094199"/>
    <w:rsid w:val="00095905"/>
    <w:rsid w:val="000B768B"/>
    <w:rsid w:val="000C344F"/>
    <w:rsid w:val="000C7BCC"/>
    <w:rsid w:val="000D232F"/>
    <w:rsid w:val="000D3969"/>
    <w:rsid w:val="000D3A84"/>
    <w:rsid w:val="000D71A3"/>
    <w:rsid w:val="000E5CF9"/>
    <w:rsid w:val="000F3BEA"/>
    <w:rsid w:val="000F4D25"/>
    <w:rsid w:val="00103FD7"/>
    <w:rsid w:val="00111F5E"/>
    <w:rsid w:val="001132BB"/>
    <w:rsid w:val="00115DB3"/>
    <w:rsid w:val="0011621B"/>
    <w:rsid w:val="00117E4B"/>
    <w:rsid w:val="00120AE8"/>
    <w:rsid w:val="00120DF2"/>
    <w:rsid w:val="0013738E"/>
    <w:rsid w:val="00146FC2"/>
    <w:rsid w:val="00150D4F"/>
    <w:rsid w:val="001527C3"/>
    <w:rsid w:val="00152ACE"/>
    <w:rsid w:val="00153034"/>
    <w:rsid w:val="0015320D"/>
    <w:rsid w:val="001556D9"/>
    <w:rsid w:val="00170545"/>
    <w:rsid w:val="00171784"/>
    <w:rsid w:val="00173621"/>
    <w:rsid w:val="00176A24"/>
    <w:rsid w:val="001814B3"/>
    <w:rsid w:val="0018588C"/>
    <w:rsid w:val="00191A2B"/>
    <w:rsid w:val="00193394"/>
    <w:rsid w:val="001941DC"/>
    <w:rsid w:val="00197F88"/>
    <w:rsid w:val="001A37B2"/>
    <w:rsid w:val="001B051D"/>
    <w:rsid w:val="001C0191"/>
    <w:rsid w:val="001C6CF6"/>
    <w:rsid w:val="001D0C3E"/>
    <w:rsid w:val="001D3FD5"/>
    <w:rsid w:val="001D5E56"/>
    <w:rsid w:val="001D5E91"/>
    <w:rsid w:val="001D610B"/>
    <w:rsid w:val="001D7AC2"/>
    <w:rsid w:val="001E3221"/>
    <w:rsid w:val="001F19C0"/>
    <w:rsid w:val="001F5247"/>
    <w:rsid w:val="001F6764"/>
    <w:rsid w:val="001F6A59"/>
    <w:rsid w:val="00204AB5"/>
    <w:rsid w:val="002101B3"/>
    <w:rsid w:val="00214038"/>
    <w:rsid w:val="00214641"/>
    <w:rsid w:val="00221CEC"/>
    <w:rsid w:val="00226C1B"/>
    <w:rsid w:val="00230DBA"/>
    <w:rsid w:val="002370D0"/>
    <w:rsid w:val="00241E8B"/>
    <w:rsid w:val="00242324"/>
    <w:rsid w:val="002423D9"/>
    <w:rsid w:val="00246920"/>
    <w:rsid w:val="00247B23"/>
    <w:rsid w:val="00252187"/>
    <w:rsid w:val="00252A1A"/>
    <w:rsid w:val="002601E8"/>
    <w:rsid w:val="00260E75"/>
    <w:rsid w:val="002614DA"/>
    <w:rsid w:val="00262FCF"/>
    <w:rsid w:val="0027237B"/>
    <w:rsid w:val="002723BC"/>
    <w:rsid w:val="002727FC"/>
    <w:rsid w:val="00274A29"/>
    <w:rsid w:val="0028133D"/>
    <w:rsid w:val="00285412"/>
    <w:rsid w:val="00287F2C"/>
    <w:rsid w:val="002978AE"/>
    <w:rsid w:val="002A604B"/>
    <w:rsid w:val="002C5EA7"/>
    <w:rsid w:val="002D12B0"/>
    <w:rsid w:val="002D4BF1"/>
    <w:rsid w:val="002D58F6"/>
    <w:rsid w:val="002E3203"/>
    <w:rsid w:val="002E4062"/>
    <w:rsid w:val="002F6318"/>
    <w:rsid w:val="002F76D6"/>
    <w:rsid w:val="00300639"/>
    <w:rsid w:val="00304DEF"/>
    <w:rsid w:val="0031771B"/>
    <w:rsid w:val="00320939"/>
    <w:rsid w:val="00320A84"/>
    <w:rsid w:val="00320E39"/>
    <w:rsid w:val="0032486A"/>
    <w:rsid w:val="003268E8"/>
    <w:rsid w:val="00327AB4"/>
    <w:rsid w:val="00330872"/>
    <w:rsid w:val="00333234"/>
    <w:rsid w:val="003346D7"/>
    <w:rsid w:val="00340E24"/>
    <w:rsid w:val="00341D98"/>
    <w:rsid w:val="00343C41"/>
    <w:rsid w:val="00350962"/>
    <w:rsid w:val="00351870"/>
    <w:rsid w:val="003566D9"/>
    <w:rsid w:val="003613F4"/>
    <w:rsid w:val="00363C89"/>
    <w:rsid w:val="00363C8A"/>
    <w:rsid w:val="00364236"/>
    <w:rsid w:val="00366C39"/>
    <w:rsid w:val="00370F02"/>
    <w:rsid w:val="003753A6"/>
    <w:rsid w:val="00375C1A"/>
    <w:rsid w:val="0039443F"/>
    <w:rsid w:val="003955A2"/>
    <w:rsid w:val="003A5FA3"/>
    <w:rsid w:val="003B0BB5"/>
    <w:rsid w:val="003B33E8"/>
    <w:rsid w:val="003B6B23"/>
    <w:rsid w:val="003C42F6"/>
    <w:rsid w:val="003C5667"/>
    <w:rsid w:val="003D24BA"/>
    <w:rsid w:val="003D5468"/>
    <w:rsid w:val="003D5CAB"/>
    <w:rsid w:val="003D5D59"/>
    <w:rsid w:val="003E686E"/>
    <w:rsid w:val="003F0144"/>
    <w:rsid w:val="003F1E4F"/>
    <w:rsid w:val="003F2468"/>
    <w:rsid w:val="00401B7C"/>
    <w:rsid w:val="0042701E"/>
    <w:rsid w:val="004345D1"/>
    <w:rsid w:val="0044289B"/>
    <w:rsid w:val="00442E35"/>
    <w:rsid w:val="00442FDB"/>
    <w:rsid w:val="0044439D"/>
    <w:rsid w:val="00444AB9"/>
    <w:rsid w:val="00446A5F"/>
    <w:rsid w:val="00446ABF"/>
    <w:rsid w:val="00447132"/>
    <w:rsid w:val="00460CA8"/>
    <w:rsid w:val="00461075"/>
    <w:rsid w:val="0046132E"/>
    <w:rsid w:val="00461AB1"/>
    <w:rsid w:val="00462285"/>
    <w:rsid w:val="00463232"/>
    <w:rsid w:val="0046774B"/>
    <w:rsid w:val="00471C92"/>
    <w:rsid w:val="004743F1"/>
    <w:rsid w:val="004926C5"/>
    <w:rsid w:val="00497C7D"/>
    <w:rsid w:val="004B76BB"/>
    <w:rsid w:val="004E03B5"/>
    <w:rsid w:val="004E06CE"/>
    <w:rsid w:val="004E0873"/>
    <w:rsid w:val="004E20D3"/>
    <w:rsid w:val="004E7EA3"/>
    <w:rsid w:val="004F17F3"/>
    <w:rsid w:val="004F412E"/>
    <w:rsid w:val="00505C21"/>
    <w:rsid w:val="005079C2"/>
    <w:rsid w:val="00514183"/>
    <w:rsid w:val="0051449D"/>
    <w:rsid w:val="005264F1"/>
    <w:rsid w:val="00527FCD"/>
    <w:rsid w:val="005328D2"/>
    <w:rsid w:val="00535DB8"/>
    <w:rsid w:val="00535E39"/>
    <w:rsid w:val="00547CE3"/>
    <w:rsid w:val="00551BBA"/>
    <w:rsid w:val="00554400"/>
    <w:rsid w:val="00554715"/>
    <w:rsid w:val="005621FC"/>
    <w:rsid w:val="00564917"/>
    <w:rsid w:val="00567884"/>
    <w:rsid w:val="00571CAC"/>
    <w:rsid w:val="0057429C"/>
    <w:rsid w:val="005807F0"/>
    <w:rsid w:val="005828E6"/>
    <w:rsid w:val="00582FD7"/>
    <w:rsid w:val="00586345"/>
    <w:rsid w:val="00591AC0"/>
    <w:rsid w:val="00593762"/>
    <w:rsid w:val="005A07C2"/>
    <w:rsid w:val="005A217C"/>
    <w:rsid w:val="005A389A"/>
    <w:rsid w:val="005A44F3"/>
    <w:rsid w:val="005B56F3"/>
    <w:rsid w:val="005B5795"/>
    <w:rsid w:val="005C15BB"/>
    <w:rsid w:val="005C5FB6"/>
    <w:rsid w:val="005C64EB"/>
    <w:rsid w:val="005C679C"/>
    <w:rsid w:val="005C6A7B"/>
    <w:rsid w:val="005D45AB"/>
    <w:rsid w:val="005F07F4"/>
    <w:rsid w:val="005F39F3"/>
    <w:rsid w:val="00601650"/>
    <w:rsid w:val="00610366"/>
    <w:rsid w:val="00614B8A"/>
    <w:rsid w:val="006153D4"/>
    <w:rsid w:val="00620A1C"/>
    <w:rsid w:val="006331A6"/>
    <w:rsid w:val="00637777"/>
    <w:rsid w:val="00642028"/>
    <w:rsid w:val="00645C6B"/>
    <w:rsid w:val="006478BE"/>
    <w:rsid w:val="00652D5F"/>
    <w:rsid w:val="0065380F"/>
    <w:rsid w:val="00655620"/>
    <w:rsid w:val="00662DC5"/>
    <w:rsid w:val="00664FC9"/>
    <w:rsid w:val="006708CB"/>
    <w:rsid w:val="006748E2"/>
    <w:rsid w:val="006767E3"/>
    <w:rsid w:val="00683633"/>
    <w:rsid w:val="00686241"/>
    <w:rsid w:val="006929D9"/>
    <w:rsid w:val="006A30F2"/>
    <w:rsid w:val="006A50CD"/>
    <w:rsid w:val="006B2C1F"/>
    <w:rsid w:val="006B6D0E"/>
    <w:rsid w:val="006B6DC1"/>
    <w:rsid w:val="006B759B"/>
    <w:rsid w:val="006C2481"/>
    <w:rsid w:val="006C479E"/>
    <w:rsid w:val="006C47DF"/>
    <w:rsid w:val="006C4981"/>
    <w:rsid w:val="006C50F2"/>
    <w:rsid w:val="006C58C6"/>
    <w:rsid w:val="006D2B2C"/>
    <w:rsid w:val="006D3E9E"/>
    <w:rsid w:val="006D5AFE"/>
    <w:rsid w:val="006E3DCD"/>
    <w:rsid w:val="006E4509"/>
    <w:rsid w:val="007031D5"/>
    <w:rsid w:val="00712D5A"/>
    <w:rsid w:val="007143D6"/>
    <w:rsid w:val="00720691"/>
    <w:rsid w:val="0072779B"/>
    <w:rsid w:val="007338F5"/>
    <w:rsid w:val="00735ABD"/>
    <w:rsid w:val="007470EF"/>
    <w:rsid w:val="00764D82"/>
    <w:rsid w:val="00765128"/>
    <w:rsid w:val="00783B93"/>
    <w:rsid w:val="0078625C"/>
    <w:rsid w:val="0079585D"/>
    <w:rsid w:val="00796050"/>
    <w:rsid w:val="007A0312"/>
    <w:rsid w:val="007A383E"/>
    <w:rsid w:val="007A6BAB"/>
    <w:rsid w:val="007B0CDB"/>
    <w:rsid w:val="007C1CF6"/>
    <w:rsid w:val="007D0197"/>
    <w:rsid w:val="007D52D2"/>
    <w:rsid w:val="007D6097"/>
    <w:rsid w:val="007F0041"/>
    <w:rsid w:val="007F2276"/>
    <w:rsid w:val="007F235B"/>
    <w:rsid w:val="007F3EC5"/>
    <w:rsid w:val="007F621A"/>
    <w:rsid w:val="00807CC4"/>
    <w:rsid w:val="0081177D"/>
    <w:rsid w:val="00817D48"/>
    <w:rsid w:val="00825A43"/>
    <w:rsid w:val="0082628C"/>
    <w:rsid w:val="0082755C"/>
    <w:rsid w:val="00835E45"/>
    <w:rsid w:val="00841E10"/>
    <w:rsid w:val="00844384"/>
    <w:rsid w:val="00844A63"/>
    <w:rsid w:val="00850A52"/>
    <w:rsid w:val="008539A6"/>
    <w:rsid w:val="00863468"/>
    <w:rsid w:val="0086346E"/>
    <w:rsid w:val="008659EF"/>
    <w:rsid w:val="00866C39"/>
    <w:rsid w:val="0087056F"/>
    <w:rsid w:val="00870CA4"/>
    <w:rsid w:val="00875C27"/>
    <w:rsid w:val="008774C7"/>
    <w:rsid w:val="0088475E"/>
    <w:rsid w:val="008874E8"/>
    <w:rsid w:val="00890A28"/>
    <w:rsid w:val="0089102F"/>
    <w:rsid w:val="008918C7"/>
    <w:rsid w:val="00893946"/>
    <w:rsid w:val="00897FE7"/>
    <w:rsid w:val="008A0212"/>
    <w:rsid w:val="008A0217"/>
    <w:rsid w:val="008A4441"/>
    <w:rsid w:val="008B537E"/>
    <w:rsid w:val="008C6FB6"/>
    <w:rsid w:val="008C7730"/>
    <w:rsid w:val="008C7A4C"/>
    <w:rsid w:val="008D0BCE"/>
    <w:rsid w:val="008D4A8A"/>
    <w:rsid w:val="008D6ED8"/>
    <w:rsid w:val="008E22D2"/>
    <w:rsid w:val="008E69B4"/>
    <w:rsid w:val="008F1A87"/>
    <w:rsid w:val="008F6D10"/>
    <w:rsid w:val="00900245"/>
    <w:rsid w:val="0090048B"/>
    <w:rsid w:val="0090269B"/>
    <w:rsid w:val="009108BC"/>
    <w:rsid w:val="00911545"/>
    <w:rsid w:val="00914CC2"/>
    <w:rsid w:val="009254B8"/>
    <w:rsid w:val="00932B89"/>
    <w:rsid w:val="009332B8"/>
    <w:rsid w:val="00937B7C"/>
    <w:rsid w:val="00940B12"/>
    <w:rsid w:val="0094276F"/>
    <w:rsid w:val="009478BB"/>
    <w:rsid w:val="009541E8"/>
    <w:rsid w:val="00954C7A"/>
    <w:rsid w:val="009640DA"/>
    <w:rsid w:val="0097116C"/>
    <w:rsid w:val="00971F7D"/>
    <w:rsid w:val="00972643"/>
    <w:rsid w:val="00986FC1"/>
    <w:rsid w:val="00992FD1"/>
    <w:rsid w:val="0099313D"/>
    <w:rsid w:val="009A16BF"/>
    <w:rsid w:val="009A2FD6"/>
    <w:rsid w:val="009A3593"/>
    <w:rsid w:val="009B18B6"/>
    <w:rsid w:val="009B73F5"/>
    <w:rsid w:val="009B77E3"/>
    <w:rsid w:val="009B7B42"/>
    <w:rsid w:val="009C044A"/>
    <w:rsid w:val="009C0519"/>
    <w:rsid w:val="009C3069"/>
    <w:rsid w:val="009C3A48"/>
    <w:rsid w:val="009D23C4"/>
    <w:rsid w:val="009E16A2"/>
    <w:rsid w:val="009E6C77"/>
    <w:rsid w:val="009F3DB8"/>
    <w:rsid w:val="00A02935"/>
    <w:rsid w:val="00A06362"/>
    <w:rsid w:val="00A07879"/>
    <w:rsid w:val="00A07F5C"/>
    <w:rsid w:val="00A30776"/>
    <w:rsid w:val="00A30BF0"/>
    <w:rsid w:val="00A3207E"/>
    <w:rsid w:val="00A349C2"/>
    <w:rsid w:val="00A40084"/>
    <w:rsid w:val="00A43FE1"/>
    <w:rsid w:val="00A4485D"/>
    <w:rsid w:val="00A52DA0"/>
    <w:rsid w:val="00A644B6"/>
    <w:rsid w:val="00A72136"/>
    <w:rsid w:val="00A80230"/>
    <w:rsid w:val="00A80D00"/>
    <w:rsid w:val="00A80DAD"/>
    <w:rsid w:val="00A8325C"/>
    <w:rsid w:val="00A83A41"/>
    <w:rsid w:val="00A8454B"/>
    <w:rsid w:val="00A856A4"/>
    <w:rsid w:val="00A85EAD"/>
    <w:rsid w:val="00A86D68"/>
    <w:rsid w:val="00A92FC4"/>
    <w:rsid w:val="00A945FD"/>
    <w:rsid w:val="00A9510E"/>
    <w:rsid w:val="00A97632"/>
    <w:rsid w:val="00A97DB8"/>
    <w:rsid w:val="00AA4A21"/>
    <w:rsid w:val="00AB1A2C"/>
    <w:rsid w:val="00AB2707"/>
    <w:rsid w:val="00AC0107"/>
    <w:rsid w:val="00AC2C07"/>
    <w:rsid w:val="00AC47B4"/>
    <w:rsid w:val="00AC5AA5"/>
    <w:rsid w:val="00AC5F7B"/>
    <w:rsid w:val="00AD5BE2"/>
    <w:rsid w:val="00AE1D12"/>
    <w:rsid w:val="00AE2414"/>
    <w:rsid w:val="00AE7C43"/>
    <w:rsid w:val="00AF027E"/>
    <w:rsid w:val="00B01DC5"/>
    <w:rsid w:val="00B052FB"/>
    <w:rsid w:val="00B11240"/>
    <w:rsid w:val="00B1148A"/>
    <w:rsid w:val="00B13053"/>
    <w:rsid w:val="00B13CC6"/>
    <w:rsid w:val="00B14EAF"/>
    <w:rsid w:val="00B20AA6"/>
    <w:rsid w:val="00B20C41"/>
    <w:rsid w:val="00B21610"/>
    <w:rsid w:val="00B224AB"/>
    <w:rsid w:val="00B25F4E"/>
    <w:rsid w:val="00B263D2"/>
    <w:rsid w:val="00B27B7D"/>
    <w:rsid w:val="00B346D4"/>
    <w:rsid w:val="00B35226"/>
    <w:rsid w:val="00B361E0"/>
    <w:rsid w:val="00B37211"/>
    <w:rsid w:val="00B534CE"/>
    <w:rsid w:val="00B53767"/>
    <w:rsid w:val="00B60B03"/>
    <w:rsid w:val="00B679A0"/>
    <w:rsid w:val="00B7505D"/>
    <w:rsid w:val="00B813B8"/>
    <w:rsid w:val="00B83A3F"/>
    <w:rsid w:val="00B84628"/>
    <w:rsid w:val="00B87896"/>
    <w:rsid w:val="00B9437C"/>
    <w:rsid w:val="00B95D60"/>
    <w:rsid w:val="00BA1A83"/>
    <w:rsid w:val="00BA3733"/>
    <w:rsid w:val="00BC4833"/>
    <w:rsid w:val="00BC69A0"/>
    <w:rsid w:val="00BD28A7"/>
    <w:rsid w:val="00BD517F"/>
    <w:rsid w:val="00BE7261"/>
    <w:rsid w:val="00BF00FA"/>
    <w:rsid w:val="00BF0156"/>
    <w:rsid w:val="00BF2FC2"/>
    <w:rsid w:val="00BF4BCE"/>
    <w:rsid w:val="00BF58FF"/>
    <w:rsid w:val="00C00AD9"/>
    <w:rsid w:val="00C0355F"/>
    <w:rsid w:val="00C0607E"/>
    <w:rsid w:val="00C12107"/>
    <w:rsid w:val="00C12280"/>
    <w:rsid w:val="00C16C3B"/>
    <w:rsid w:val="00C1780C"/>
    <w:rsid w:val="00C266C6"/>
    <w:rsid w:val="00C32467"/>
    <w:rsid w:val="00C413E4"/>
    <w:rsid w:val="00C43017"/>
    <w:rsid w:val="00C440EE"/>
    <w:rsid w:val="00C44ACE"/>
    <w:rsid w:val="00C55921"/>
    <w:rsid w:val="00C60844"/>
    <w:rsid w:val="00C65848"/>
    <w:rsid w:val="00C660EC"/>
    <w:rsid w:val="00C73F18"/>
    <w:rsid w:val="00C778C0"/>
    <w:rsid w:val="00C95B7B"/>
    <w:rsid w:val="00C974BA"/>
    <w:rsid w:val="00CC7591"/>
    <w:rsid w:val="00CD18BF"/>
    <w:rsid w:val="00CD47F1"/>
    <w:rsid w:val="00CD722C"/>
    <w:rsid w:val="00CF3EBF"/>
    <w:rsid w:val="00CF404E"/>
    <w:rsid w:val="00CF70DB"/>
    <w:rsid w:val="00D00C5D"/>
    <w:rsid w:val="00D02FDE"/>
    <w:rsid w:val="00D03DBF"/>
    <w:rsid w:val="00D0658E"/>
    <w:rsid w:val="00D11E3E"/>
    <w:rsid w:val="00D15205"/>
    <w:rsid w:val="00D25A29"/>
    <w:rsid w:val="00D27105"/>
    <w:rsid w:val="00D34E55"/>
    <w:rsid w:val="00D35216"/>
    <w:rsid w:val="00D42E6C"/>
    <w:rsid w:val="00D52478"/>
    <w:rsid w:val="00D53AFB"/>
    <w:rsid w:val="00D5614C"/>
    <w:rsid w:val="00D64C7D"/>
    <w:rsid w:val="00D70E44"/>
    <w:rsid w:val="00D73F80"/>
    <w:rsid w:val="00D813B5"/>
    <w:rsid w:val="00D81B3F"/>
    <w:rsid w:val="00D825A0"/>
    <w:rsid w:val="00D84BE0"/>
    <w:rsid w:val="00D93EBB"/>
    <w:rsid w:val="00D96E2F"/>
    <w:rsid w:val="00DA0A7E"/>
    <w:rsid w:val="00DA29D4"/>
    <w:rsid w:val="00DA4E2F"/>
    <w:rsid w:val="00DB07CF"/>
    <w:rsid w:val="00DB2611"/>
    <w:rsid w:val="00DB6B7C"/>
    <w:rsid w:val="00DC215E"/>
    <w:rsid w:val="00DC35E3"/>
    <w:rsid w:val="00DC4CF1"/>
    <w:rsid w:val="00DC66B3"/>
    <w:rsid w:val="00DC7C9C"/>
    <w:rsid w:val="00DD0FB2"/>
    <w:rsid w:val="00DD10F4"/>
    <w:rsid w:val="00DD7399"/>
    <w:rsid w:val="00DF07CE"/>
    <w:rsid w:val="00DF2A9C"/>
    <w:rsid w:val="00E00C19"/>
    <w:rsid w:val="00E023B9"/>
    <w:rsid w:val="00E0418B"/>
    <w:rsid w:val="00E0555F"/>
    <w:rsid w:val="00E07A15"/>
    <w:rsid w:val="00E2097B"/>
    <w:rsid w:val="00E3221D"/>
    <w:rsid w:val="00E35E44"/>
    <w:rsid w:val="00E51F11"/>
    <w:rsid w:val="00E5203E"/>
    <w:rsid w:val="00E54696"/>
    <w:rsid w:val="00E62A5C"/>
    <w:rsid w:val="00E666B1"/>
    <w:rsid w:val="00E70DCB"/>
    <w:rsid w:val="00E73158"/>
    <w:rsid w:val="00E829F0"/>
    <w:rsid w:val="00E84CC7"/>
    <w:rsid w:val="00E8725D"/>
    <w:rsid w:val="00E93C79"/>
    <w:rsid w:val="00E94AB9"/>
    <w:rsid w:val="00E94BE5"/>
    <w:rsid w:val="00EA75C0"/>
    <w:rsid w:val="00ED2ECD"/>
    <w:rsid w:val="00ED7A68"/>
    <w:rsid w:val="00EF761D"/>
    <w:rsid w:val="00F0048A"/>
    <w:rsid w:val="00F02AE2"/>
    <w:rsid w:val="00F04A55"/>
    <w:rsid w:val="00F0597C"/>
    <w:rsid w:val="00F05DD0"/>
    <w:rsid w:val="00F0602B"/>
    <w:rsid w:val="00F107BC"/>
    <w:rsid w:val="00F10CE1"/>
    <w:rsid w:val="00F2447C"/>
    <w:rsid w:val="00F24599"/>
    <w:rsid w:val="00F26C83"/>
    <w:rsid w:val="00F30E05"/>
    <w:rsid w:val="00F417D8"/>
    <w:rsid w:val="00F451EC"/>
    <w:rsid w:val="00F464B3"/>
    <w:rsid w:val="00F572B9"/>
    <w:rsid w:val="00F61519"/>
    <w:rsid w:val="00F64ECB"/>
    <w:rsid w:val="00F700D9"/>
    <w:rsid w:val="00F70F4C"/>
    <w:rsid w:val="00F7653B"/>
    <w:rsid w:val="00F8545B"/>
    <w:rsid w:val="00F918AF"/>
    <w:rsid w:val="00F944E4"/>
    <w:rsid w:val="00F946D3"/>
    <w:rsid w:val="00F95FDF"/>
    <w:rsid w:val="00F97610"/>
    <w:rsid w:val="00FA2DEB"/>
    <w:rsid w:val="00FA6369"/>
    <w:rsid w:val="00FB1C8A"/>
    <w:rsid w:val="00FB4960"/>
    <w:rsid w:val="00FB4DF6"/>
    <w:rsid w:val="00FB59BF"/>
    <w:rsid w:val="00FC0938"/>
    <w:rsid w:val="00FE581F"/>
    <w:rsid w:val="00FF122E"/>
    <w:rsid w:val="00FF4F13"/>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1DE4A"/>
  <w15:chartTrackingRefBased/>
  <w15:docId w15:val="{6BC01B55-F5E3-45C4-8FB8-E57BE635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053"/>
    <w:rPr>
      <w:rFonts w:ascii="Tahoma" w:hAnsi="Tahom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5226"/>
    <w:rPr>
      <w:rFonts w:cs="Tahoma"/>
      <w:sz w:val="16"/>
      <w:szCs w:val="16"/>
    </w:rPr>
  </w:style>
  <w:style w:type="paragraph" w:styleId="Header">
    <w:name w:val="header"/>
    <w:basedOn w:val="Normal"/>
    <w:link w:val="HeaderChar"/>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rsid w:val="0079585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79585D"/>
    <w:rPr>
      <w:rFonts w:ascii="Tahoma" w:hAnsi="Tahoma"/>
      <w:sz w:val="22"/>
      <w:szCs w:val="22"/>
    </w:rPr>
  </w:style>
  <w:style w:type="character" w:customStyle="1" w:styleId="HeaderChar">
    <w:name w:val="Header Char"/>
    <w:link w:val="Header"/>
    <w:rsid w:val="009478BB"/>
    <w:rPr>
      <w:rFonts w:ascii="Tahoma" w:hAnsi="Tahoma"/>
      <w:sz w:val="22"/>
      <w:szCs w:val="22"/>
    </w:rPr>
  </w:style>
  <w:style w:type="character" w:styleId="CommentReference">
    <w:name w:val="annotation reference"/>
    <w:uiPriority w:val="99"/>
    <w:rsid w:val="002F6318"/>
    <w:rPr>
      <w:sz w:val="16"/>
      <w:szCs w:val="16"/>
    </w:rPr>
  </w:style>
  <w:style w:type="paragraph" w:styleId="CommentText">
    <w:name w:val="annotation text"/>
    <w:basedOn w:val="Normal"/>
    <w:link w:val="CommentTextChar"/>
    <w:uiPriority w:val="99"/>
    <w:rsid w:val="002F6318"/>
    <w:rPr>
      <w:sz w:val="20"/>
      <w:szCs w:val="20"/>
    </w:rPr>
  </w:style>
  <w:style w:type="character" w:customStyle="1" w:styleId="CommentTextChar">
    <w:name w:val="Comment Text Char"/>
    <w:link w:val="CommentText"/>
    <w:uiPriority w:val="99"/>
    <w:rsid w:val="002F6318"/>
    <w:rPr>
      <w:rFonts w:ascii="Tahoma" w:hAnsi="Tahoma"/>
    </w:rPr>
  </w:style>
  <w:style w:type="paragraph" w:styleId="CommentSubject">
    <w:name w:val="annotation subject"/>
    <w:basedOn w:val="CommentText"/>
    <w:next w:val="CommentText"/>
    <w:link w:val="CommentSubjectChar"/>
    <w:uiPriority w:val="99"/>
    <w:rsid w:val="002F6318"/>
    <w:rPr>
      <w:b/>
      <w:bCs/>
    </w:rPr>
  </w:style>
  <w:style w:type="character" w:customStyle="1" w:styleId="CommentSubjectChar">
    <w:name w:val="Comment Subject Char"/>
    <w:link w:val="CommentSubject"/>
    <w:uiPriority w:val="99"/>
    <w:rsid w:val="002F6318"/>
    <w:rPr>
      <w:rFonts w:ascii="Tahoma" w:hAnsi="Tahoma"/>
      <w:b/>
      <w:bCs/>
    </w:rPr>
  </w:style>
  <w:style w:type="paragraph" w:styleId="NoSpacing">
    <w:name w:val="No Spacing"/>
    <w:rsid w:val="00252187"/>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styleId="Hyperlink">
    <w:name w:val="Hyperlink"/>
    <w:uiPriority w:val="99"/>
    <w:unhideWhenUsed/>
    <w:rsid w:val="003C5667"/>
    <w:rPr>
      <w:strike w:val="0"/>
      <w:dstrike w:val="0"/>
      <w:color w:val="275E94"/>
      <w:u w:val="none"/>
      <w:effect w:val="none"/>
    </w:rPr>
  </w:style>
  <w:style w:type="character" w:customStyle="1" w:styleId="BalloonTextChar">
    <w:name w:val="Balloon Text Char"/>
    <w:link w:val="BalloonText"/>
    <w:uiPriority w:val="99"/>
    <w:semiHidden/>
    <w:rsid w:val="003C5667"/>
    <w:rPr>
      <w:rFonts w:ascii="Tahoma" w:hAnsi="Tahoma" w:cs="Tahoma"/>
      <w:sz w:val="16"/>
      <w:szCs w:val="16"/>
    </w:rPr>
  </w:style>
  <w:style w:type="character" w:styleId="FollowedHyperlink">
    <w:name w:val="FollowedHyperlink"/>
    <w:uiPriority w:val="99"/>
    <w:unhideWhenUsed/>
    <w:rsid w:val="003C5667"/>
    <w:rPr>
      <w:color w:val="800080"/>
      <w:u w:val="single"/>
    </w:rPr>
  </w:style>
  <w:style w:type="character" w:styleId="Strong">
    <w:name w:val="Strong"/>
    <w:uiPriority w:val="22"/>
    <w:qFormat/>
    <w:rsid w:val="003C5667"/>
    <w:rPr>
      <w:b/>
      <w:bCs/>
    </w:rPr>
  </w:style>
  <w:style w:type="character" w:styleId="Emphasis">
    <w:name w:val="Emphasis"/>
    <w:uiPriority w:val="20"/>
    <w:qFormat/>
    <w:rsid w:val="003C5667"/>
    <w:rPr>
      <w:b/>
      <w:bCs/>
      <w:i w:val="0"/>
      <w:iCs w:val="0"/>
    </w:rPr>
  </w:style>
  <w:style w:type="paragraph" w:styleId="Revision">
    <w:name w:val="Revision"/>
    <w:hidden/>
    <w:uiPriority w:val="99"/>
    <w:semiHidden/>
    <w:rsid w:val="003C5667"/>
    <w:rPr>
      <w:sz w:val="24"/>
      <w:szCs w:val="24"/>
    </w:rPr>
  </w:style>
  <w:style w:type="character" w:styleId="PlaceholderText">
    <w:name w:val="Placeholder Text"/>
    <w:uiPriority w:val="99"/>
    <w:semiHidden/>
    <w:rsid w:val="003C5667"/>
    <w:rPr>
      <w:color w:val="808080"/>
    </w:rPr>
  </w:style>
  <w:style w:type="paragraph" w:styleId="BodyTextIndent3">
    <w:name w:val="Body Text Indent 3"/>
    <w:basedOn w:val="Normal"/>
    <w:link w:val="BodyTextIndent3Char"/>
    <w:rsid w:val="003C5667"/>
    <w:pPr>
      <w:ind w:left="720"/>
    </w:pPr>
    <w:rPr>
      <w:rFonts w:ascii="Arial" w:hAnsi="Arial" w:cs="Arial"/>
      <w:sz w:val="24"/>
      <w:szCs w:val="24"/>
    </w:rPr>
  </w:style>
  <w:style w:type="character" w:customStyle="1" w:styleId="BodyTextIndent3Char">
    <w:name w:val="Body Text Indent 3 Char"/>
    <w:link w:val="BodyTextIndent3"/>
    <w:rsid w:val="003C5667"/>
    <w:rPr>
      <w:rFonts w:ascii="Arial" w:hAnsi="Arial" w:cs="Arial"/>
      <w:sz w:val="24"/>
      <w:szCs w:val="24"/>
    </w:rPr>
  </w:style>
  <w:style w:type="numbering" w:customStyle="1" w:styleId="List1">
    <w:name w:val="List 1"/>
    <w:basedOn w:val="NoList"/>
    <w:rsid w:val="003C5667"/>
    <w:pPr>
      <w:numPr>
        <w:numId w:val="13"/>
      </w:numPr>
    </w:pPr>
  </w:style>
  <w:style w:type="character" w:customStyle="1" w:styleId="fontstyle01">
    <w:name w:val="fontstyle01"/>
    <w:basedOn w:val="DefaultParagraphFont"/>
    <w:rsid w:val="00C440EE"/>
    <w:rPr>
      <w:rFonts w:ascii="Calibri" w:hAnsi="Calibri" w:cs="Calibri" w:hint="default"/>
      <w:b w:val="0"/>
      <w:bCs w:val="0"/>
      <w:i w:val="0"/>
      <w:iCs w:val="0"/>
      <w:color w:val="000000"/>
    </w:rPr>
  </w:style>
  <w:style w:type="character" w:styleId="UnresolvedMention">
    <w:name w:val="Unresolved Mention"/>
    <w:basedOn w:val="DefaultParagraphFont"/>
    <w:uiPriority w:val="99"/>
    <w:semiHidden/>
    <w:unhideWhenUsed/>
    <w:rsid w:val="007D0197"/>
    <w:rPr>
      <w:color w:val="605E5C"/>
      <w:shd w:val="clear" w:color="auto" w:fill="E1DFDD"/>
    </w:rPr>
  </w:style>
  <w:style w:type="paragraph" w:customStyle="1" w:styleId="my-2">
    <w:name w:val="my-2"/>
    <w:basedOn w:val="Normal"/>
    <w:rsid w:val="009332B8"/>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527FCD"/>
    <w:pPr>
      <w:spacing w:before="100" w:beforeAutospacing="1" w:after="100" w:afterAutospacing="1"/>
    </w:pPr>
    <w:rPr>
      <w:rFonts w:ascii="Times New Roman" w:hAnsi="Times New Roman"/>
      <w:sz w:val="24"/>
      <w:szCs w:val="24"/>
    </w:rPr>
  </w:style>
  <w:style w:type="paragraph" w:customStyle="1" w:styleId="tnumberedlist">
    <w:name w:val="tnumberedlist"/>
    <w:basedOn w:val="Normal"/>
    <w:rsid w:val="009541E8"/>
    <w:pPr>
      <w:spacing w:before="100" w:beforeAutospacing="1" w:after="100" w:afterAutospacing="1"/>
    </w:pPr>
    <w:rPr>
      <w:rFonts w:ascii="Arial Unicode MS" w:eastAsia="Arial Unicode MS" w:hAnsi="Arial Unicode MS"/>
      <w:sz w:val="24"/>
      <w:szCs w:val="24"/>
    </w:rPr>
  </w:style>
  <w:style w:type="paragraph" w:customStyle="1" w:styleId="paragraph">
    <w:name w:val="paragraph"/>
    <w:basedOn w:val="Normal"/>
    <w:rsid w:val="009541E8"/>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541E8"/>
  </w:style>
  <w:style w:type="paragraph" w:customStyle="1" w:styleId="Default">
    <w:name w:val="Default"/>
    <w:rsid w:val="009541E8"/>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402">
      <w:bodyDiv w:val="1"/>
      <w:marLeft w:val="0"/>
      <w:marRight w:val="0"/>
      <w:marTop w:val="0"/>
      <w:marBottom w:val="0"/>
      <w:divBdr>
        <w:top w:val="none" w:sz="0" w:space="0" w:color="auto"/>
        <w:left w:val="none" w:sz="0" w:space="0" w:color="auto"/>
        <w:bottom w:val="none" w:sz="0" w:space="0" w:color="auto"/>
        <w:right w:val="none" w:sz="0" w:space="0" w:color="auto"/>
      </w:divBdr>
    </w:div>
    <w:div w:id="8652193">
      <w:bodyDiv w:val="1"/>
      <w:marLeft w:val="0"/>
      <w:marRight w:val="0"/>
      <w:marTop w:val="0"/>
      <w:marBottom w:val="0"/>
      <w:divBdr>
        <w:top w:val="none" w:sz="0" w:space="0" w:color="auto"/>
        <w:left w:val="none" w:sz="0" w:space="0" w:color="auto"/>
        <w:bottom w:val="none" w:sz="0" w:space="0" w:color="auto"/>
        <w:right w:val="none" w:sz="0" w:space="0" w:color="auto"/>
      </w:divBdr>
    </w:div>
    <w:div w:id="19742025">
      <w:bodyDiv w:val="1"/>
      <w:marLeft w:val="0"/>
      <w:marRight w:val="0"/>
      <w:marTop w:val="0"/>
      <w:marBottom w:val="0"/>
      <w:divBdr>
        <w:top w:val="none" w:sz="0" w:space="0" w:color="auto"/>
        <w:left w:val="none" w:sz="0" w:space="0" w:color="auto"/>
        <w:bottom w:val="none" w:sz="0" w:space="0" w:color="auto"/>
        <w:right w:val="none" w:sz="0" w:space="0" w:color="auto"/>
      </w:divBdr>
    </w:div>
    <w:div w:id="82725671">
      <w:bodyDiv w:val="1"/>
      <w:marLeft w:val="0"/>
      <w:marRight w:val="0"/>
      <w:marTop w:val="0"/>
      <w:marBottom w:val="0"/>
      <w:divBdr>
        <w:top w:val="none" w:sz="0" w:space="0" w:color="auto"/>
        <w:left w:val="none" w:sz="0" w:space="0" w:color="auto"/>
        <w:bottom w:val="none" w:sz="0" w:space="0" w:color="auto"/>
        <w:right w:val="none" w:sz="0" w:space="0" w:color="auto"/>
      </w:divBdr>
    </w:div>
    <w:div w:id="96487239">
      <w:bodyDiv w:val="1"/>
      <w:marLeft w:val="0"/>
      <w:marRight w:val="0"/>
      <w:marTop w:val="0"/>
      <w:marBottom w:val="0"/>
      <w:divBdr>
        <w:top w:val="none" w:sz="0" w:space="0" w:color="auto"/>
        <w:left w:val="none" w:sz="0" w:space="0" w:color="auto"/>
        <w:bottom w:val="none" w:sz="0" w:space="0" w:color="auto"/>
        <w:right w:val="none" w:sz="0" w:space="0" w:color="auto"/>
      </w:divBdr>
    </w:div>
    <w:div w:id="108474360">
      <w:bodyDiv w:val="1"/>
      <w:marLeft w:val="0"/>
      <w:marRight w:val="0"/>
      <w:marTop w:val="0"/>
      <w:marBottom w:val="0"/>
      <w:divBdr>
        <w:top w:val="none" w:sz="0" w:space="0" w:color="auto"/>
        <w:left w:val="none" w:sz="0" w:space="0" w:color="auto"/>
        <w:bottom w:val="none" w:sz="0" w:space="0" w:color="auto"/>
        <w:right w:val="none" w:sz="0" w:space="0" w:color="auto"/>
      </w:divBdr>
      <w:divsChild>
        <w:div w:id="880753238">
          <w:marLeft w:val="0"/>
          <w:marRight w:val="0"/>
          <w:marTop w:val="0"/>
          <w:marBottom w:val="0"/>
          <w:divBdr>
            <w:top w:val="none" w:sz="0" w:space="0" w:color="auto"/>
            <w:left w:val="none" w:sz="0" w:space="0" w:color="auto"/>
            <w:bottom w:val="none" w:sz="0" w:space="0" w:color="auto"/>
            <w:right w:val="none" w:sz="0" w:space="0" w:color="auto"/>
          </w:divBdr>
        </w:div>
        <w:div w:id="87383904">
          <w:marLeft w:val="0"/>
          <w:marRight w:val="0"/>
          <w:marTop w:val="0"/>
          <w:marBottom w:val="0"/>
          <w:divBdr>
            <w:top w:val="none" w:sz="0" w:space="0" w:color="auto"/>
            <w:left w:val="none" w:sz="0" w:space="0" w:color="auto"/>
            <w:bottom w:val="none" w:sz="0" w:space="0" w:color="auto"/>
            <w:right w:val="none" w:sz="0" w:space="0" w:color="auto"/>
          </w:divBdr>
        </w:div>
      </w:divsChild>
    </w:div>
    <w:div w:id="135152052">
      <w:bodyDiv w:val="1"/>
      <w:marLeft w:val="0"/>
      <w:marRight w:val="0"/>
      <w:marTop w:val="0"/>
      <w:marBottom w:val="0"/>
      <w:divBdr>
        <w:top w:val="none" w:sz="0" w:space="0" w:color="auto"/>
        <w:left w:val="none" w:sz="0" w:space="0" w:color="auto"/>
        <w:bottom w:val="none" w:sz="0" w:space="0" w:color="auto"/>
        <w:right w:val="none" w:sz="0" w:space="0" w:color="auto"/>
      </w:divBdr>
    </w:div>
    <w:div w:id="151918289">
      <w:bodyDiv w:val="1"/>
      <w:marLeft w:val="0"/>
      <w:marRight w:val="0"/>
      <w:marTop w:val="0"/>
      <w:marBottom w:val="0"/>
      <w:divBdr>
        <w:top w:val="none" w:sz="0" w:space="0" w:color="auto"/>
        <w:left w:val="none" w:sz="0" w:space="0" w:color="auto"/>
        <w:bottom w:val="none" w:sz="0" w:space="0" w:color="auto"/>
        <w:right w:val="none" w:sz="0" w:space="0" w:color="auto"/>
      </w:divBdr>
    </w:div>
    <w:div w:id="183399654">
      <w:bodyDiv w:val="1"/>
      <w:marLeft w:val="0"/>
      <w:marRight w:val="0"/>
      <w:marTop w:val="0"/>
      <w:marBottom w:val="0"/>
      <w:divBdr>
        <w:top w:val="none" w:sz="0" w:space="0" w:color="auto"/>
        <w:left w:val="none" w:sz="0" w:space="0" w:color="auto"/>
        <w:bottom w:val="none" w:sz="0" w:space="0" w:color="auto"/>
        <w:right w:val="none" w:sz="0" w:space="0" w:color="auto"/>
      </w:divBdr>
    </w:div>
    <w:div w:id="249584474">
      <w:bodyDiv w:val="1"/>
      <w:marLeft w:val="0"/>
      <w:marRight w:val="0"/>
      <w:marTop w:val="0"/>
      <w:marBottom w:val="0"/>
      <w:divBdr>
        <w:top w:val="none" w:sz="0" w:space="0" w:color="auto"/>
        <w:left w:val="none" w:sz="0" w:space="0" w:color="auto"/>
        <w:bottom w:val="none" w:sz="0" w:space="0" w:color="auto"/>
        <w:right w:val="none" w:sz="0" w:space="0" w:color="auto"/>
      </w:divBdr>
      <w:divsChild>
        <w:div w:id="611672209">
          <w:marLeft w:val="0"/>
          <w:marRight w:val="0"/>
          <w:marTop w:val="0"/>
          <w:marBottom w:val="0"/>
          <w:divBdr>
            <w:top w:val="none" w:sz="0" w:space="0" w:color="auto"/>
            <w:left w:val="none" w:sz="0" w:space="0" w:color="auto"/>
            <w:bottom w:val="none" w:sz="0" w:space="0" w:color="auto"/>
            <w:right w:val="none" w:sz="0" w:space="0" w:color="auto"/>
          </w:divBdr>
          <w:divsChild>
            <w:div w:id="242565963">
              <w:marLeft w:val="0"/>
              <w:marRight w:val="0"/>
              <w:marTop w:val="0"/>
              <w:marBottom w:val="0"/>
              <w:divBdr>
                <w:top w:val="none" w:sz="0" w:space="0" w:color="auto"/>
                <w:left w:val="none" w:sz="0" w:space="0" w:color="auto"/>
                <w:bottom w:val="none" w:sz="0" w:space="0" w:color="auto"/>
                <w:right w:val="none" w:sz="0" w:space="0" w:color="auto"/>
              </w:divBdr>
            </w:div>
          </w:divsChild>
        </w:div>
        <w:div w:id="735467961">
          <w:marLeft w:val="0"/>
          <w:marRight w:val="0"/>
          <w:marTop w:val="0"/>
          <w:marBottom w:val="0"/>
          <w:divBdr>
            <w:top w:val="none" w:sz="0" w:space="0" w:color="auto"/>
            <w:left w:val="none" w:sz="0" w:space="0" w:color="auto"/>
            <w:bottom w:val="none" w:sz="0" w:space="0" w:color="auto"/>
            <w:right w:val="none" w:sz="0" w:space="0" w:color="auto"/>
          </w:divBdr>
          <w:divsChild>
            <w:div w:id="1063678975">
              <w:marLeft w:val="0"/>
              <w:marRight w:val="0"/>
              <w:marTop w:val="0"/>
              <w:marBottom w:val="0"/>
              <w:divBdr>
                <w:top w:val="none" w:sz="0" w:space="0" w:color="auto"/>
                <w:left w:val="none" w:sz="0" w:space="0" w:color="auto"/>
                <w:bottom w:val="none" w:sz="0" w:space="0" w:color="auto"/>
                <w:right w:val="none" w:sz="0" w:space="0" w:color="auto"/>
              </w:divBdr>
            </w:div>
          </w:divsChild>
        </w:div>
        <w:div w:id="861631042">
          <w:marLeft w:val="0"/>
          <w:marRight w:val="0"/>
          <w:marTop w:val="0"/>
          <w:marBottom w:val="0"/>
          <w:divBdr>
            <w:top w:val="none" w:sz="0" w:space="0" w:color="auto"/>
            <w:left w:val="none" w:sz="0" w:space="0" w:color="auto"/>
            <w:bottom w:val="none" w:sz="0" w:space="0" w:color="auto"/>
            <w:right w:val="none" w:sz="0" w:space="0" w:color="auto"/>
          </w:divBdr>
          <w:divsChild>
            <w:div w:id="5490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9048">
      <w:bodyDiv w:val="1"/>
      <w:marLeft w:val="0"/>
      <w:marRight w:val="0"/>
      <w:marTop w:val="0"/>
      <w:marBottom w:val="0"/>
      <w:divBdr>
        <w:top w:val="none" w:sz="0" w:space="0" w:color="auto"/>
        <w:left w:val="none" w:sz="0" w:space="0" w:color="auto"/>
        <w:bottom w:val="none" w:sz="0" w:space="0" w:color="auto"/>
        <w:right w:val="none" w:sz="0" w:space="0" w:color="auto"/>
      </w:divBdr>
    </w:div>
    <w:div w:id="355883732">
      <w:bodyDiv w:val="1"/>
      <w:marLeft w:val="0"/>
      <w:marRight w:val="0"/>
      <w:marTop w:val="0"/>
      <w:marBottom w:val="0"/>
      <w:divBdr>
        <w:top w:val="none" w:sz="0" w:space="0" w:color="auto"/>
        <w:left w:val="none" w:sz="0" w:space="0" w:color="auto"/>
        <w:bottom w:val="none" w:sz="0" w:space="0" w:color="auto"/>
        <w:right w:val="none" w:sz="0" w:space="0" w:color="auto"/>
      </w:divBdr>
    </w:div>
    <w:div w:id="369847103">
      <w:bodyDiv w:val="1"/>
      <w:marLeft w:val="0"/>
      <w:marRight w:val="0"/>
      <w:marTop w:val="0"/>
      <w:marBottom w:val="0"/>
      <w:divBdr>
        <w:top w:val="none" w:sz="0" w:space="0" w:color="auto"/>
        <w:left w:val="none" w:sz="0" w:space="0" w:color="auto"/>
        <w:bottom w:val="none" w:sz="0" w:space="0" w:color="auto"/>
        <w:right w:val="none" w:sz="0" w:space="0" w:color="auto"/>
      </w:divBdr>
    </w:div>
    <w:div w:id="385102993">
      <w:bodyDiv w:val="1"/>
      <w:marLeft w:val="0"/>
      <w:marRight w:val="0"/>
      <w:marTop w:val="0"/>
      <w:marBottom w:val="0"/>
      <w:divBdr>
        <w:top w:val="none" w:sz="0" w:space="0" w:color="auto"/>
        <w:left w:val="none" w:sz="0" w:space="0" w:color="auto"/>
        <w:bottom w:val="none" w:sz="0" w:space="0" w:color="auto"/>
        <w:right w:val="none" w:sz="0" w:space="0" w:color="auto"/>
      </w:divBdr>
    </w:div>
    <w:div w:id="407730825">
      <w:bodyDiv w:val="1"/>
      <w:marLeft w:val="0"/>
      <w:marRight w:val="0"/>
      <w:marTop w:val="0"/>
      <w:marBottom w:val="0"/>
      <w:divBdr>
        <w:top w:val="none" w:sz="0" w:space="0" w:color="auto"/>
        <w:left w:val="none" w:sz="0" w:space="0" w:color="auto"/>
        <w:bottom w:val="none" w:sz="0" w:space="0" w:color="auto"/>
        <w:right w:val="none" w:sz="0" w:space="0" w:color="auto"/>
      </w:divBdr>
    </w:div>
    <w:div w:id="421531966">
      <w:bodyDiv w:val="1"/>
      <w:marLeft w:val="0"/>
      <w:marRight w:val="0"/>
      <w:marTop w:val="0"/>
      <w:marBottom w:val="0"/>
      <w:divBdr>
        <w:top w:val="none" w:sz="0" w:space="0" w:color="auto"/>
        <w:left w:val="none" w:sz="0" w:space="0" w:color="auto"/>
        <w:bottom w:val="none" w:sz="0" w:space="0" w:color="auto"/>
        <w:right w:val="none" w:sz="0" w:space="0" w:color="auto"/>
      </w:divBdr>
    </w:div>
    <w:div w:id="457189864">
      <w:bodyDiv w:val="1"/>
      <w:marLeft w:val="0"/>
      <w:marRight w:val="0"/>
      <w:marTop w:val="0"/>
      <w:marBottom w:val="0"/>
      <w:divBdr>
        <w:top w:val="none" w:sz="0" w:space="0" w:color="auto"/>
        <w:left w:val="none" w:sz="0" w:space="0" w:color="auto"/>
        <w:bottom w:val="none" w:sz="0" w:space="0" w:color="auto"/>
        <w:right w:val="none" w:sz="0" w:space="0" w:color="auto"/>
      </w:divBdr>
    </w:div>
    <w:div w:id="461390221">
      <w:bodyDiv w:val="1"/>
      <w:marLeft w:val="0"/>
      <w:marRight w:val="0"/>
      <w:marTop w:val="0"/>
      <w:marBottom w:val="0"/>
      <w:divBdr>
        <w:top w:val="none" w:sz="0" w:space="0" w:color="auto"/>
        <w:left w:val="none" w:sz="0" w:space="0" w:color="auto"/>
        <w:bottom w:val="none" w:sz="0" w:space="0" w:color="auto"/>
        <w:right w:val="none" w:sz="0" w:space="0" w:color="auto"/>
      </w:divBdr>
    </w:div>
    <w:div w:id="492330474">
      <w:bodyDiv w:val="1"/>
      <w:marLeft w:val="0"/>
      <w:marRight w:val="0"/>
      <w:marTop w:val="0"/>
      <w:marBottom w:val="0"/>
      <w:divBdr>
        <w:top w:val="none" w:sz="0" w:space="0" w:color="auto"/>
        <w:left w:val="none" w:sz="0" w:space="0" w:color="auto"/>
        <w:bottom w:val="none" w:sz="0" w:space="0" w:color="auto"/>
        <w:right w:val="none" w:sz="0" w:space="0" w:color="auto"/>
      </w:divBdr>
    </w:div>
    <w:div w:id="507448650">
      <w:bodyDiv w:val="1"/>
      <w:marLeft w:val="0"/>
      <w:marRight w:val="0"/>
      <w:marTop w:val="0"/>
      <w:marBottom w:val="0"/>
      <w:divBdr>
        <w:top w:val="none" w:sz="0" w:space="0" w:color="auto"/>
        <w:left w:val="none" w:sz="0" w:space="0" w:color="auto"/>
        <w:bottom w:val="none" w:sz="0" w:space="0" w:color="auto"/>
        <w:right w:val="none" w:sz="0" w:space="0" w:color="auto"/>
      </w:divBdr>
    </w:div>
    <w:div w:id="513039148">
      <w:bodyDiv w:val="1"/>
      <w:marLeft w:val="0"/>
      <w:marRight w:val="0"/>
      <w:marTop w:val="0"/>
      <w:marBottom w:val="0"/>
      <w:divBdr>
        <w:top w:val="none" w:sz="0" w:space="0" w:color="auto"/>
        <w:left w:val="none" w:sz="0" w:space="0" w:color="auto"/>
        <w:bottom w:val="none" w:sz="0" w:space="0" w:color="auto"/>
        <w:right w:val="none" w:sz="0" w:space="0" w:color="auto"/>
      </w:divBdr>
    </w:div>
    <w:div w:id="553388461">
      <w:bodyDiv w:val="1"/>
      <w:marLeft w:val="0"/>
      <w:marRight w:val="0"/>
      <w:marTop w:val="0"/>
      <w:marBottom w:val="0"/>
      <w:divBdr>
        <w:top w:val="none" w:sz="0" w:space="0" w:color="auto"/>
        <w:left w:val="none" w:sz="0" w:space="0" w:color="auto"/>
        <w:bottom w:val="none" w:sz="0" w:space="0" w:color="auto"/>
        <w:right w:val="none" w:sz="0" w:space="0" w:color="auto"/>
      </w:divBdr>
    </w:div>
    <w:div w:id="569925375">
      <w:bodyDiv w:val="1"/>
      <w:marLeft w:val="0"/>
      <w:marRight w:val="0"/>
      <w:marTop w:val="0"/>
      <w:marBottom w:val="0"/>
      <w:divBdr>
        <w:top w:val="none" w:sz="0" w:space="0" w:color="auto"/>
        <w:left w:val="none" w:sz="0" w:space="0" w:color="auto"/>
        <w:bottom w:val="none" w:sz="0" w:space="0" w:color="auto"/>
        <w:right w:val="none" w:sz="0" w:space="0" w:color="auto"/>
      </w:divBdr>
    </w:div>
    <w:div w:id="613908458">
      <w:bodyDiv w:val="1"/>
      <w:marLeft w:val="0"/>
      <w:marRight w:val="0"/>
      <w:marTop w:val="0"/>
      <w:marBottom w:val="0"/>
      <w:divBdr>
        <w:top w:val="none" w:sz="0" w:space="0" w:color="auto"/>
        <w:left w:val="none" w:sz="0" w:space="0" w:color="auto"/>
        <w:bottom w:val="none" w:sz="0" w:space="0" w:color="auto"/>
        <w:right w:val="none" w:sz="0" w:space="0" w:color="auto"/>
      </w:divBdr>
    </w:div>
    <w:div w:id="632753883">
      <w:bodyDiv w:val="1"/>
      <w:marLeft w:val="0"/>
      <w:marRight w:val="0"/>
      <w:marTop w:val="0"/>
      <w:marBottom w:val="0"/>
      <w:divBdr>
        <w:top w:val="none" w:sz="0" w:space="0" w:color="auto"/>
        <w:left w:val="none" w:sz="0" w:space="0" w:color="auto"/>
        <w:bottom w:val="none" w:sz="0" w:space="0" w:color="auto"/>
        <w:right w:val="none" w:sz="0" w:space="0" w:color="auto"/>
      </w:divBdr>
    </w:div>
    <w:div w:id="642152261">
      <w:bodyDiv w:val="1"/>
      <w:marLeft w:val="0"/>
      <w:marRight w:val="0"/>
      <w:marTop w:val="0"/>
      <w:marBottom w:val="0"/>
      <w:divBdr>
        <w:top w:val="none" w:sz="0" w:space="0" w:color="auto"/>
        <w:left w:val="none" w:sz="0" w:space="0" w:color="auto"/>
        <w:bottom w:val="none" w:sz="0" w:space="0" w:color="auto"/>
        <w:right w:val="none" w:sz="0" w:space="0" w:color="auto"/>
      </w:divBdr>
      <w:divsChild>
        <w:div w:id="1618442734">
          <w:marLeft w:val="0"/>
          <w:marRight w:val="0"/>
          <w:marTop w:val="0"/>
          <w:marBottom w:val="0"/>
          <w:divBdr>
            <w:top w:val="none" w:sz="0" w:space="0" w:color="auto"/>
            <w:left w:val="none" w:sz="0" w:space="0" w:color="auto"/>
            <w:bottom w:val="none" w:sz="0" w:space="0" w:color="auto"/>
            <w:right w:val="none" w:sz="0" w:space="0" w:color="auto"/>
          </w:divBdr>
          <w:divsChild>
            <w:div w:id="799567252">
              <w:marLeft w:val="0"/>
              <w:marRight w:val="0"/>
              <w:marTop w:val="0"/>
              <w:marBottom w:val="0"/>
              <w:divBdr>
                <w:top w:val="none" w:sz="0" w:space="0" w:color="auto"/>
                <w:left w:val="none" w:sz="0" w:space="0" w:color="auto"/>
                <w:bottom w:val="none" w:sz="0" w:space="0" w:color="auto"/>
                <w:right w:val="none" w:sz="0" w:space="0" w:color="auto"/>
              </w:divBdr>
            </w:div>
          </w:divsChild>
        </w:div>
        <w:div w:id="1912497385">
          <w:marLeft w:val="0"/>
          <w:marRight w:val="0"/>
          <w:marTop w:val="0"/>
          <w:marBottom w:val="0"/>
          <w:divBdr>
            <w:top w:val="none" w:sz="0" w:space="0" w:color="auto"/>
            <w:left w:val="none" w:sz="0" w:space="0" w:color="auto"/>
            <w:bottom w:val="none" w:sz="0" w:space="0" w:color="auto"/>
            <w:right w:val="none" w:sz="0" w:space="0" w:color="auto"/>
          </w:divBdr>
          <w:divsChild>
            <w:div w:id="788279662">
              <w:marLeft w:val="0"/>
              <w:marRight w:val="0"/>
              <w:marTop w:val="0"/>
              <w:marBottom w:val="0"/>
              <w:divBdr>
                <w:top w:val="none" w:sz="0" w:space="0" w:color="auto"/>
                <w:left w:val="none" w:sz="0" w:space="0" w:color="auto"/>
                <w:bottom w:val="none" w:sz="0" w:space="0" w:color="auto"/>
                <w:right w:val="none" w:sz="0" w:space="0" w:color="auto"/>
              </w:divBdr>
            </w:div>
          </w:divsChild>
        </w:div>
        <w:div w:id="347682696">
          <w:marLeft w:val="0"/>
          <w:marRight w:val="0"/>
          <w:marTop w:val="0"/>
          <w:marBottom w:val="0"/>
          <w:divBdr>
            <w:top w:val="none" w:sz="0" w:space="0" w:color="auto"/>
            <w:left w:val="none" w:sz="0" w:space="0" w:color="auto"/>
            <w:bottom w:val="none" w:sz="0" w:space="0" w:color="auto"/>
            <w:right w:val="none" w:sz="0" w:space="0" w:color="auto"/>
          </w:divBdr>
          <w:divsChild>
            <w:div w:id="883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37496">
      <w:bodyDiv w:val="1"/>
      <w:marLeft w:val="0"/>
      <w:marRight w:val="0"/>
      <w:marTop w:val="0"/>
      <w:marBottom w:val="0"/>
      <w:divBdr>
        <w:top w:val="none" w:sz="0" w:space="0" w:color="auto"/>
        <w:left w:val="none" w:sz="0" w:space="0" w:color="auto"/>
        <w:bottom w:val="none" w:sz="0" w:space="0" w:color="auto"/>
        <w:right w:val="none" w:sz="0" w:space="0" w:color="auto"/>
      </w:divBdr>
      <w:divsChild>
        <w:div w:id="860749825">
          <w:marLeft w:val="0"/>
          <w:marRight w:val="0"/>
          <w:marTop w:val="0"/>
          <w:marBottom w:val="0"/>
          <w:divBdr>
            <w:top w:val="none" w:sz="0" w:space="0" w:color="auto"/>
            <w:left w:val="none" w:sz="0" w:space="0" w:color="auto"/>
            <w:bottom w:val="none" w:sz="0" w:space="0" w:color="auto"/>
            <w:right w:val="none" w:sz="0" w:space="0" w:color="auto"/>
          </w:divBdr>
          <w:divsChild>
            <w:div w:id="743917391">
              <w:marLeft w:val="0"/>
              <w:marRight w:val="0"/>
              <w:marTop w:val="0"/>
              <w:marBottom w:val="0"/>
              <w:divBdr>
                <w:top w:val="none" w:sz="0" w:space="0" w:color="auto"/>
                <w:left w:val="none" w:sz="0" w:space="0" w:color="auto"/>
                <w:bottom w:val="none" w:sz="0" w:space="0" w:color="auto"/>
                <w:right w:val="none" w:sz="0" w:space="0" w:color="auto"/>
              </w:divBdr>
            </w:div>
          </w:divsChild>
        </w:div>
        <w:div w:id="2087997157">
          <w:marLeft w:val="0"/>
          <w:marRight w:val="0"/>
          <w:marTop w:val="0"/>
          <w:marBottom w:val="0"/>
          <w:divBdr>
            <w:top w:val="none" w:sz="0" w:space="0" w:color="auto"/>
            <w:left w:val="none" w:sz="0" w:space="0" w:color="auto"/>
            <w:bottom w:val="none" w:sz="0" w:space="0" w:color="auto"/>
            <w:right w:val="none" w:sz="0" w:space="0" w:color="auto"/>
          </w:divBdr>
          <w:divsChild>
            <w:div w:id="668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8372">
      <w:bodyDiv w:val="1"/>
      <w:marLeft w:val="0"/>
      <w:marRight w:val="0"/>
      <w:marTop w:val="0"/>
      <w:marBottom w:val="0"/>
      <w:divBdr>
        <w:top w:val="none" w:sz="0" w:space="0" w:color="auto"/>
        <w:left w:val="none" w:sz="0" w:space="0" w:color="auto"/>
        <w:bottom w:val="none" w:sz="0" w:space="0" w:color="auto"/>
        <w:right w:val="none" w:sz="0" w:space="0" w:color="auto"/>
      </w:divBdr>
      <w:divsChild>
        <w:div w:id="565461174">
          <w:marLeft w:val="0"/>
          <w:marRight w:val="0"/>
          <w:marTop w:val="0"/>
          <w:marBottom w:val="0"/>
          <w:divBdr>
            <w:top w:val="none" w:sz="0" w:space="0" w:color="auto"/>
            <w:left w:val="none" w:sz="0" w:space="0" w:color="auto"/>
            <w:bottom w:val="none" w:sz="0" w:space="0" w:color="auto"/>
            <w:right w:val="none" w:sz="0" w:space="0" w:color="auto"/>
          </w:divBdr>
          <w:divsChild>
            <w:div w:id="456339030">
              <w:marLeft w:val="0"/>
              <w:marRight w:val="0"/>
              <w:marTop w:val="0"/>
              <w:marBottom w:val="0"/>
              <w:divBdr>
                <w:top w:val="none" w:sz="0" w:space="0" w:color="auto"/>
                <w:left w:val="none" w:sz="0" w:space="0" w:color="auto"/>
                <w:bottom w:val="none" w:sz="0" w:space="0" w:color="auto"/>
                <w:right w:val="none" w:sz="0" w:space="0" w:color="auto"/>
              </w:divBdr>
            </w:div>
          </w:divsChild>
        </w:div>
        <w:div w:id="1965572507">
          <w:marLeft w:val="0"/>
          <w:marRight w:val="0"/>
          <w:marTop w:val="0"/>
          <w:marBottom w:val="0"/>
          <w:divBdr>
            <w:top w:val="none" w:sz="0" w:space="0" w:color="auto"/>
            <w:left w:val="none" w:sz="0" w:space="0" w:color="auto"/>
            <w:bottom w:val="none" w:sz="0" w:space="0" w:color="auto"/>
            <w:right w:val="none" w:sz="0" w:space="0" w:color="auto"/>
          </w:divBdr>
          <w:divsChild>
            <w:div w:id="3926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4008">
      <w:bodyDiv w:val="1"/>
      <w:marLeft w:val="0"/>
      <w:marRight w:val="0"/>
      <w:marTop w:val="0"/>
      <w:marBottom w:val="0"/>
      <w:divBdr>
        <w:top w:val="none" w:sz="0" w:space="0" w:color="auto"/>
        <w:left w:val="none" w:sz="0" w:space="0" w:color="auto"/>
        <w:bottom w:val="none" w:sz="0" w:space="0" w:color="auto"/>
        <w:right w:val="none" w:sz="0" w:space="0" w:color="auto"/>
      </w:divBdr>
    </w:div>
    <w:div w:id="1036084515">
      <w:bodyDiv w:val="1"/>
      <w:marLeft w:val="0"/>
      <w:marRight w:val="0"/>
      <w:marTop w:val="0"/>
      <w:marBottom w:val="0"/>
      <w:divBdr>
        <w:top w:val="none" w:sz="0" w:space="0" w:color="auto"/>
        <w:left w:val="none" w:sz="0" w:space="0" w:color="auto"/>
        <w:bottom w:val="none" w:sz="0" w:space="0" w:color="auto"/>
        <w:right w:val="none" w:sz="0" w:space="0" w:color="auto"/>
      </w:divBdr>
    </w:div>
    <w:div w:id="1068921575">
      <w:bodyDiv w:val="1"/>
      <w:marLeft w:val="0"/>
      <w:marRight w:val="0"/>
      <w:marTop w:val="0"/>
      <w:marBottom w:val="0"/>
      <w:divBdr>
        <w:top w:val="none" w:sz="0" w:space="0" w:color="auto"/>
        <w:left w:val="none" w:sz="0" w:space="0" w:color="auto"/>
        <w:bottom w:val="none" w:sz="0" w:space="0" w:color="auto"/>
        <w:right w:val="none" w:sz="0" w:space="0" w:color="auto"/>
      </w:divBdr>
    </w:div>
    <w:div w:id="1121415649">
      <w:bodyDiv w:val="1"/>
      <w:marLeft w:val="0"/>
      <w:marRight w:val="0"/>
      <w:marTop w:val="0"/>
      <w:marBottom w:val="0"/>
      <w:divBdr>
        <w:top w:val="none" w:sz="0" w:space="0" w:color="auto"/>
        <w:left w:val="none" w:sz="0" w:space="0" w:color="auto"/>
        <w:bottom w:val="none" w:sz="0" w:space="0" w:color="auto"/>
        <w:right w:val="none" w:sz="0" w:space="0" w:color="auto"/>
      </w:divBdr>
    </w:div>
    <w:div w:id="1163592361">
      <w:bodyDiv w:val="1"/>
      <w:marLeft w:val="0"/>
      <w:marRight w:val="0"/>
      <w:marTop w:val="0"/>
      <w:marBottom w:val="0"/>
      <w:divBdr>
        <w:top w:val="none" w:sz="0" w:space="0" w:color="auto"/>
        <w:left w:val="none" w:sz="0" w:space="0" w:color="auto"/>
        <w:bottom w:val="none" w:sz="0" w:space="0" w:color="auto"/>
        <w:right w:val="none" w:sz="0" w:space="0" w:color="auto"/>
      </w:divBdr>
    </w:div>
    <w:div w:id="1164009526">
      <w:bodyDiv w:val="1"/>
      <w:marLeft w:val="0"/>
      <w:marRight w:val="0"/>
      <w:marTop w:val="0"/>
      <w:marBottom w:val="0"/>
      <w:divBdr>
        <w:top w:val="none" w:sz="0" w:space="0" w:color="auto"/>
        <w:left w:val="none" w:sz="0" w:space="0" w:color="auto"/>
        <w:bottom w:val="none" w:sz="0" w:space="0" w:color="auto"/>
        <w:right w:val="none" w:sz="0" w:space="0" w:color="auto"/>
      </w:divBdr>
    </w:div>
    <w:div w:id="1222643845">
      <w:bodyDiv w:val="1"/>
      <w:marLeft w:val="0"/>
      <w:marRight w:val="0"/>
      <w:marTop w:val="0"/>
      <w:marBottom w:val="0"/>
      <w:divBdr>
        <w:top w:val="none" w:sz="0" w:space="0" w:color="auto"/>
        <w:left w:val="none" w:sz="0" w:space="0" w:color="auto"/>
        <w:bottom w:val="none" w:sz="0" w:space="0" w:color="auto"/>
        <w:right w:val="none" w:sz="0" w:space="0" w:color="auto"/>
      </w:divBdr>
    </w:div>
    <w:div w:id="1348092424">
      <w:bodyDiv w:val="1"/>
      <w:marLeft w:val="0"/>
      <w:marRight w:val="0"/>
      <w:marTop w:val="0"/>
      <w:marBottom w:val="0"/>
      <w:divBdr>
        <w:top w:val="none" w:sz="0" w:space="0" w:color="auto"/>
        <w:left w:val="none" w:sz="0" w:space="0" w:color="auto"/>
        <w:bottom w:val="none" w:sz="0" w:space="0" w:color="auto"/>
        <w:right w:val="none" w:sz="0" w:space="0" w:color="auto"/>
      </w:divBdr>
    </w:div>
    <w:div w:id="1437673395">
      <w:bodyDiv w:val="1"/>
      <w:marLeft w:val="0"/>
      <w:marRight w:val="0"/>
      <w:marTop w:val="0"/>
      <w:marBottom w:val="0"/>
      <w:divBdr>
        <w:top w:val="none" w:sz="0" w:space="0" w:color="auto"/>
        <w:left w:val="none" w:sz="0" w:space="0" w:color="auto"/>
        <w:bottom w:val="none" w:sz="0" w:space="0" w:color="auto"/>
        <w:right w:val="none" w:sz="0" w:space="0" w:color="auto"/>
      </w:divBdr>
    </w:div>
    <w:div w:id="1446080140">
      <w:bodyDiv w:val="1"/>
      <w:marLeft w:val="0"/>
      <w:marRight w:val="0"/>
      <w:marTop w:val="0"/>
      <w:marBottom w:val="0"/>
      <w:divBdr>
        <w:top w:val="none" w:sz="0" w:space="0" w:color="auto"/>
        <w:left w:val="none" w:sz="0" w:space="0" w:color="auto"/>
        <w:bottom w:val="none" w:sz="0" w:space="0" w:color="auto"/>
        <w:right w:val="none" w:sz="0" w:space="0" w:color="auto"/>
      </w:divBdr>
      <w:divsChild>
        <w:div w:id="616177252">
          <w:marLeft w:val="0"/>
          <w:marRight w:val="0"/>
          <w:marTop w:val="0"/>
          <w:marBottom w:val="0"/>
          <w:divBdr>
            <w:top w:val="none" w:sz="0" w:space="0" w:color="auto"/>
            <w:left w:val="none" w:sz="0" w:space="0" w:color="auto"/>
            <w:bottom w:val="none" w:sz="0" w:space="0" w:color="auto"/>
            <w:right w:val="none" w:sz="0" w:space="0" w:color="auto"/>
          </w:divBdr>
          <w:divsChild>
            <w:div w:id="1776246932">
              <w:marLeft w:val="0"/>
              <w:marRight w:val="0"/>
              <w:marTop w:val="0"/>
              <w:marBottom w:val="0"/>
              <w:divBdr>
                <w:top w:val="none" w:sz="0" w:space="0" w:color="auto"/>
                <w:left w:val="none" w:sz="0" w:space="0" w:color="auto"/>
                <w:bottom w:val="none" w:sz="0" w:space="0" w:color="auto"/>
                <w:right w:val="none" w:sz="0" w:space="0" w:color="auto"/>
              </w:divBdr>
              <w:divsChild>
                <w:div w:id="1097407493">
                  <w:marLeft w:val="0"/>
                  <w:marRight w:val="0"/>
                  <w:marTop w:val="0"/>
                  <w:marBottom w:val="0"/>
                  <w:divBdr>
                    <w:top w:val="none" w:sz="0" w:space="0" w:color="auto"/>
                    <w:left w:val="none" w:sz="0" w:space="0" w:color="auto"/>
                    <w:bottom w:val="none" w:sz="0" w:space="0" w:color="auto"/>
                    <w:right w:val="none" w:sz="0" w:space="0" w:color="auto"/>
                  </w:divBdr>
                  <w:divsChild>
                    <w:div w:id="25326944">
                      <w:marLeft w:val="0"/>
                      <w:marRight w:val="0"/>
                      <w:marTop w:val="0"/>
                      <w:marBottom w:val="0"/>
                      <w:divBdr>
                        <w:top w:val="none" w:sz="0" w:space="0" w:color="auto"/>
                        <w:left w:val="none" w:sz="0" w:space="0" w:color="auto"/>
                        <w:bottom w:val="none" w:sz="0" w:space="0" w:color="auto"/>
                        <w:right w:val="none" w:sz="0" w:space="0" w:color="auto"/>
                      </w:divBdr>
                      <w:divsChild>
                        <w:div w:id="1511096169">
                          <w:marLeft w:val="0"/>
                          <w:marRight w:val="0"/>
                          <w:marTop w:val="0"/>
                          <w:marBottom w:val="0"/>
                          <w:divBdr>
                            <w:top w:val="none" w:sz="0" w:space="0" w:color="auto"/>
                            <w:left w:val="none" w:sz="0" w:space="0" w:color="auto"/>
                            <w:bottom w:val="none" w:sz="0" w:space="0" w:color="auto"/>
                            <w:right w:val="none" w:sz="0" w:space="0" w:color="auto"/>
                          </w:divBdr>
                          <w:divsChild>
                            <w:div w:id="9844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29058">
                      <w:marLeft w:val="0"/>
                      <w:marRight w:val="0"/>
                      <w:marTop w:val="0"/>
                      <w:marBottom w:val="0"/>
                      <w:divBdr>
                        <w:top w:val="none" w:sz="0" w:space="0" w:color="auto"/>
                        <w:left w:val="none" w:sz="0" w:space="0" w:color="auto"/>
                        <w:bottom w:val="none" w:sz="0" w:space="0" w:color="auto"/>
                        <w:right w:val="none" w:sz="0" w:space="0" w:color="auto"/>
                      </w:divBdr>
                      <w:divsChild>
                        <w:div w:id="603542208">
                          <w:marLeft w:val="0"/>
                          <w:marRight w:val="0"/>
                          <w:marTop w:val="0"/>
                          <w:marBottom w:val="0"/>
                          <w:divBdr>
                            <w:top w:val="none" w:sz="0" w:space="0" w:color="auto"/>
                            <w:left w:val="none" w:sz="0" w:space="0" w:color="auto"/>
                            <w:bottom w:val="none" w:sz="0" w:space="0" w:color="auto"/>
                            <w:right w:val="none" w:sz="0" w:space="0" w:color="auto"/>
                          </w:divBdr>
                          <w:divsChild>
                            <w:div w:id="905994568">
                              <w:marLeft w:val="0"/>
                              <w:marRight w:val="0"/>
                              <w:marTop w:val="0"/>
                              <w:marBottom w:val="0"/>
                              <w:divBdr>
                                <w:top w:val="none" w:sz="0" w:space="0" w:color="auto"/>
                                <w:left w:val="none" w:sz="0" w:space="0" w:color="auto"/>
                                <w:bottom w:val="none" w:sz="0" w:space="0" w:color="auto"/>
                                <w:right w:val="none" w:sz="0" w:space="0" w:color="auto"/>
                              </w:divBdr>
                              <w:divsChild>
                                <w:div w:id="153571975">
                                  <w:marLeft w:val="0"/>
                                  <w:marRight w:val="0"/>
                                  <w:marTop w:val="0"/>
                                  <w:marBottom w:val="0"/>
                                  <w:divBdr>
                                    <w:top w:val="none" w:sz="0" w:space="0" w:color="auto"/>
                                    <w:left w:val="none" w:sz="0" w:space="0" w:color="auto"/>
                                    <w:bottom w:val="none" w:sz="0" w:space="0" w:color="auto"/>
                                    <w:right w:val="none" w:sz="0" w:space="0" w:color="auto"/>
                                  </w:divBdr>
                                  <w:divsChild>
                                    <w:div w:id="1082293374">
                                      <w:marLeft w:val="0"/>
                                      <w:marRight w:val="0"/>
                                      <w:marTop w:val="0"/>
                                      <w:marBottom w:val="0"/>
                                      <w:divBdr>
                                        <w:top w:val="none" w:sz="0" w:space="0" w:color="auto"/>
                                        <w:left w:val="none" w:sz="0" w:space="0" w:color="auto"/>
                                        <w:bottom w:val="none" w:sz="0" w:space="0" w:color="auto"/>
                                        <w:right w:val="none" w:sz="0" w:space="0" w:color="auto"/>
                                      </w:divBdr>
                                      <w:divsChild>
                                        <w:div w:id="224609450">
                                          <w:marLeft w:val="0"/>
                                          <w:marRight w:val="0"/>
                                          <w:marTop w:val="0"/>
                                          <w:marBottom w:val="0"/>
                                          <w:divBdr>
                                            <w:top w:val="none" w:sz="0" w:space="0" w:color="auto"/>
                                            <w:left w:val="none" w:sz="0" w:space="0" w:color="auto"/>
                                            <w:bottom w:val="none" w:sz="0" w:space="0" w:color="auto"/>
                                            <w:right w:val="none" w:sz="0" w:space="0" w:color="auto"/>
                                          </w:divBdr>
                                          <w:divsChild>
                                            <w:div w:id="587344843">
                                              <w:marLeft w:val="0"/>
                                              <w:marRight w:val="0"/>
                                              <w:marTop w:val="0"/>
                                              <w:marBottom w:val="0"/>
                                              <w:divBdr>
                                                <w:top w:val="none" w:sz="0" w:space="0" w:color="auto"/>
                                                <w:left w:val="none" w:sz="0" w:space="0" w:color="auto"/>
                                                <w:bottom w:val="none" w:sz="0" w:space="0" w:color="auto"/>
                                                <w:right w:val="none" w:sz="0" w:space="0" w:color="auto"/>
                                              </w:divBdr>
                                              <w:divsChild>
                                                <w:div w:id="2100758590">
                                                  <w:marLeft w:val="0"/>
                                                  <w:marRight w:val="0"/>
                                                  <w:marTop w:val="0"/>
                                                  <w:marBottom w:val="0"/>
                                                  <w:divBdr>
                                                    <w:top w:val="none" w:sz="0" w:space="0" w:color="auto"/>
                                                    <w:left w:val="none" w:sz="0" w:space="0" w:color="auto"/>
                                                    <w:bottom w:val="none" w:sz="0" w:space="0" w:color="auto"/>
                                                    <w:right w:val="none" w:sz="0" w:space="0" w:color="auto"/>
                                                  </w:divBdr>
                                                </w:div>
                                                <w:div w:id="728767003">
                                                  <w:marLeft w:val="0"/>
                                                  <w:marRight w:val="0"/>
                                                  <w:marTop w:val="0"/>
                                                  <w:marBottom w:val="0"/>
                                                  <w:divBdr>
                                                    <w:top w:val="none" w:sz="0" w:space="0" w:color="auto"/>
                                                    <w:left w:val="none" w:sz="0" w:space="0" w:color="auto"/>
                                                    <w:bottom w:val="none" w:sz="0" w:space="0" w:color="auto"/>
                                                    <w:right w:val="none" w:sz="0" w:space="0" w:color="auto"/>
                                                  </w:divBdr>
                                                </w:div>
                                                <w:div w:id="439372033">
                                                  <w:marLeft w:val="0"/>
                                                  <w:marRight w:val="0"/>
                                                  <w:marTop w:val="0"/>
                                                  <w:marBottom w:val="0"/>
                                                  <w:divBdr>
                                                    <w:top w:val="none" w:sz="0" w:space="0" w:color="auto"/>
                                                    <w:left w:val="none" w:sz="0" w:space="0" w:color="auto"/>
                                                    <w:bottom w:val="none" w:sz="0" w:space="0" w:color="auto"/>
                                                    <w:right w:val="none" w:sz="0" w:space="0" w:color="auto"/>
                                                  </w:divBdr>
                                                </w:div>
                                                <w:div w:id="1214318233">
                                                  <w:marLeft w:val="0"/>
                                                  <w:marRight w:val="0"/>
                                                  <w:marTop w:val="0"/>
                                                  <w:marBottom w:val="0"/>
                                                  <w:divBdr>
                                                    <w:top w:val="none" w:sz="0" w:space="0" w:color="auto"/>
                                                    <w:left w:val="none" w:sz="0" w:space="0" w:color="auto"/>
                                                    <w:bottom w:val="none" w:sz="0" w:space="0" w:color="auto"/>
                                                    <w:right w:val="none" w:sz="0" w:space="0" w:color="auto"/>
                                                  </w:divBdr>
                                                </w:div>
                                                <w:div w:id="475032086">
                                                  <w:marLeft w:val="0"/>
                                                  <w:marRight w:val="0"/>
                                                  <w:marTop w:val="0"/>
                                                  <w:marBottom w:val="0"/>
                                                  <w:divBdr>
                                                    <w:top w:val="none" w:sz="0" w:space="0" w:color="auto"/>
                                                    <w:left w:val="none" w:sz="0" w:space="0" w:color="auto"/>
                                                    <w:bottom w:val="none" w:sz="0" w:space="0" w:color="auto"/>
                                                    <w:right w:val="none" w:sz="0" w:space="0" w:color="auto"/>
                                                  </w:divBdr>
                                                </w:div>
                                                <w:div w:id="1704939373">
                                                  <w:marLeft w:val="0"/>
                                                  <w:marRight w:val="0"/>
                                                  <w:marTop w:val="0"/>
                                                  <w:marBottom w:val="0"/>
                                                  <w:divBdr>
                                                    <w:top w:val="none" w:sz="0" w:space="0" w:color="auto"/>
                                                    <w:left w:val="none" w:sz="0" w:space="0" w:color="auto"/>
                                                    <w:bottom w:val="none" w:sz="0" w:space="0" w:color="auto"/>
                                                    <w:right w:val="none" w:sz="0" w:space="0" w:color="auto"/>
                                                  </w:divBdr>
                                                </w:div>
                                                <w:div w:id="882836824">
                                                  <w:marLeft w:val="0"/>
                                                  <w:marRight w:val="0"/>
                                                  <w:marTop w:val="0"/>
                                                  <w:marBottom w:val="0"/>
                                                  <w:divBdr>
                                                    <w:top w:val="none" w:sz="0" w:space="0" w:color="auto"/>
                                                    <w:left w:val="none" w:sz="0" w:space="0" w:color="auto"/>
                                                    <w:bottom w:val="none" w:sz="0" w:space="0" w:color="auto"/>
                                                    <w:right w:val="none" w:sz="0" w:space="0" w:color="auto"/>
                                                  </w:divBdr>
                                                </w:div>
                                                <w:div w:id="238289174">
                                                  <w:marLeft w:val="0"/>
                                                  <w:marRight w:val="0"/>
                                                  <w:marTop w:val="0"/>
                                                  <w:marBottom w:val="0"/>
                                                  <w:divBdr>
                                                    <w:top w:val="none" w:sz="0" w:space="0" w:color="auto"/>
                                                    <w:left w:val="none" w:sz="0" w:space="0" w:color="auto"/>
                                                    <w:bottom w:val="none" w:sz="0" w:space="0" w:color="auto"/>
                                                    <w:right w:val="none" w:sz="0" w:space="0" w:color="auto"/>
                                                  </w:divBdr>
                                                </w:div>
                                                <w:div w:id="9657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18588">
          <w:marLeft w:val="0"/>
          <w:marRight w:val="0"/>
          <w:marTop w:val="0"/>
          <w:marBottom w:val="0"/>
          <w:divBdr>
            <w:top w:val="none" w:sz="0" w:space="0" w:color="auto"/>
            <w:left w:val="none" w:sz="0" w:space="0" w:color="auto"/>
            <w:bottom w:val="none" w:sz="0" w:space="0" w:color="auto"/>
            <w:right w:val="none" w:sz="0" w:space="0" w:color="auto"/>
          </w:divBdr>
          <w:divsChild>
            <w:div w:id="528908037">
              <w:marLeft w:val="0"/>
              <w:marRight w:val="0"/>
              <w:marTop w:val="0"/>
              <w:marBottom w:val="0"/>
              <w:divBdr>
                <w:top w:val="none" w:sz="0" w:space="0" w:color="auto"/>
                <w:left w:val="none" w:sz="0" w:space="0" w:color="auto"/>
                <w:bottom w:val="none" w:sz="0" w:space="0" w:color="auto"/>
                <w:right w:val="none" w:sz="0" w:space="0" w:color="auto"/>
              </w:divBdr>
              <w:divsChild>
                <w:div w:id="1186015769">
                  <w:marLeft w:val="0"/>
                  <w:marRight w:val="0"/>
                  <w:marTop w:val="0"/>
                  <w:marBottom w:val="0"/>
                  <w:divBdr>
                    <w:top w:val="none" w:sz="0" w:space="0" w:color="auto"/>
                    <w:left w:val="none" w:sz="0" w:space="0" w:color="auto"/>
                    <w:bottom w:val="none" w:sz="0" w:space="0" w:color="auto"/>
                    <w:right w:val="none" w:sz="0" w:space="0" w:color="auto"/>
                  </w:divBdr>
                  <w:divsChild>
                    <w:div w:id="900093376">
                      <w:marLeft w:val="0"/>
                      <w:marRight w:val="0"/>
                      <w:marTop w:val="0"/>
                      <w:marBottom w:val="0"/>
                      <w:divBdr>
                        <w:top w:val="none" w:sz="0" w:space="0" w:color="auto"/>
                        <w:left w:val="none" w:sz="0" w:space="0" w:color="auto"/>
                        <w:bottom w:val="none" w:sz="0" w:space="0" w:color="auto"/>
                        <w:right w:val="none" w:sz="0" w:space="0" w:color="auto"/>
                      </w:divBdr>
                      <w:divsChild>
                        <w:div w:id="178005363">
                          <w:marLeft w:val="0"/>
                          <w:marRight w:val="0"/>
                          <w:marTop w:val="0"/>
                          <w:marBottom w:val="0"/>
                          <w:divBdr>
                            <w:top w:val="none" w:sz="0" w:space="0" w:color="auto"/>
                            <w:left w:val="none" w:sz="0" w:space="0" w:color="auto"/>
                            <w:bottom w:val="none" w:sz="0" w:space="0" w:color="auto"/>
                            <w:right w:val="none" w:sz="0" w:space="0" w:color="auto"/>
                          </w:divBdr>
                          <w:divsChild>
                            <w:div w:id="351952029">
                              <w:marLeft w:val="0"/>
                              <w:marRight w:val="0"/>
                              <w:marTop w:val="0"/>
                              <w:marBottom w:val="0"/>
                              <w:divBdr>
                                <w:top w:val="none" w:sz="0" w:space="0" w:color="auto"/>
                                <w:left w:val="none" w:sz="0" w:space="0" w:color="auto"/>
                                <w:bottom w:val="none" w:sz="0" w:space="0" w:color="auto"/>
                                <w:right w:val="none" w:sz="0" w:space="0" w:color="auto"/>
                              </w:divBdr>
                              <w:divsChild>
                                <w:div w:id="519008157">
                                  <w:marLeft w:val="0"/>
                                  <w:marRight w:val="0"/>
                                  <w:marTop w:val="0"/>
                                  <w:marBottom w:val="0"/>
                                  <w:divBdr>
                                    <w:top w:val="none" w:sz="0" w:space="0" w:color="auto"/>
                                    <w:left w:val="none" w:sz="0" w:space="0" w:color="auto"/>
                                    <w:bottom w:val="none" w:sz="0" w:space="0" w:color="auto"/>
                                    <w:right w:val="none" w:sz="0" w:space="0" w:color="auto"/>
                                  </w:divBdr>
                                  <w:divsChild>
                                    <w:div w:id="1672416088">
                                      <w:marLeft w:val="0"/>
                                      <w:marRight w:val="0"/>
                                      <w:marTop w:val="0"/>
                                      <w:marBottom w:val="0"/>
                                      <w:divBdr>
                                        <w:top w:val="none" w:sz="0" w:space="0" w:color="auto"/>
                                        <w:left w:val="none" w:sz="0" w:space="0" w:color="auto"/>
                                        <w:bottom w:val="none" w:sz="0" w:space="0" w:color="auto"/>
                                        <w:right w:val="none" w:sz="0" w:space="0" w:color="auto"/>
                                      </w:divBdr>
                                      <w:divsChild>
                                        <w:div w:id="1714425052">
                                          <w:marLeft w:val="0"/>
                                          <w:marRight w:val="0"/>
                                          <w:marTop w:val="0"/>
                                          <w:marBottom w:val="0"/>
                                          <w:divBdr>
                                            <w:top w:val="none" w:sz="0" w:space="0" w:color="auto"/>
                                            <w:left w:val="none" w:sz="0" w:space="0" w:color="auto"/>
                                            <w:bottom w:val="none" w:sz="0" w:space="0" w:color="auto"/>
                                            <w:right w:val="none" w:sz="0" w:space="0" w:color="auto"/>
                                          </w:divBdr>
                                        </w:div>
                                      </w:divsChild>
                                    </w:div>
                                    <w:div w:id="1079399886">
                                      <w:marLeft w:val="0"/>
                                      <w:marRight w:val="0"/>
                                      <w:marTop w:val="0"/>
                                      <w:marBottom w:val="0"/>
                                      <w:divBdr>
                                        <w:top w:val="none" w:sz="0" w:space="0" w:color="auto"/>
                                        <w:left w:val="none" w:sz="0" w:space="0" w:color="auto"/>
                                        <w:bottom w:val="none" w:sz="0" w:space="0" w:color="auto"/>
                                        <w:right w:val="none" w:sz="0" w:space="0" w:color="auto"/>
                                      </w:divBdr>
                                    </w:div>
                                    <w:div w:id="1474903228">
                                      <w:marLeft w:val="0"/>
                                      <w:marRight w:val="0"/>
                                      <w:marTop w:val="0"/>
                                      <w:marBottom w:val="0"/>
                                      <w:divBdr>
                                        <w:top w:val="none" w:sz="0" w:space="0" w:color="auto"/>
                                        <w:left w:val="none" w:sz="0" w:space="0" w:color="auto"/>
                                        <w:bottom w:val="none" w:sz="0" w:space="0" w:color="auto"/>
                                        <w:right w:val="none" w:sz="0" w:space="0" w:color="auto"/>
                                      </w:divBdr>
                                    </w:div>
                                    <w:div w:id="282620178">
                                      <w:marLeft w:val="0"/>
                                      <w:marRight w:val="0"/>
                                      <w:marTop w:val="0"/>
                                      <w:marBottom w:val="0"/>
                                      <w:divBdr>
                                        <w:top w:val="none" w:sz="0" w:space="0" w:color="auto"/>
                                        <w:left w:val="none" w:sz="0" w:space="0" w:color="auto"/>
                                        <w:bottom w:val="none" w:sz="0" w:space="0" w:color="auto"/>
                                        <w:right w:val="none" w:sz="0" w:space="0" w:color="auto"/>
                                      </w:divBdr>
                                    </w:div>
                                    <w:div w:id="1442450881">
                                      <w:marLeft w:val="0"/>
                                      <w:marRight w:val="0"/>
                                      <w:marTop w:val="0"/>
                                      <w:marBottom w:val="0"/>
                                      <w:divBdr>
                                        <w:top w:val="none" w:sz="0" w:space="0" w:color="auto"/>
                                        <w:left w:val="none" w:sz="0" w:space="0" w:color="auto"/>
                                        <w:bottom w:val="none" w:sz="0" w:space="0" w:color="auto"/>
                                        <w:right w:val="none" w:sz="0" w:space="0" w:color="auto"/>
                                      </w:divBdr>
                                    </w:div>
                                    <w:div w:id="779378116">
                                      <w:marLeft w:val="0"/>
                                      <w:marRight w:val="0"/>
                                      <w:marTop w:val="0"/>
                                      <w:marBottom w:val="0"/>
                                      <w:divBdr>
                                        <w:top w:val="none" w:sz="0" w:space="0" w:color="auto"/>
                                        <w:left w:val="none" w:sz="0" w:space="0" w:color="auto"/>
                                        <w:bottom w:val="none" w:sz="0" w:space="0" w:color="auto"/>
                                        <w:right w:val="none" w:sz="0" w:space="0" w:color="auto"/>
                                      </w:divBdr>
                                    </w:div>
                                    <w:div w:id="248736447">
                                      <w:marLeft w:val="0"/>
                                      <w:marRight w:val="0"/>
                                      <w:marTop w:val="0"/>
                                      <w:marBottom w:val="0"/>
                                      <w:divBdr>
                                        <w:top w:val="none" w:sz="0" w:space="0" w:color="auto"/>
                                        <w:left w:val="none" w:sz="0" w:space="0" w:color="auto"/>
                                        <w:bottom w:val="none" w:sz="0" w:space="0" w:color="auto"/>
                                        <w:right w:val="none" w:sz="0" w:space="0" w:color="auto"/>
                                      </w:divBdr>
                                    </w:div>
                                    <w:div w:id="979729264">
                                      <w:marLeft w:val="0"/>
                                      <w:marRight w:val="0"/>
                                      <w:marTop w:val="0"/>
                                      <w:marBottom w:val="0"/>
                                      <w:divBdr>
                                        <w:top w:val="none" w:sz="0" w:space="0" w:color="auto"/>
                                        <w:left w:val="none" w:sz="0" w:space="0" w:color="auto"/>
                                        <w:bottom w:val="none" w:sz="0" w:space="0" w:color="auto"/>
                                        <w:right w:val="none" w:sz="0" w:space="0" w:color="auto"/>
                                      </w:divBdr>
                                    </w:div>
                                    <w:div w:id="1447582503">
                                      <w:marLeft w:val="0"/>
                                      <w:marRight w:val="0"/>
                                      <w:marTop w:val="0"/>
                                      <w:marBottom w:val="0"/>
                                      <w:divBdr>
                                        <w:top w:val="none" w:sz="0" w:space="0" w:color="auto"/>
                                        <w:left w:val="none" w:sz="0" w:space="0" w:color="auto"/>
                                        <w:bottom w:val="none" w:sz="0" w:space="0" w:color="auto"/>
                                        <w:right w:val="none" w:sz="0" w:space="0" w:color="auto"/>
                                      </w:divBdr>
                                    </w:div>
                                    <w:div w:id="1156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001167">
      <w:bodyDiv w:val="1"/>
      <w:marLeft w:val="0"/>
      <w:marRight w:val="0"/>
      <w:marTop w:val="0"/>
      <w:marBottom w:val="0"/>
      <w:divBdr>
        <w:top w:val="none" w:sz="0" w:space="0" w:color="auto"/>
        <w:left w:val="none" w:sz="0" w:space="0" w:color="auto"/>
        <w:bottom w:val="none" w:sz="0" w:space="0" w:color="auto"/>
        <w:right w:val="none" w:sz="0" w:space="0" w:color="auto"/>
      </w:divBdr>
    </w:div>
    <w:div w:id="1596471809">
      <w:bodyDiv w:val="1"/>
      <w:marLeft w:val="0"/>
      <w:marRight w:val="0"/>
      <w:marTop w:val="0"/>
      <w:marBottom w:val="0"/>
      <w:divBdr>
        <w:top w:val="none" w:sz="0" w:space="0" w:color="auto"/>
        <w:left w:val="none" w:sz="0" w:space="0" w:color="auto"/>
        <w:bottom w:val="none" w:sz="0" w:space="0" w:color="auto"/>
        <w:right w:val="none" w:sz="0" w:space="0" w:color="auto"/>
      </w:divBdr>
    </w:div>
    <w:div w:id="1755665929">
      <w:bodyDiv w:val="1"/>
      <w:marLeft w:val="0"/>
      <w:marRight w:val="0"/>
      <w:marTop w:val="0"/>
      <w:marBottom w:val="0"/>
      <w:divBdr>
        <w:top w:val="none" w:sz="0" w:space="0" w:color="auto"/>
        <w:left w:val="none" w:sz="0" w:space="0" w:color="auto"/>
        <w:bottom w:val="none" w:sz="0" w:space="0" w:color="auto"/>
        <w:right w:val="none" w:sz="0" w:space="0" w:color="auto"/>
      </w:divBdr>
    </w:div>
    <w:div w:id="1756785765">
      <w:bodyDiv w:val="1"/>
      <w:marLeft w:val="0"/>
      <w:marRight w:val="0"/>
      <w:marTop w:val="0"/>
      <w:marBottom w:val="0"/>
      <w:divBdr>
        <w:top w:val="none" w:sz="0" w:space="0" w:color="auto"/>
        <w:left w:val="none" w:sz="0" w:space="0" w:color="auto"/>
        <w:bottom w:val="none" w:sz="0" w:space="0" w:color="auto"/>
        <w:right w:val="none" w:sz="0" w:space="0" w:color="auto"/>
      </w:divBdr>
    </w:div>
    <w:div w:id="1808544624">
      <w:bodyDiv w:val="1"/>
      <w:marLeft w:val="0"/>
      <w:marRight w:val="0"/>
      <w:marTop w:val="0"/>
      <w:marBottom w:val="0"/>
      <w:divBdr>
        <w:top w:val="none" w:sz="0" w:space="0" w:color="auto"/>
        <w:left w:val="none" w:sz="0" w:space="0" w:color="auto"/>
        <w:bottom w:val="none" w:sz="0" w:space="0" w:color="auto"/>
        <w:right w:val="none" w:sz="0" w:space="0" w:color="auto"/>
      </w:divBdr>
      <w:divsChild>
        <w:div w:id="1836993124">
          <w:marLeft w:val="0"/>
          <w:marRight w:val="0"/>
          <w:marTop w:val="0"/>
          <w:marBottom w:val="0"/>
          <w:divBdr>
            <w:top w:val="none" w:sz="0" w:space="0" w:color="auto"/>
            <w:left w:val="none" w:sz="0" w:space="0" w:color="auto"/>
            <w:bottom w:val="none" w:sz="0" w:space="0" w:color="auto"/>
            <w:right w:val="none" w:sz="0" w:space="0" w:color="auto"/>
          </w:divBdr>
          <w:divsChild>
            <w:div w:id="1426153258">
              <w:marLeft w:val="0"/>
              <w:marRight w:val="0"/>
              <w:marTop w:val="0"/>
              <w:marBottom w:val="0"/>
              <w:divBdr>
                <w:top w:val="none" w:sz="0" w:space="0" w:color="auto"/>
                <w:left w:val="none" w:sz="0" w:space="0" w:color="auto"/>
                <w:bottom w:val="none" w:sz="0" w:space="0" w:color="auto"/>
                <w:right w:val="none" w:sz="0" w:space="0" w:color="auto"/>
              </w:divBdr>
              <w:divsChild>
                <w:div w:id="289018703">
                  <w:marLeft w:val="0"/>
                  <w:marRight w:val="0"/>
                  <w:marTop w:val="0"/>
                  <w:marBottom w:val="0"/>
                  <w:divBdr>
                    <w:top w:val="none" w:sz="0" w:space="0" w:color="auto"/>
                    <w:left w:val="none" w:sz="0" w:space="0" w:color="auto"/>
                    <w:bottom w:val="none" w:sz="0" w:space="0" w:color="auto"/>
                    <w:right w:val="none" w:sz="0" w:space="0" w:color="auto"/>
                  </w:divBdr>
                  <w:divsChild>
                    <w:div w:id="1503202639">
                      <w:marLeft w:val="0"/>
                      <w:marRight w:val="0"/>
                      <w:marTop w:val="0"/>
                      <w:marBottom w:val="0"/>
                      <w:divBdr>
                        <w:top w:val="none" w:sz="0" w:space="0" w:color="auto"/>
                        <w:left w:val="none" w:sz="0" w:space="0" w:color="auto"/>
                        <w:bottom w:val="none" w:sz="0" w:space="0" w:color="auto"/>
                        <w:right w:val="none" w:sz="0" w:space="0" w:color="auto"/>
                      </w:divBdr>
                      <w:divsChild>
                        <w:div w:id="1420129510">
                          <w:marLeft w:val="0"/>
                          <w:marRight w:val="0"/>
                          <w:marTop w:val="0"/>
                          <w:marBottom w:val="0"/>
                          <w:divBdr>
                            <w:top w:val="none" w:sz="0" w:space="0" w:color="auto"/>
                            <w:left w:val="none" w:sz="0" w:space="0" w:color="auto"/>
                            <w:bottom w:val="none" w:sz="0" w:space="0" w:color="auto"/>
                            <w:right w:val="none" w:sz="0" w:space="0" w:color="auto"/>
                          </w:divBdr>
                          <w:divsChild>
                            <w:div w:id="117519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863">
                      <w:marLeft w:val="0"/>
                      <w:marRight w:val="0"/>
                      <w:marTop w:val="0"/>
                      <w:marBottom w:val="0"/>
                      <w:divBdr>
                        <w:top w:val="none" w:sz="0" w:space="0" w:color="auto"/>
                        <w:left w:val="none" w:sz="0" w:space="0" w:color="auto"/>
                        <w:bottom w:val="none" w:sz="0" w:space="0" w:color="auto"/>
                        <w:right w:val="none" w:sz="0" w:space="0" w:color="auto"/>
                      </w:divBdr>
                      <w:divsChild>
                        <w:div w:id="2110614389">
                          <w:marLeft w:val="0"/>
                          <w:marRight w:val="0"/>
                          <w:marTop w:val="0"/>
                          <w:marBottom w:val="0"/>
                          <w:divBdr>
                            <w:top w:val="none" w:sz="0" w:space="0" w:color="auto"/>
                            <w:left w:val="none" w:sz="0" w:space="0" w:color="auto"/>
                            <w:bottom w:val="none" w:sz="0" w:space="0" w:color="auto"/>
                            <w:right w:val="none" w:sz="0" w:space="0" w:color="auto"/>
                          </w:divBdr>
                          <w:divsChild>
                            <w:div w:id="902712745">
                              <w:marLeft w:val="0"/>
                              <w:marRight w:val="0"/>
                              <w:marTop w:val="0"/>
                              <w:marBottom w:val="0"/>
                              <w:divBdr>
                                <w:top w:val="none" w:sz="0" w:space="0" w:color="auto"/>
                                <w:left w:val="none" w:sz="0" w:space="0" w:color="auto"/>
                                <w:bottom w:val="none" w:sz="0" w:space="0" w:color="auto"/>
                                <w:right w:val="none" w:sz="0" w:space="0" w:color="auto"/>
                              </w:divBdr>
                              <w:divsChild>
                                <w:div w:id="980303728">
                                  <w:marLeft w:val="0"/>
                                  <w:marRight w:val="0"/>
                                  <w:marTop w:val="0"/>
                                  <w:marBottom w:val="0"/>
                                  <w:divBdr>
                                    <w:top w:val="none" w:sz="0" w:space="0" w:color="auto"/>
                                    <w:left w:val="none" w:sz="0" w:space="0" w:color="auto"/>
                                    <w:bottom w:val="none" w:sz="0" w:space="0" w:color="auto"/>
                                    <w:right w:val="none" w:sz="0" w:space="0" w:color="auto"/>
                                  </w:divBdr>
                                  <w:divsChild>
                                    <w:div w:id="1412235265">
                                      <w:marLeft w:val="0"/>
                                      <w:marRight w:val="0"/>
                                      <w:marTop w:val="0"/>
                                      <w:marBottom w:val="0"/>
                                      <w:divBdr>
                                        <w:top w:val="none" w:sz="0" w:space="0" w:color="auto"/>
                                        <w:left w:val="none" w:sz="0" w:space="0" w:color="auto"/>
                                        <w:bottom w:val="none" w:sz="0" w:space="0" w:color="auto"/>
                                        <w:right w:val="none" w:sz="0" w:space="0" w:color="auto"/>
                                      </w:divBdr>
                                      <w:divsChild>
                                        <w:div w:id="1647128608">
                                          <w:marLeft w:val="0"/>
                                          <w:marRight w:val="0"/>
                                          <w:marTop w:val="0"/>
                                          <w:marBottom w:val="0"/>
                                          <w:divBdr>
                                            <w:top w:val="none" w:sz="0" w:space="0" w:color="auto"/>
                                            <w:left w:val="none" w:sz="0" w:space="0" w:color="auto"/>
                                            <w:bottom w:val="none" w:sz="0" w:space="0" w:color="auto"/>
                                            <w:right w:val="none" w:sz="0" w:space="0" w:color="auto"/>
                                          </w:divBdr>
                                          <w:divsChild>
                                            <w:div w:id="665326943">
                                              <w:marLeft w:val="0"/>
                                              <w:marRight w:val="0"/>
                                              <w:marTop w:val="0"/>
                                              <w:marBottom w:val="0"/>
                                              <w:divBdr>
                                                <w:top w:val="none" w:sz="0" w:space="0" w:color="auto"/>
                                                <w:left w:val="none" w:sz="0" w:space="0" w:color="auto"/>
                                                <w:bottom w:val="none" w:sz="0" w:space="0" w:color="auto"/>
                                                <w:right w:val="none" w:sz="0" w:space="0" w:color="auto"/>
                                              </w:divBdr>
                                              <w:divsChild>
                                                <w:div w:id="316226001">
                                                  <w:marLeft w:val="0"/>
                                                  <w:marRight w:val="0"/>
                                                  <w:marTop w:val="0"/>
                                                  <w:marBottom w:val="0"/>
                                                  <w:divBdr>
                                                    <w:top w:val="none" w:sz="0" w:space="0" w:color="auto"/>
                                                    <w:left w:val="none" w:sz="0" w:space="0" w:color="auto"/>
                                                    <w:bottom w:val="none" w:sz="0" w:space="0" w:color="auto"/>
                                                    <w:right w:val="none" w:sz="0" w:space="0" w:color="auto"/>
                                                  </w:divBdr>
                                                </w:div>
                                                <w:div w:id="818616279">
                                                  <w:marLeft w:val="0"/>
                                                  <w:marRight w:val="0"/>
                                                  <w:marTop w:val="0"/>
                                                  <w:marBottom w:val="0"/>
                                                  <w:divBdr>
                                                    <w:top w:val="none" w:sz="0" w:space="0" w:color="auto"/>
                                                    <w:left w:val="none" w:sz="0" w:space="0" w:color="auto"/>
                                                    <w:bottom w:val="none" w:sz="0" w:space="0" w:color="auto"/>
                                                    <w:right w:val="none" w:sz="0" w:space="0" w:color="auto"/>
                                                  </w:divBdr>
                                                </w:div>
                                                <w:div w:id="324553212">
                                                  <w:marLeft w:val="0"/>
                                                  <w:marRight w:val="0"/>
                                                  <w:marTop w:val="0"/>
                                                  <w:marBottom w:val="0"/>
                                                  <w:divBdr>
                                                    <w:top w:val="none" w:sz="0" w:space="0" w:color="auto"/>
                                                    <w:left w:val="none" w:sz="0" w:space="0" w:color="auto"/>
                                                    <w:bottom w:val="none" w:sz="0" w:space="0" w:color="auto"/>
                                                    <w:right w:val="none" w:sz="0" w:space="0" w:color="auto"/>
                                                  </w:divBdr>
                                                </w:div>
                                                <w:div w:id="1922836267">
                                                  <w:marLeft w:val="0"/>
                                                  <w:marRight w:val="0"/>
                                                  <w:marTop w:val="0"/>
                                                  <w:marBottom w:val="0"/>
                                                  <w:divBdr>
                                                    <w:top w:val="none" w:sz="0" w:space="0" w:color="auto"/>
                                                    <w:left w:val="none" w:sz="0" w:space="0" w:color="auto"/>
                                                    <w:bottom w:val="none" w:sz="0" w:space="0" w:color="auto"/>
                                                    <w:right w:val="none" w:sz="0" w:space="0" w:color="auto"/>
                                                  </w:divBdr>
                                                </w:div>
                                                <w:div w:id="961957538">
                                                  <w:marLeft w:val="0"/>
                                                  <w:marRight w:val="0"/>
                                                  <w:marTop w:val="0"/>
                                                  <w:marBottom w:val="0"/>
                                                  <w:divBdr>
                                                    <w:top w:val="none" w:sz="0" w:space="0" w:color="auto"/>
                                                    <w:left w:val="none" w:sz="0" w:space="0" w:color="auto"/>
                                                    <w:bottom w:val="none" w:sz="0" w:space="0" w:color="auto"/>
                                                    <w:right w:val="none" w:sz="0" w:space="0" w:color="auto"/>
                                                  </w:divBdr>
                                                </w:div>
                                                <w:div w:id="1007902459">
                                                  <w:marLeft w:val="0"/>
                                                  <w:marRight w:val="0"/>
                                                  <w:marTop w:val="0"/>
                                                  <w:marBottom w:val="0"/>
                                                  <w:divBdr>
                                                    <w:top w:val="none" w:sz="0" w:space="0" w:color="auto"/>
                                                    <w:left w:val="none" w:sz="0" w:space="0" w:color="auto"/>
                                                    <w:bottom w:val="none" w:sz="0" w:space="0" w:color="auto"/>
                                                    <w:right w:val="none" w:sz="0" w:space="0" w:color="auto"/>
                                                  </w:divBdr>
                                                </w:div>
                                                <w:div w:id="1969582874">
                                                  <w:marLeft w:val="0"/>
                                                  <w:marRight w:val="0"/>
                                                  <w:marTop w:val="0"/>
                                                  <w:marBottom w:val="0"/>
                                                  <w:divBdr>
                                                    <w:top w:val="none" w:sz="0" w:space="0" w:color="auto"/>
                                                    <w:left w:val="none" w:sz="0" w:space="0" w:color="auto"/>
                                                    <w:bottom w:val="none" w:sz="0" w:space="0" w:color="auto"/>
                                                    <w:right w:val="none" w:sz="0" w:space="0" w:color="auto"/>
                                                  </w:divBdr>
                                                </w:div>
                                                <w:div w:id="1412461572">
                                                  <w:marLeft w:val="0"/>
                                                  <w:marRight w:val="0"/>
                                                  <w:marTop w:val="0"/>
                                                  <w:marBottom w:val="0"/>
                                                  <w:divBdr>
                                                    <w:top w:val="none" w:sz="0" w:space="0" w:color="auto"/>
                                                    <w:left w:val="none" w:sz="0" w:space="0" w:color="auto"/>
                                                    <w:bottom w:val="none" w:sz="0" w:space="0" w:color="auto"/>
                                                    <w:right w:val="none" w:sz="0" w:space="0" w:color="auto"/>
                                                  </w:divBdr>
                                                </w:div>
                                                <w:div w:id="164948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716539">
          <w:marLeft w:val="0"/>
          <w:marRight w:val="0"/>
          <w:marTop w:val="0"/>
          <w:marBottom w:val="0"/>
          <w:divBdr>
            <w:top w:val="none" w:sz="0" w:space="0" w:color="auto"/>
            <w:left w:val="none" w:sz="0" w:space="0" w:color="auto"/>
            <w:bottom w:val="none" w:sz="0" w:space="0" w:color="auto"/>
            <w:right w:val="none" w:sz="0" w:space="0" w:color="auto"/>
          </w:divBdr>
          <w:divsChild>
            <w:div w:id="966861769">
              <w:marLeft w:val="0"/>
              <w:marRight w:val="0"/>
              <w:marTop w:val="0"/>
              <w:marBottom w:val="0"/>
              <w:divBdr>
                <w:top w:val="none" w:sz="0" w:space="0" w:color="auto"/>
                <w:left w:val="none" w:sz="0" w:space="0" w:color="auto"/>
                <w:bottom w:val="none" w:sz="0" w:space="0" w:color="auto"/>
                <w:right w:val="none" w:sz="0" w:space="0" w:color="auto"/>
              </w:divBdr>
              <w:divsChild>
                <w:div w:id="728460347">
                  <w:marLeft w:val="0"/>
                  <w:marRight w:val="0"/>
                  <w:marTop w:val="0"/>
                  <w:marBottom w:val="0"/>
                  <w:divBdr>
                    <w:top w:val="none" w:sz="0" w:space="0" w:color="auto"/>
                    <w:left w:val="none" w:sz="0" w:space="0" w:color="auto"/>
                    <w:bottom w:val="none" w:sz="0" w:space="0" w:color="auto"/>
                    <w:right w:val="none" w:sz="0" w:space="0" w:color="auto"/>
                  </w:divBdr>
                  <w:divsChild>
                    <w:div w:id="1935937518">
                      <w:marLeft w:val="0"/>
                      <w:marRight w:val="0"/>
                      <w:marTop w:val="0"/>
                      <w:marBottom w:val="0"/>
                      <w:divBdr>
                        <w:top w:val="none" w:sz="0" w:space="0" w:color="auto"/>
                        <w:left w:val="none" w:sz="0" w:space="0" w:color="auto"/>
                        <w:bottom w:val="none" w:sz="0" w:space="0" w:color="auto"/>
                        <w:right w:val="none" w:sz="0" w:space="0" w:color="auto"/>
                      </w:divBdr>
                      <w:divsChild>
                        <w:div w:id="1100878382">
                          <w:marLeft w:val="0"/>
                          <w:marRight w:val="0"/>
                          <w:marTop w:val="0"/>
                          <w:marBottom w:val="0"/>
                          <w:divBdr>
                            <w:top w:val="none" w:sz="0" w:space="0" w:color="auto"/>
                            <w:left w:val="none" w:sz="0" w:space="0" w:color="auto"/>
                            <w:bottom w:val="none" w:sz="0" w:space="0" w:color="auto"/>
                            <w:right w:val="none" w:sz="0" w:space="0" w:color="auto"/>
                          </w:divBdr>
                          <w:divsChild>
                            <w:div w:id="439419182">
                              <w:marLeft w:val="0"/>
                              <w:marRight w:val="0"/>
                              <w:marTop w:val="0"/>
                              <w:marBottom w:val="0"/>
                              <w:divBdr>
                                <w:top w:val="none" w:sz="0" w:space="0" w:color="auto"/>
                                <w:left w:val="none" w:sz="0" w:space="0" w:color="auto"/>
                                <w:bottom w:val="none" w:sz="0" w:space="0" w:color="auto"/>
                                <w:right w:val="none" w:sz="0" w:space="0" w:color="auto"/>
                              </w:divBdr>
                              <w:divsChild>
                                <w:div w:id="507326651">
                                  <w:marLeft w:val="0"/>
                                  <w:marRight w:val="0"/>
                                  <w:marTop w:val="0"/>
                                  <w:marBottom w:val="0"/>
                                  <w:divBdr>
                                    <w:top w:val="none" w:sz="0" w:space="0" w:color="auto"/>
                                    <w:left w:val="none" w:sz="0" w:space="0" w:color="auto"/>
                                    <w:bottom w:val="none" w:sz="0" w:space="0" w:color="auto"/>
                                    <w:right w:val="none" w:sz="0" w:space="0" w:color="auto"/>
                                  </w:divBdr>
                                  <w:divsChild>
                                    <w:div w:id="253054435">
                                      <w:marLeft w:val="0"/>
                                      <w:marRight w:val="0"/>
                                      <w:marTop w:val="0"/>
                                      <w:marBottom w:val="0"/>
                                      <w:divBdr>
                                        <w:top w:val="none" w:sz="0" w:space="0" w:color="auto"/>
                                        <w:left w:val="none" w:sz="0" w:space="0" w:color="auto"/>
                                        <w:bottom w:val="none" w:sz="0" w:space="0" w:color="auto"/>
                                        <w:right w:val="none" w:sz="0" w:space="0" w:color="auto"/>
                                      </w:divBdr>
                                      <w:divsChild>
                                        <w:div w:id="182938982">
                                          <w:marLeft w:val="0"/>
                                          <w:marRight w:val="0"/>
                                          <w:marTop w:val="0"/>
                                          <w:marBottom w:val="0"/>
                                          <w:divBdr>
                                            <w:top w:val="none" w:sz="0" w:space="0" w:color="auto"/>
                                            <w:left w:val="none" w:sz="0" w:space="0" w:color="auto"/>
                                            <w:bottom w:val="none" w:sz="0" w:space="0" w:color="auto"/>
                                            <w:right w:val="none" w:sz="0" w:space="0" w:color="auto"/>
                                          </w:divBdr>
                                        </w:div>
                                      </w:divsChild>
                                    </w:div>
                                    <w:div w:id="188447585">
                                      <w:marLeft w:val="0"/>
                                      <w:marRight w:val="0"/>
                                      <w:marTop w:val="0"/>
                                      <w:marBottom w:val="0"/>
                                      <w:divBdr>
                                        <w:top w:val="none" w:sz="0" w:space="0" w:color="auto"/>
                                        <w:left w:val="none" w:sz="0" w:space="0" w:color="auto"/>
                                        <w:bottom w:val="none" w:sz="0" w:space="0" w:color="auto"/>
                                        <w:right w:val="none" w:sz="0" w:space="0" w:color="auto"/>
                                      </w:divBdr>
                                    </w:div>
                                    <w:div w:id="1817407260">
                                      <w:marLeft w:val="0"/>
                                      <w:marRight w:val="0"/>
                                      <w:marTop w:val="0"/>
                                      <w:marBottom w:val="0"/>
                                      <w:divBdr>
                                        <w:top w:val="none" w:sz="0" w:space="0" w:color="auto"/>
                                        <w:left w:val="none" w:sz="0" w:space="0" w:color="auto"/>
                                        <w:bottom w:val="none" w:sz="0" w:space="0" w:color="auto"/>
                                        <w:right w:val="none" w:sz="0" w:space="0" w:color="auto"/>
                                      </w:divBdr>
                                    </w:div>
                                    <w:div w:id="565725370">
                                      <w:marLeft w:val="0"/>
                                      <w:marRight w:val="0"/>
                                      <w:marTop w:val="0"/>
                                      <w:marBottom w:val="0"/>
                                      <w:divBdr>
                                        <w:top w:val="none" w:sz="0" w:space="0" w:color="auto"/>
                                        <w:left w:val="none" w:sz="0" w:space="0" w:color="auto"/>
                                        <w:bottom w:val="none" w:sz="0" w:space="0" w:color="auto"/>
                                        <w:right w:val="none" w:sz="0" w:space="0" w:color="auto"/>
                                      </w:divBdr>
                                    </w:div>
                                    <w:div w:id="670596838">
                                      <w:marLeft w:val="0"/>
                                      <w:marRight w:val="0"/>
                                      <w:marTop w:val="0"/>
                                      <w:marBottom w:val="0"/>
                                      <w:divBdr>
                                        <w:top w:val="none" w:sz="0" w:space="0" w:color="auto"/>
                                        <w:left w:val="none" w:sz="0" w:space="0" w:color="auto"/>
                                        <w:bottom w:val="none" w:sz="0" w:space="0" w:color="auto"/>
                                        <w:right w:val="none" w:sz="0" w:space="0" w:color="auto"/>
                                      </w:divBdr>
                                    </w:div>
                                    <w:div w:id="1868591781">
                                      <w:marLeft w:val="0"/>
                                      <w:marRight w:val="0"/>
                                      <w:marTop w:val="0"/>
                                      <w:marBottom w:val="0"/>
                                      <w:divBdr>
                                        <w:top w:val="none" w:sz="0" w:space="0" w:color="auto"/>
                                        <w:left w:val="none" w:sz="0" w:space="0" w:color="auto"/>
                                        <w:bottom w:val="none" w:sz="0" w:space="0" w:color="auto"/>
                                        <w:right w:val="none" w:sz="0" w:space="0" w:color="auto"/>
                                      </w:divBdr>
                                    </w:div>
                                    <w:div w:id="1438215783">
                                      <w:marLeft w:val="0"/>
                                      <w:marRight w:val="0"/>
                                      <w:marTop w:val="0"/>
                                      <w:marBottom w:val="0"/>
                                      <w:divBdr>
                                        <w:top w:val="none" w:sz="0" w:space="0" w:color="auto"/>
                                        <w:left w:val="none" w:sz="0" w:space="0" w:color="auto"/>
                                        <w:bottom w:val="none" w:sz="0" w:space="0" w:color="auto"/>
                                        <w:right w:val="none" w:sz="0" w:space="0" w:color="auto"/>
                                      </w:divBdr>
                                    </w:div>
                                    <w:div w:id="507064260">
                                      <w:marLeft w:val="0"/>
                                      <w:marRight w:val="0"/>
                                      <w:marTop w:val="0"/>
                                      <w:marBottom w:val="0"/>
                                      <w:divBdr>
                                        <w:top w:val="none" w:sz="0" w:space="0" w:color="auto"/>
                                        <w:left w:val="none" w:sz="0" w:space="0" w:color="auto"/>
                                        <w:bottom w:val="none" w:sz="0" w:space="0" w:color="auto"/>
                                        <w:right w:val="none" w:sz="0" w:space="0" w:color="auto"/>
                                      </w:divBdr>
                                    </w:div>
                                    <w:div w:id="1037511987">
                                      <w:marLeft w:val="0"/>
                                      <w:marRight w:val="0"/>
                                      <w:marTop w:val="0"/>
                                      <w:marBottom w:val="0"/>
                                      <w:divBdr>
                                        <w:top w:val="none" w:sz="0" w:space="0" w:color="auto"/>
                                        <w:left w:val="none" w:sz="0" w:space="0" w:color="auto"/>
                                        <w:bottom w:val="none" w:sz="0" w:space="0" w:color="auto"/>
                                        <w:right w:val="none" w:sz="0" w:space="0" w:color="auto"/>
                                      </w:divBdr>
                                    </w:div>
                                    <w:div w:id="1398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770261">
      <w:bodyDiv w:val="1"/>
      <w:marLeft w:val="0"/>
      <w:marRight w:val="0"/>
      <w:marTop w:val="0"/>
      <w:marBottom w:val="0"/>
      <w:divBdr>
        <w:top w:val="none" w:sz="0" w:space="0" w:color="auto"/>
        <w:left w:val="none" w:sz="0" w:space="0" w:color="auto"/>
        <w:bottom w:val="none" w:sz="0" w:space="0" w:color="auto"/>
        <w:right w:val="none" w:sz="0" w:space="0" w:color="auto"/>
      </w:divBdr>
      <w:divsChild>
        <w:div w:id="862279829">
          <w:marLeft w:val="0"/>
          <w:marRight w:val="0"/>
          <w:marTop w:val="0"/>
          <w:marBottom w:val="0"/>
          <w:divBdr>
            <w:top w:val="none" w:sz="0" w:space="0" w:color="auto"/>
            <w:left w:val="none" w:sz="0" w:space="0" w:color="auto"/>
            <w:bottom w:val="none" w:sz="0" w:space="0" w:color="auto"/>
            <w:right w:val="none" w:sz="0" w:space="0" w:color="auto"/>
          </w:divBdr>
        </w:div>
        <w:div w:id="10693197">
          <w:marLeft w:val="0"/>
          <w:marRight w:val="0"/>
          <w:marTop w:val="0"/>
          <w:marBottom w:val="0"/>
          <w:divBdr>
            <w:top w:val="none" w:sz="0" w:space="0" w:color="auto"/>
            <w:left w:val="none" w:sz="0" w:space="0" w:color="auto"/>
            <w:bottom w:val="none" w:sz="0" w:space="0" w:color="auto"/>
            <w:right w:val="none" w:sz="0" w:space="0" w:color="auto"/>
          </w:divBdr>
        </w:div>
      </w:divsChild>
    </w:div>
    <w:div w:id="1825927096">
      <w:bodyDiv w:val="1"/>
      <w:marLeft w:val="0"/>
      <w:marRight w:val="0"/>
      <w:marTop w:val="0"/>
      <w:marBottom w:val="0"/>
      <w:divBdr>
        <w:top w:val="none" w:sz="0" w:space="0" w:color="auto"/>
        <w:left w:val="none" w:sz="0" w:space="0" w:color="auto"/>
        <w:bottom w:val="none" w:sz="0" w:space="0" w:color="auto"/>
        <w:right w:val="none" w:sz="0" w:space="0" w:color="auto"/>
      </w:divBdr>
    </w:div>
    <w:div w:id="1855798665">
      <w:bodyDiv w:val="1"/>
      <w:marLeft w:val="0"/>
      <w:marRight w:val="0"/>
      <w:marTop w:val="0"/>
      <w:marBottom w:val="0"/>
      <w:divBdr>
        <w:top w:val="none" w:sz="0" w:space="0" w:color="auto"/>
        <w:left w:val="none" w:sz="0" w:space="0" w:color="auto"/>
        <w:bottom w:val="none" w:sz="0" w:space="0" w:color="auto"/>
        <w:right w:val="none" w:sz="0" w:space="0" w:color="auto"/>
      </w:divBdr>
    </w:div>
    <w:div w:id="1879900201">
      <w:bodyDiv w:val="1"/>
      <w:marLeft w:val="0"/>
      <w:marRight w:val="0"/>
      <w:marTop w:val="0"/>
      <w:marBottom w:val="0"/>
      <w:divBdr>
        <w:top w:val="none" w:sz="0" w:space="0" w:color="auto"/>
        <w:left w:val="none" w:sz="0" w:space="0" w:color="auto"/>
        <w:bottom w:val="none" w:sz="0" w:space="0" w:color="auto"/>
        <w:right w:val="none" w:sz="0" w:space="0" w:color="auto"/>
      </w:divBdr>
    </w:div>
    <w:div w:id="1982686569">
      <w:bodyDiv w:val="1"/>
      <w:marLeft w:val="0"/>
      <w:marRight w:val="0"/>
      <w:marTop w:val="0"/>
      <w:marBottom w:val="0"/>
      <w:divBdr>
        <w:top w:val="none" w:sz="0" w:space="0" w:color="auto"/>
        <w:left w:val="none" w:sz="0" w:space="0" w:color="auto"/>
        <w:bottom w:val="none" w:sz="0" w:space="0" w:color="auto"/>
        <w:right w:val="none" w:sz="0" w:space="0" w:color="auto"/>
      </w:divBdr>
    </w:div>
    <w:div w:id="20450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sfaa.org/news-item/37700/" TargetMode="External"/><Relationship Id="rId18" Type="http://schemas.openxmlformats.org/officeDocument/2006/relationships/hyperlink" Target="https://highered.ohio.gov/data-reports/key-topic-areas/dr-enrollment" TargetMode="External"/><Relationship Id="rId26" Type="http://schemas.openxmlformats.org/officeDocument/2006/relationships/hyperlink" Target="https://www.sinclair.edu/www/assets/Image/marketing-campaigns/sinclair-college-primary-high-res-digital.png" TargetMode="External"/><Relationship Id="rId3" Type="http://schemas.openxmlformats.org/officeDocument/2006/relationships/customXml" Target="../customXml/item3.xml"/><Relationship Id="rId21" Type="http://schemas.openxmlformats.org/officeDocument/2006/relationships/hyperlink" Target="https://www.sinclair.edu/www/assets/File/Hom-AboSin-OffPro/program-review/Continuous%20Improvement%20Annual%20Update%202024%20Psychology%20Department.pdf" TargetMode="External"/><Relationship Id="rId7" Type="http://schemas.openxmlformats.org/officeDocument/2006/relationships/settings" Target="settings.xml"/><Relationship Id="rId12" Type="http://schemas.openxmlformats.org/officeDocument/2006/relationships/hyperlink" Target="mailto:outofstate@sinclair.edu" TargetMode="External"/><Relationship Id="rId17" Type="http://schemas.openxmlformats.org/officeDocument/2006/relationships/hyperlink" Target="https://www.bls.gov/ooh/life-physical-and-social-science/psychologists.htm"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codes.ohio.gov/ohio-revised-code/section-3345.454" TargetMode="External"/><Relationship Id="rId20" Type="http://schemas.openxmlformats.org/officeDocument/2006/relationships/hyperlink" Target="https://www.cbpp.org/research/economy/tracking-the-recovery-from-the-pandemic-recessi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claircc.sharepoint.com/:f:/s/elearning541-Compliance/EpDtgdtm3jZIjH7Onys-G_4B4AsKyLf4JQJCqoYasVbs8g?e=k7b16g"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ls.gov/ooh/life-physical-and-social-science/psychologists.htm" TargetMode="External"/><Relationship Id="rId23" Type="http://schemas.openxmlformats.org/officeDocument/2006/relationships/image" Target="media/image1.jpeg"/><Relationship Id="rId28" Type="http://schemas.openxmlformats.org/officeDocument/2006/relationships/hyperlink" Target="https://www.sinclair.edu/services/conduct-safety/student-judicial-affairs/academic-integrity-policy/?_ga=2.233207070.1290670640.1724113637-1691662907.1672733049" TargetMode="External"/><Relationship Id="rId10" Type="http://schemas.openxmlformats.org/officeDocument/2006/relationships/endnotes" Target="endnotes.xml"/><Relationship Id="rId19" Type="http://schemas.openxmlformats.org/officeDocument/2006/relationships/hyperlink" Target="https://ohiocommunitycolleges.org/ohio-community-colleges-enrollment-estimates-ahead-of-national-averag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udentclearinghouse.org/nscblog/data-dive-two-to-four-year-pathway-%20comeback/" TargetMode="External"/><Relationship Id="rId22" Type="http://schemas.openxmlformats.org/officeDocument/2006/relationships/hyperlink" Target="https://sinclaircc-my.sharepoint.com/:x:/g/personal/jared_cutler_sinclair_edu/Ea41LYxvoEhPtxhdntv1hwcBnsdKBHgfeMQFYQ1kUu0lgg?e=WLjaZz" TargetMode="External"/><Relationship Id="rId27" Type="http://schemas.openxmlformats.org/officeDocument/2006/relationships/image" Target="media/image4.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Props1.xml><?xml version="1.0" encoding="utf-8"?>
<ds:datastoreItem xmlns:ds="http://schemas.openxmlformats.org/officeDocument/2006/customXml" ds:itemID="{F572E732-558F-4ACC-B421-AD508EEF472E}">
  <ds:schemaRefs>
    <ds:schemaRef ds:uri="http://schemas.openxmlformats.org/officeDocument/2006/bibliography"/>
  </ds:schemaRefs>
</ds:datastoreItem>
</file>

<file path=customXml/itemProps2.xml><?xml version="1.0" encoding="utf-8"?>
<ds:datastoreItem xmlns:ds="http://schemas.openxmlformats.org/officeDocument/2006/customXml" ds:itemID="{B6692C2D-ECB2-439E-AFBA-970B16E7F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72FB5-41CC-4479-A161-CEB297EF7465}">
  <ds:schemaRefs>
    <ds:schemaRef ds:uri="http://schemas.microsoft.com/sharepoint/v3/contenttype/forms"/>
  </ds:schemaRefs>
</ds:datastoreItem>
</file>

<file path=customXml/itemProps4.xml><?xml version="1.0" encoding="utf-8"?>
<ds:datastoreItem xmlns:ds="http://schemas.openxmlformats.org/officeDocument/2006/customXml" ds:itemID="{002AA28B-5212-4F72-9CA8-8BA71FD95903}">
  <ds:schemaRefs>
    <ds:schemaRef ds:uri="http://schemas.microsoft.com/office/2006/metadata/properties"/>
    <ds:schemaRef ds:uri="http://schemas.microsoft.com/office/infopath/2007/PartnerControls"/>
    <ds:schemaRef ds:uri="b2f6d13a-2197-46a2-90f5-78af06d1a91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9397</Words>
  <Characters>53567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62839</CharactersWithSpaces>
  <SharedDoc>false</SharedDoc>
  <HLinks>
    <vt:vector size="30" baseType="variant">
      <vt:variant>
        <vt:i4>5505136</vt:i4>
      </vt:variant>
      <vt:variant>
        <vt:i4>24</vt:i4>
      </vt:variant>
      <vt:variant>
        <vt:i4>0</vt:i4>
      </vt:variant>
      <vt:variant>
        <vt:i4>5</vt:i4>
      </vt:variant>
      <vt:variant>
        <vt:lpwstr>https://sinclaircc-my.sharepoint.com/:x:/g/personal/jared_cutler_sinclair_edu/Ea41LYxvoEhPtxhdntv1hwcBnsdKBHgfeMQFYQ1kUu0lgg?e=WLjaZz</vt:lpwstr>
      </vt:variant>
      <vt:variant>
        <vt:lpwstr/>
      </vt:variant>
      <vt:variant>
        <vt:i4>4915213</vt:i4>
      </vt:variant>
      <vt:variant>
        <vt:i4>21</vt:i4>
      </vt:variant>
      <vt:variant>
        <vt:i4>0</vt:i4>
      </vt:variant>
      <vt:variant>
        <vt:i4>5</vt:i4>
      </vt:variant>
      <vt:variant>
        <vt:lpwstr>https://www.sinclair.edu/www/assets/File/Hom-AboSin-OffPro/program-review/Continuous Improvement Annual Update 2024 Psychology Department.pdf</vt:lpwstr>
      </vt:variant>
      <vt:variant>
        <vt:lpwstr/>
      </vt:variant>
      <vt:variant>
        <vt:i4>5046273</vt:i4>
      </vt:variant>
      <vt:variant>
        <vt:i4>9</vt:i4>
      </vt:variant>
      <vt:variant>
        <vt:i4>0</vt:i4>
      </vt:variant>
      <vt:variant>
        <vt:i4>5</vt:i4>
      </vt:variant>
      <vt:variant>
        <vt:lpwstr>https://codes.ohio.gov/ohio-revised-code/section-3345.454</vt:lpwstr>
      </vt:variant>
      <vt:variant>
        <vt:lpwstr/>
      </vt:variant>
      <vt:variant>
        <vt:i4>5636213</vt:i4>
      </vt:variant>
      <vt:variant>
        <vt:i4>6</vt:i4>
      </vt:variant>
      <vt:variant>
        <vt:i4>0</vt:i4>
      </vt:variant>
      <vt:variant>
        <vt:i4>5</vt:i4>
      </vt:variant>
      <vt:variant>
        <vt:lpwstr>mailto:outofstate@sinclair.edu</vt:lpwstr>
      </vt:variant>
      <vt:variant>
        <vt:lpwstr/>
      </vt:variant>
      <vt:variant>
        <vt:i4>4522034</vt:i4>
      </vt:variant>
      <vt:variant>
        <vt:i4>3</vt:i4>
      </vt:variant>
      <vt:variant>
        <vt:i4>0</vt:i4>
      </vt:variant>
      <vt:variant>
        <vt:i4>5</vt:i4>
      </vt:variant>
      <vt:variant>
        <vt:lpwstr>https://sinclaircc.sharepoint.com/:f:/s/elearning541-Compliance/EpDtgdtm3jZIjH7Onys-G_4B4AsKyLf4JQJCqoYasVbs8g?e=k7b16g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Cutler, Jared</dc:creator>
  <cp:keywords/>
  <dc:description>Contact Sue Merrell</dc:description>
  <cp:lastModifiedBy>Wells, Mary</cp:lastModifiedBy>
  <cp:revision>2</cp:revision>
  <cp:lastPrinted>2024-05-28T16:30:00Z</cp:lastPrinted>
  <dcterms:created xsi:type="dcterms:W3CDTF">2026-01-23T06:46:00Z</dcterms:created>
  <dcterms:modified xsi:type="dcterms:W3CDTF">2026-01-23T06:46:00Z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