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FBB7" w14:textId="77777777" w:rsidR="006D7F3A" w:rsidRPr="00C532E2" w:rsidRDefault="006D7F3A" w:rsidP="006D7F3A">
      <w:pPr>
        <w:pStyle w:val="NoSpacing"/>
        <w:jc w:val="center"/>
        <w:rPr>
          <w:rFonts w:ascii="Arial" w:hAnsi="Arial" w:cs="Arial"/>
          <w:b/>
          <w:sz w:val="28"/>
          <w:szCs w:val="28"/>
        </w:rPr>
      </w:pPr>
      <w:r w:rsidRPr="00C532E2">
        <w:rPr>
          <w:rFonts w:ascii="Arial" w:hAnsi="Arial" w:cs="Arial"/>
          <w:b/>
          <w:sz w:val="28"/>
          <w:szCs w:val="28"/>
        </w:rPr>
        <w:t>Department/Program Review Summary</w:t>
      </w:r>
    </w:p>
    <w:p w14:paraId="1AF57A0B" w14:textId="42C6B2BC" w:rsidR="006D7F3A" w:rsidRDefault="006D7F3A" w:rsidP="006D7F3A">
      <w:pPr>
        <w:pStyle w:val="NoSpacing"/>
        <w:jc w:val="center"/>
        <w:rPr>
          <w:rFonts w:ascii="Arial" w:hAnsi="Arial" w:cs="Arial"/>
          <w:b/>
          <w:sz w:val="28"/>
          <w:szCs w:val="28"/>
        </w:rPr>
      </w:pPr>
      <w:r>
        <w:rPr>
          <w:rFonts w:ascii="Arial" w:hAnsi="Arial" w:cs="Arial"/>
          <w:b/>
          <w:sz w:val="28"/>
          <w:szCs w:val="28"/>
        </w:rPr>
        <w:t>202</w:t>
      </w:r>
      <w:r w:rsidR="00443CBC">
        <w:rPr>
          <w:rFonts w:ascii="Arial" w:hAnsi="Arial" w:cs="Arial"/>
          <w:b/>
          <w:sz w:val="28"/>
          <w:szCs w:val="28"/>
        </w:rPr>
        <w:t>5</w:t>
      </w:r>
      <w:r>
        <w:rPr>
          <w:rFonts w:ascii="Arial" w:hAnsi="Arial" w:cs="Arial"/>
          <w:b/>
          <w:sz w:val="28"/>
          <w:szCs w:val="28"/>
        </w:rPr>
        <w:t>-20</w:t>
      </w:r>
      <w:r w:rsidR="00443CBC">
        <w:rPr>
          <w:rFonts w:ascii="Arial" w:hAnsi="Arial" w:cs="Arial"/>
          <w:b/>
          <w:sz w:val="28"/>
          <w:szCs w:val="28"/>
        </w:rPr>
        <w:t>26</w:t>
      </w:r>
    </w:p>
    <w:p w14:paraId="5657B450" w14:textId="77777777" w:rsidR="006D7F3A" w:rsidRDefault="006D7F3A" w:rsidP="006D7F3A">
      <w:pPr>
        <w:pStyle w:val="NoSpacing"/>
      </w:pPr>
    </w:p>
    <w:p w14:paraId="059AA2A1" w14:textId="60465E32" w:rsidR="00D97E17" w:rsidRDefault="00D97E17" w:rsidP="006D7F3A">
      <w:pPr>
        <w:pStyle w:val="NoSpacing"/>
      </w:pPr>
    </w:p>
    <w:p w14:paraId="744D9354" w14:textId="77777777" w:rsidR="00A90CCE" w:rsidRPr="00A90CCE" w:rsidRDefault="00A90CCE" w:rsidP="00A90CCE">
      <w:pPr>
        <w:jc w:val="center"/>
        <w:rPr>
          <w:rFonts w:ascii="Arial" w:hAnsi="Arial" w:cs="Arial"/>
          <w:b/>
          <w:sz w:val="28"/>
          <w:szCs w:val="28"/>
        </w:rPr>
      </w:pPr>
      <w:r w:rsidRPr="00A90CCE">
        <w:rPr>
          <w:rFonts w:ascii="Arial" w:hAnsi="Arial" w:cs="Arial"/>
          <w:b/>
          <w:sz w:val="28"/>
          <w:szCs w:val="28"/>
        </w:rPr>
        <w:t>COMMENDATIONS AND RECOMMENDATIONS</w:t>
      </w:r>
    </w:p>
    <w:p w14:paraId="27654D27" w14:textId="77777777" w:rsidR="00A90CCE" w:rsidRDefault="00A90CCE" w:rsidP="006D7F3A">
      <w:pPr>
        <w:pStyle w:val="NoSpacing"/>
      </w:pPr>
    </w:p>
    <w:p w14:paraId="2BC3A764" w14:textId="77777777" w:rsidR="00A90CCE" w:rsidRDefault="00A90CCE" w:rsidP="006D7F3A">
      <w:pPr>
        <w:pStyle w:val="NoSpacing"/>
      </w:pPr>
    </w:p>
    <w:p w14:paraId="72CA3CB6" w14:textId="53881371" w:rsidR="003763DE" w:rsidRDefault="003763DE" w:rsidP="006D7F3A">
      <w:pPr>
        <w:pStyle w:val="NoSpacing"/>
        <w:rPr>
          <w:rFonts w:ascii="Arial" w:hAnsi="Arial" w:cs="Arial"/>
        </w:rPr>
      </w:pPr>
    </w:p>
    <w:p w14:paraId="2D4EFD16" w14:textId="2E9C0541" w:rsidR="008D7867" w:rsidRDefault="008D7867" w:rsidP="008D7867">
      <w:pPr>
        <w:pStyle w:val="NoSpacing"/>
        <w:rPr>
          <w:rFonts w:ascii="Arial" w:hAnsi="Arial" w:cs="Arial"/>
        </w:rPr>
      </w:pPr>
      <w:r w:rsidRPr="00C532E2">
        <w:rPr>
          <w:rFonts w:ascii="Arial" w:hAnsi="Arial" w:cs="Arial"/>
          <w:b/>
        </w:rPr>
        <w:t>Department:</w:t>
      </w:r>
      <w:r>
        <w:rPr>
          <w:rFonts w:ascii="Arial" w:hAnsi="Arial" w:cs="Arial"/>
          <w:b/>
        </w:rPr>
        <w:t xml:space="preserve">  </w:t>
      </w:r>
      <w:r w:rsidR="00E23333">
        <w:rPr>
          <w:rFonts w:ascii="Arial" w:hAnsi="Arial" w:cs="Arial"/>
          <w:b/>
        </w:rPr>
        <w:t>Advanced Manufacturing Technology / Industrial &amp; Systems Engineering Technology</w:t>
      </w:r>
    </w:p>
    <w:p w14:paraId="4A4FFBDD" w14:textId="77777777" w:rsidR="008D7867" w:rsidRPr="00C532E2" w:rsidRDefault="008D7867" w:rsidP="008D7867">
      <w:pPr>
        <w:pStyle w:val="NoSpacing"/>
        <w:rPr>
          <w:rFonts w:ascii="Arial" w:hAnsi="Arial" w:cs="Arial"/>
          <w:b/>
        </w:rPr>
      </w:pPr>
    </w:p>
    <w:p w14:paraId="797E37CB" w14:textId="4A466A8F" w:rsidR="008D7867" w:rsidRDefault="008D7867" w:rsidP="008D7867">
      <w:pPr>
        <w:pStyle w:val="NoSpacing"/>
        <w:rPr>
          <w:rFonts w:ascii="Arial" w:hAnsi="Arial" w:cs="Arial"/>
        </w:rPr>
      </w:pPr>
      <w:r w:rsidRPr="00C532E2">
        <w:rPr>
          <w:rFonts w:ascii="Arial" w:hAnsi="Arial" w:cs="Arial"/>
          <w:b/>
        </w:rPr>
        <w:t>Date of Review:</w:t>
      </w:r>
      <w:r>
        <w:rPr>
          <w:rFonts w:ascii="Arial" w:hAnsi="Arial" w:cs="Arial"/>
          <w:b/>
        </w:rPr>
        <w:t xml:space="preserve"> </w:t>
      </w:r>
      <w:r w:rsidR="0018423A">
        <w:rPr>
          <w:rFonts w:ascii="Arial" w:hAnsi="Arial" w:cs="Arial"/>
        </w:rPr>
        <w:t xml:space="preserve">April </w:t>
      </w:r>
      <w:r w:rsidR="0097764E">
        <w:rPr>
          <w:rFonts w:ascii="Arial" w:hAnsi="Arial" w:cs="Arial"/>
        </w:rPr>
        <w:t>1</w:t>
      </w:r>
      <w:r w:rsidR="00B6617B">
        <w:rPr>
          <w:rFonts w:ascii="Arial" w:hAnsi="Arial" w:cs="Arial"/>
        </w:rPr>
        <w:t>6</w:t>
      </w:r>
      <w:r>
        <w:rPr>
          <w:rFonts w:ascii="Arial" w:hAnsi="Arial" w:cs="Arial"/>
        </w:rPr>
        <w:t>, 202</w:t>
      </w:r>
      <w:r w:rsidR="00C67187">
        <w:rPr>
          <w:rFonts w:ascii="Arial" w:hAnsi="Arial" w:cs="Arial"/>
        </w:rPr>
        <w:t>6</w:t>
      </w:r>
    </w:p>
    <w:p w14:paraId="7A2F5B7B" w14:textId="77777777" w:rsidR="008D7867" w:rsidRPr="00C532E2" w:rsidRDefault="008D7867" w:rsidP="008D7867">
      <w:pPr>
        <w:pStyle w:val="NoSpacing"/>
        <w:rPr>
          <w:rFonts w:ascii="Arial" w:hAnsi="Arial" w:cs="Arial"/>
          <w:b/>
        </w:rPr>
      </w:pPr>
    </w:p>
    <w:p w14:paraId="05D57DE4" w14:textId="77777777" w:rsidR="008D7867" w:rsidRPr="00C532E2" w:rsidRDefault="008D7867" w:rsidP="008D7867">
      <w:pPr>
        <w:pStyle w:val="NoSpacing"/>
        <w:rPr>
          <w:rFonts w:ascii="Arial" w:hAnsi="Arial" w:cs="Arial"/>
          <w:b/>
        </w:rPr>
      </w:pPr>
      <w:r w:rsidRPr="00C532E2">
        <w:rPr>
          <w:rFonts w:ascii="Arial" w:hAnsi="Arial" w:cs="Arial"/>
          <w:b/>
        </w:rPr>
        <w:t>Review Team Members and Titles:</w:t>
      </w:r>
    </w:p>
    <w:p w14:paraId="6A4B3F36" w14:textId="77777777" w:rsidR="008D7867" w:rsidRPr="00C532E2" w:rsidRDefault="008D7867" w:rsidP="008D7867">
      <w:pPr>
        <w:pStyle w:val="NoSpacing"/>
        <w:rPr>
          <w:rFonts w:ascii="Arial" w:hAnsi="Arial" w:cs="Arial"/>
        </w:rPr>
      </w:pPr>
    </w:p>
    <w:p w14:paraId="63C4DAF9" w14:textId="1A683BDE" w:rsidR="008D7867" w:rsidRPr="00C10BAF" w:rsidRDefault="003D5BA4" w:rsidP="008D7867">
      <w:pPr>
        <w:pStyle w:val="NoSpacing"/>
        <w:rPr>
          <w:rFonts w:ascii="Arial" w:hAnsi="Arial" w:cs="Arial"/>
        </w:rPr>
      </w:pPr>
      <w:r w:rsidRPr="00C10BAF">
        <w:rPr>
          <w:rFonts w:ascii="Arial" w:hAnsi="Arial" w:cs="Arial"/>
        </w:rPr>
        <w:t>Rena Sebor</w:t>
      </w:r>
      <w:r w:rsidR="008D7867" w:rsidRPr="00C10BAF">
        <w:rPr>
          <w:rFonts w:ascii="Arial" w:hAnsi="Arial" w:cs="Arial"/>
        </w:rPr>
        <w:t xml:space="preserve">, </w:t>
      </w:r>
      <w:r w:rsidR="0089743F" w:rsidRPr="00C10BAF">
        <w:rPr>
          <w:rFonts w:ascii="Arial" w:hAnsi="Arial" w:cs="Arial"/>
        </w:rPr>
        <w:t xml:space="preserve">Senior Vice </w:t>
      </w:r>
      <w:proofErr w:type="gramStart"/>
      <w:r w:rsidR="0089743F" w:rsidRPr="00C10BAF">
        <w:rPr>
          <w:rFonts w:ascii="Arial" w:hAnsi="Arial" w:cs="Arial"/>
        </w:rPr>
        <w:t>President</w:t>
      </w:r>
      <w:proofErr w:type="gramEnd"/>
      <w:r w:rsidR="0089743F" w:rsidRPr="00C10BAF">
        <w:rPr>
          <w:rFonts w:ascii="Arial" w:hAnsi="Arial" w:cs="Arial"/>
        </w:rPr>
        <w:t xml:space="preserve"> and</w:t>
      </w:r>
      <w:r w:rsidR="008D7867" w:rsidRPr="00C10BAF">
        <w:rPr>
          <w:rFonts w:ascii="Arial" w:hAnsi="Arial" w:cs="Arial"/>
        </w:rPr>
        <w:t xml:space="preserve"> Provost </w:t>
      </w:r>
    </w:p>
    <w:p w14:paraId="32DF6B59" w14:textId="4C5E2B85" w:rsidR="00B6617B" w:rsidRDefault="00DF0ACB" w:rsidP="00F641BB">
      <w:pPr>
        <w:pStyle w:val="NoSpacing"/>
        <w:rPr>
          <w:rFonts w:ascii="Arial" w:hAnsi="Arial" w:cs="Arial"/>
        </w:rPr>
      </w:pPr>
      <w:r>
        <w:rPr>
          <w:rFonts w:ascii="Arial" w:hAnsi="Arial" w:cs="Arial"/>
        </w:rPr>
        <w:t>Erica Mersfelder, Faculty</w:t>
      </w:r>
    </w:p>
    <w:p w14:paraId="6759B8AC" w14:textId="6FE2D3D5" w:rsidR="00DF0ACB" w:rsidRDefault="00DF0ACB" w:rsidP="00F641BB">
      <w:pPr>
        <w:pStyle w:val="NoSpacing"/>
        <w:rPr>
          <w:rFonts w:ascii="Arial" w:hAnsi="Arial" w:cs="Arial"/>
        </w:rPr>
      </w:pPr>
      <w:r>
        <w:rPr>
          <w:rFonts w:ascii="Arial" w:hAnsi="Arial" w:cs="Arial"/>
        </w:rPr>
        <w:t>Rachel Robinson,</w:t>
      </w:r>
      <w:r w:rsidR="00AE71FB">
        <w:rPr>
          <w:rFonts w:ascii="Arial" w:hAnsi="Arial" w:cs="Arial"/>
        </w:rPr>
        <w:t xml:space="preserve"> Academic Advisor</w:t>
      </w:r>
    </w:p>
    <w:p w14:paraId="10D51EE9" w14:textId="48ABFA46" w:rsidR="00DF0ACB" w:rsidRDefault="00DF0ACB" w:rsidP="00F641BB">
      <w:pPr>
        <w:pStyle w:val="NoSpacing"/>
        <w:rPr>
          <w:rFonts w:ascii="Arial" w:hAnsi="Arial" w:cs="Arial"/>
        </w:rPr>
      </w:pPr>
      <w:r>
        <w:rPr>
          <w:rFonts w:ascii="Arial" w:hAnsi="Arial" w:cs="Arial"/>
        </w:rPr>
        <w:t>Bonnie Kipling, Chairperson, Dental Hygiene</w:t>
      </w:r>
    </w:p>
    <w:p w14:paraId="738E4AD5" w14:textId="1F1DE018" w:rsidR="00DF0ACB" w:rsidRDefault="00086D08" w:rsidP="00F641BB">
      <w:pPr>
        <w:pStyle w:val="NoSpacing"/>
        <w:rPr>
          <w:rFonts w:ascii="Arial" w:hAnsi="Arial" w:cs="Arial"/>
        </w:rPr>
      </w:pPr>
      <w:r>
        <w:rPr>
          <w:rFonts w:ascii="Arial" w:hAnsi="Arial" w:cs="Arial"/>
        </w:rPr>
        <w:t xml:space="preserve">Jesscia McKinley, Faculty, </w:t>
      </w:r>
      <w:r w:rsidR="00D51D05">
        <w:rPr>
          <w:rFonts w:ascii="Arial" w:hAnsi="Arial" w:cs="Arial"/>
        </w:rPr>
        <w:t>Director</w:t>
      </w:r>
      <w:r>
        <w:rPr>
          <w:rFonts w:ascii="Arial" w:hAnsi="Arial" w:cs="Arial"/>
        </w:rPr>
        <w:t xml:space="preserve"> Center for Teaching and Learning</w:t>
      </w:r>
    </w:p>
    <w:p w14:paraId="2046B51C" w14:textId="06CA1063" w:rsidR="00086D08" w:rsidRDefault="00086D08" w:rsidP="00F641BB">
      <w:pPr>
        <w:pStyle w:val="NoSpacing"/>
        <w:rPr>
          <w:rFonts w:ascii="Arial" w:hAnsi="Arial" w:cs="Arial"/>
        </w:rPr>
      </w:pPr>
      <w:r>
        <w:rPr>
          <w:rFonts w:ascii="Arial" w:hAnsi="Arial" w:cs="Arial"/>
        </w:rPr>
        <w:t>Natalie Fleck, Faculty</w:t>
      </w:r>
    </w:p>
    <w:p w14:paraId="0F7718C8" w14:textId="4E3FC83B" w:rsidR="00B6617B" w:rsidRDefault="00086D08" w:rsidP="00F641BB">
      <w:pPr>
        <w:pStyle w:val="NoSpacing"/>
        <w:rPr>
          <w:rFonts w:ascii="Arial" w:hAnsi="Arial" w:cs="Arial"/>
        </w:rPr>
      </w:pPr>
      <w:r>
        <w:rPr>
          <w:rFonts w:ascii="Arial" w:hAnsi="Arial" w:cs="Arial"/>
        </w:rPr>
        <w:t>Cari Gigliotti, Faculty</w:t>
      </w:r>
    </w:p>
    <w:p w14:paraId="5DC7E831" w14:textId="4026116B" w:rsidR="00F641BB" w:rsidRPr="00C10BAF" w:rsidRDefault="00F641BB" w:rsidP="00F641BB">
      <w:pPr>
        <w:pStyle w:val="NoSpacing"/>
        <w:rPr>
          <w:rFonts w:ascii="Arial" w:hAnsi="Arial" w:cs="Arial"/>
        </w:rPr>
      </w:pPr>
      <w:r w:rsidRPr="00C10BAF">
        <w:rPr>
          <w:rFonts w:ascii="Arial" w:hAnsi="Arial" w:cs="Arial"/>
        </w:rPr>
        <w:t xml:space="preserve">Jared Cutler, Assistant Provost </w:t>
      </w:r>
    </w:p>
    <w:p w14:paraId="28D71185" w14:textId="77777777" w:rsidR="00F641BB" w:rsidRDefault="00F641BB" w:rsidP="008D7867">
      <w:pPr>
        <w:pStyle w:val="NoSpacing"/>
        <w:rPr>
          <w:rFonts w:ascii="Arial" w:hAnsi="Arial" w:cs="Arial"/>
        </w:rPr>
      </w:pPr>
    </w:p>
    <w:p w14:paraId="75D0C574" w14:textId="55C6B8C9" w:rsidR="00127E54" w:rsidRDefault="00127E54" w:rsidP="008D7867">
      <w:pPr>
        <w:pStyle w:val="NoSpacing"/>
        <w:rPr>
          <w:rFonts w:ascii="Arial" w:hAnsi="Arial" w:cs="Arial"/>
        </w:rPr>
      </w:pPr>
    </w:p>
    <w:p w14:paraId="0F56326C" w14:textId="77777777" w:rsidR="008D7867" w:rsidRPr="00666B3F" w:rsidRDefault="008D7867" w:rsidP="008D7867">
      <w:pPr>
        <w:pStyle w:val="NoSpacing"/>
        <w:rPr>
          <w:rFonts w:ascii="Arial" w:hAnsi="Arial" w:cs="Arial"/>
          <w:b/>
          <w:color w:val="FF0000"/>
        </w:rPr>
      </w:pPr>
    </w:p>
    <w:p w14:paraId="78D9072A" w14:textId="77777777" w:rsidR="008D7867" w:rsidRDefault="008D7867" w:rsidP="008D7867">
      <w:pPr>
        <w:pStyle w:val="NoSpacing"/>
        <w:rPr>
          <w:rFonts w:ascii="Arial" w:hAnsi="Arial" w:cs="Arial"/>
          <w:b/>
        </w:rPr>
      </w:pPr>
      <w:r w:rsidRPr="00C532E2">
        <w:rPr>
          <w:rFonts w:ascii="Arial" w:hAnsi="Arial" w:cs="Arial"/>
          <w:b/>
        </w:rPr>
        <w:t>Department Members Present:</w:t>
      </w:r>
    </w:p>
    <w:p w14:paraId="38F4BD5C" w14:textId="77777777" w:rsidR="008D7867" w:rsidRDefault="008D7867" w:rsidP="008D7867">
      <w:pPr>
        <w:pStyle w:val="NoSpacing"/>
        <w:rPr>
          <w:rFonts w:ascii="Arial" w:hAnsi="Arial" w:cs="Arial"/>
        </w:rPr>
      </w:pPr>
    </w:p>
    <w:p w14:paraId="0FC70A6C" w14:textId="1EFBC8A7" w:rsidR="008D7867" w:rsidRDefault="00B6617B" w:rsidP="008D7867">
      <w:pPr>
        <w:pStyle w:val="NoSpacing"/>
        <w:rPr>
          <w:rFonts w:ascii="Arial" w:hAnsi="Arial" w:cs="Arial"/>
        </w:rPr>
      </w:pPr>
      <w:r>
        <w:rPr>
          <w:rFonts w:ascii="Arial" w:hAnsi="Arial" w:cs="Arial"/>
        </w:rPr>
        <w:t>Karl Hess</w:t>
      </w:r>
      <w:r w:rsidR="00CD3375" w:rsidRPr="00CD3375">
        <w:rPr>
          <w:rFonts w:ascii="Arial" w:hAnsi="Arial" w:cs="Arial"/>
        </w:rPr>
        <w:t xml:space="preserve">, Dean of </w:t>
      </w:r>
      <w:r>
        <w:rPr>
          <w:rFonts w:ascii="Arial" w:hAnsi="Arial" w:cs="Arial"/>
        </w:rPr>
        <w:t>Science, Technology, Engineering and Mathematics</w:t>
      </w:r>
    </w:p>
    <w:p w14:paraId="05018170" w14:textId="77777777" w:rsidR="008E551C" w:rsidRDefault="008E551C" w:rsidP="008D7867">
      <w:pPr>
        <w:pStyle w:val="NoSpacing"/>
        <w:rPr>
          <w:rFonts w:ascii="Arial" w:hAnsi="Arial" w:cs="Arial"/>
        </w:rPr>
      </w:pPr>
    </w:p>
    <w:p w14:paraId="1C2CADFF" w14:textId="46F3AAD0" w:rsidR="008E551C" w:rsidRDefault="008E551C" w:rsidP="008D7867">
      <w:pPr>
        <w:pStyle w:val="NoSpacing"/>
        <w:rPr>
          <w:rFonts w:ascii="Arial" w:hAnsi="Arial" w:cs="Arial"/>
        </w:rPr>
      </w:pPr>
      <w:r>
        <w:rPr>
          <w:rFonts w:ascii="Arial" w:hAnsi="Arial" w:cs="Arial"/>
        </w:rPr>
        <w:t>Ron</w:t>
      </w:r>
      <w:r w:rsidR="005A042D">
        <w:rPr>
          <w:rFonts w:ascii="Arial" w:hAnsi="Arial" w:cs="Arial"/>
        </w:rPr>
        <w:t>ald</w:t>
      </w:r>
      <w:r>
        <w:rPr>
          <w:rFonts w:ascii="Arial" w:hAnsi="Arial" w:cs="Arial"/>
        </w:rPr>
        <w:t xml:space="preserve"> Ulrich, Chairperson</w:t>
      </w:r>
    </w:p>
    <w:p w14:paraId="34FC111E" w14:textId="77777777" w:rsidR="00CD3375" w:rsidRDefault="00CD3375" w:rsidP="008D7867">
      <w:pPr>
        <w:pStyle w:val="NoSpacing"/>
        <w:rPr>
          <w:rFonts w:ascii="Arial" w:hAnsi="Arial" w:cs="Arial"/>
          <w:u w:val="single"/>
        </w:rPr>
      </w:pPr>
    </w:p>
    <w:p w14:paraId="61E79A96" w14:textId="77777777" w:rsidR="008D7867" w:rsidRPr="008807E9" w:rsidRDefault="008D7867" w:rsidP="008D7867">
      <w:pPr>
        <w:pStyle w:val="NoSpacing"/>
        <w:rPr>
          <w:rFonts w:ascii="Arial" w:hAnsi="Arial" w:cs="Arial"/>
          <w:u w:val="single"/>
        </w:rPr>
      </w:pPr>
      <w:r w:rsidRPr="008807E9">
        <w:rPr>
          <w:rFonts w:ascii="Arial" w:hAnsi="Arial" w:cs="Arial"/>
          <w:u w:val="single"/>
        </w:rPr>
        <w:t>Faculty:</w:t>
      </w:r>
    </w:p>
    <w:p w14:paraId="20BBC595" w14:textId="25A13143" w:rsidR="00D938A1" w:rsidRPr="00E52E7B" w:rsidRDefault="008E551C" w:rsidP="00D938A1">
      <w:pPr>
        <w:pStyle w:val="NoSpacing"/>
        <w:rPr>
          <w:rFonts w:ascii="Arial" w:hAnsi="Arial" w:cs="Arial"/>
        </w:rPr>
      </w:pPr>
      <w:r>
        <w:rPr>
          <w:rFonts w:ascii="Arial" w:hAnsi="Arial" w:cs="Arial"/>
        </w:rPr>
        <w:t>Kevin McNeeley, Faculty</w:t>
      </w:r>
    </w:p>
    <w:p w14:paraId="398DCCFA" w14:textId="6DEEEAC5" w:rsidR="003576AF" w:rsidRPr="00E52E7B" w:rsidRDefault="008E551C" w:rsidP="003576AF">
      <w:pPr>
        <w:pStyle w:val="NoSpacing"/>
        <w:rPr>
          <w:rFonts w:ascii="Arial" w:hAnsi="Arial" w:cs="Arial"/>
        </w:rPr>
      </w:pPr>
      <w:r>
        <w:rPr>
          <w:rFonts w:ascii="Arial" w:hAnsi="Arial" w:cs="Arial"/>
        </w:rPr>
        <w:t>David Griffith</w:t>
      </w:r>
      <w:r w:rsidR="003576AF" w:rsidRPr="00E52E7B">
        <w:rPr>
          <w:rFonts w:ascii="Arial" w:hAnsi="Arial" w:cs="Arial"/>
        </w:rPr>
        <w:t>, Faculty</w:t>
      </w:r>
    </w:p>
    <w:p w14:paraId="0FFD719C" w14:textId="6C859BE4" w:rsidR="003576AF" w:rsidRPr="00E52E7B" w:rsidRDefault="008E551C" w:rsidP="003576AF">
      <w:pPr>
        <w:pStyle w:val="NoSpacing"/>
        <w:rPr>
          <w:rFonts w:ascii="Arial" w:hAnsi="Arial" w:cs="Arial"/>
        </w:rPr>
      </w:pPr>
      <w:r>
        <w:rPr>
          <w:rFonts w:ascii="Arial" w:hAnsi="Arial" w:cs="Arial"/>
        </w:rPr>
        <w:t>Sanjay Prasad</w:t>
      </w:r>
      <w:r w:rsidR="003576AF" w:rsidRPr="00E52E7B">
        <w:rPr>
          <w:rFonts w:ascii="Arial" w:hAnsi="Arial" w:cs="Arial"/>
        </w:rPr>
        <w:t>, Faculty</w:t>
      </w:r>
    </w:p>
    <w:p w14:paraId="76609178" w14:textId="4AD08B34" w:rsidR="00F50BE2" w:rsidRDefault="008E551C" w:rsidP="003576AF">
      <w:pPr>
        <w:pStyle w:val="NoSpacing"/>
        <w:rPr>
          <w:rFonts w:ascii="Arial" w:hAnsi="Arial" w:cs="Arial"/>
        </w:rPr>
      </w:pPr>
      <w:r>
        <w:rPr>
          <w:rFonts w:ascii="Arial" w:hAnsi="Arial" w:cs="Arial"/>
        </w:rPr>
        <w:t>Jeffrey Vanzant</w:t>
      </w:r>
      <w:r w:rsidR="00F50BE2" w:rsidRPr="00E52E7B">
        <w:rPr>
          <w:rFonts w:ascii="Arial" w:hAnsi="Arial" w:cs="Arial"/>
        </w:rPr>
        <w:t>, Faculty</w:t>
      </w:r>
    </w:p>
    <w:p w14:paraId="4427055B" w14:textId="2D21ED93" w:rsidR="00AE71FB" w:rsidRPr="00E52E7B" w:rsidRDefault="00AE71FB" w:rsidP="003576AF">
      <w:pPr>
        <w:pStyle w:val="NoSpacing"/>
        <w:rPr>
          <w:rFonts w:ascii="Arial" w:hAnsi="Arial" w:cs="Arial"/>
        </w:rPr>
      </w:pPr>
      <w:r>
        <w:rPr>
          <w:rFonts w:ascii="Arial" w:hAnsi="Arial" w:cs="Arial"/>
        </w:rPr>
        <w:t>Cole Glover, Faculty</w:t>
      </w:r>
    </w:p>
    <w:p w14:paraId="15006102" w14:textId="77777777" w:rsidR="003E13D0" w:rsidRPr="00E52E7B" w:rsidRDefault="003E13D0" w:rsidP="008D7867">
      <w:pPr>
        <w:pStyle w:val="NoSpacing"/>
        <w:rPr>
          <w:rFonts w:ascii="Arial" w:hAnsi="Arial" w:cs="Arial"/>
        </w:rPr>
      </w:pPr>
    </w:p>
    <w:p w14:paraId="33E66513" w14:textId="77777777" w:rsidR="00F50BE2" w:rsidRPr="00E52E7B" w:rsidRDefault="00F50BE2" w:rsidP="008D7867">
      <w:pPr>
        <w:pStyle w:val="NoSpacing"/>
        <w:rPr>
          <w:rFonts w:ascii="Arial" w:hAnsi="Arial" w:cs="Arial"/>
        </w:rPr>
      </w:pPr>
    </w:p>
    <w:p w14:paraId="7C702DD7" w14:textId="50F315EE" w:rsidR="00CD3375" w:rsidRDefault="00CD3375" w:rsidP="008D7867">
      <w:pPr>
        <w:pStyle w:val="NoSpacing"/>
        <w:rPr>
          <w:rFonts w:ascii="Arial" w:hAnsi="Arial" w:cs="Arial"/>
        </w:rPr>
      </w:pPr>
    </w:p>
    <w:p w14:paraId="1022430A" w14:textId="5302181B" w:rsidR="00CD3375" w:rsidRPr="00410C53" w:rsidRDefault="00CD3375" w:rsidP="008D7867">
      <w:pPr>
        <w:pStyle w:val="NoSpacing"/>
        <w:rPr>
          <w:rFonts w:ascii="Arial" w:hAnsi="Arial" w:cs="Arial"/>
        </w:rPr>
      </w:pPr>
    </w:p>
    <w:p w14:paraId="1BFD6C71" w14:textId="77777777" w:rsidR="008D7867" w:rsidRPr="008807E9" w:rsidRDefault="008D7867" w:rsidP="008D7867">
      <w:pPr>
        <w:pStyle w:val="NoSpacing"/>
        <w:rPr>
          <w:rFonts w:ascii="Arial" w:hAnsi="Arial" w:cs="Arial"/>
          <w:u w:val="single"/>
        </w:rPr>
      </w:pPr>
    </w:p>
    <w:p w14:paraId="11C80357" w14:textId="77777777" w:rsidR="008D7867" w:rsidRPr="008807E9" w:rsidRDefault="008D7867" w:rsidP="008D7867">
      <w:pPr>
        <w:pStyle w:val="NoSpacing"/>
        <w:rPr>
          <w:rFonts w:ascii="Arial" w:hAnsi="Arial" w:cs="Arial"/>
        </w:rPr>
      </w:pPr>
    </w:p>
    <w:p w14:paraId="3FAA25F0" w14:textId="77777777" w:rsidR="00AE71FB" w:rsidRDefault="00AE71FB">
      <w:pPr>
        <w:spacing w:line="259" w:lineRule="auto"/>
        <w:rPr>
          <w:rFonts w:ascii="Arial" w:hAnsi="Arial" w:cs="Arial"/>
          <w:b/>
          <w:sz w:val="28"/>
          <w:szCs w:val="28"/>
        </w:rPr>
      </w:pPr>
      <w:r>
        <w:rPr>
          <w:rFonts w:ascii="Arial" w:hAnsi="Arial" w:cs="Arial"/>
          <w:b/>
          <w:sz w:val="28"/>
          <w:szCs w:val="28"/>
        </w:rPr>
        <w:br w:type="page"/>
      </w:r>
    </w:p>
    <w:p w14:paraId="0EF4E39E" w14:textId="6CDAD931" w:rsidR="00AE71FB" w:rsidRPr="003703D4" w:rsidRDefault="00AE71FB" w:rsidP="00AE71FB">
      <w:pPr>
        <w:rPr>
          <w:rFonts w:ascii="Arial" w:hAnsi="Arial" w:cs="Arial"/>
          <w:b/>
          <w:sz w:val="28"/>
          <w:szCs w:val="28"/>
        </w:rPr>
      </w:pPr>
      <w:r>
        <w:rPr>
          <w:rFonts w:ascii="Arial" w:hAnsi="Arial" w:cs="Arial"/>
          <w:b/>
          <w:sz w:val="28"/>
          <w:szCs w:val="28"/>
        </w:rPr>
        <w:lastRenderedPageBreak/>
        <w:t>C</w:t>
      </w:r>
      <w:r w:rsidRPr="003703D4">
        <w:rPr>
          <w:rFonts w:ascii="Arial" w:hAnsi="Arial" w:cs="Arial"/>
          <w:b/>
          <w:sz w:val="28"/>
          <w:szCs w:val="28"/>
        </w:rPr>
        <w:t>ommendations:</w:t>
      </w:r>
    </w:p>
    <w:p w14:paraId="21830DB6" w14:textId="77777777" w:rsidR="008D7867" w:rsidRDefault="008D7867" w:rsidP="008D7867">
      <w:pPr>
        <w:pStyle w:val="NoSpacing"/>
        <w:rPr>
          <w:rFonts w:ascii="Arial" w:hAnsi="Arial" w:cs="Arial"/>
          <w:u w:val="single"/>
        </w:rPr>
      </w:pPr>
    </w:p>
    <w:p w14:paraId="1C8E0820" w14:textId="6B59D51D" w:rsidR="00082866" w:rsidRDefault="00082866" w:rsidP="00885AB6">
      <w:pPr>
        <w:pStyle w:val="ListParagraph"/>
        <w:numPr>
          <w:ilvl w:val="0"/>
          <w:numId w:val="10"/>
        </w:numPr>
        <w:rPr>
          <w:rFonts w:ascii="Arial" w:hAnsi="Arial" w:cs="Arial"/>
        </w:rPr>
      </w:pPr>
      <w:r>
        <w:rPr>
          <w:rFonts w:ascii="Arial" w:hAnsi="Arial" w:cs="Arial"/>
        </w:rPr>
        <w:t>The Review Team was deeply impressed by the commitment to their students expressed by the department chairperson and faculty</w:t>
      </w:r>
      <w:proofErr w:type="gramStart"/>
      <w:r>
        <w:rPr>
          <w:rFonts w:ascii="Arial" w:hAnsi="Arial" w:cs="Arial"/>
        </w:rPr>
        <w:t xml:space="preserve">.  </w:t>
      </w:r>
      <w:proofErr w:type="gramEnd"/>
      <w:r>
        <w:rPr>
          <w:rFonts w:ascii="Arial" w:hAnsi="Arial" w:cs="Arial"/>
        </w:rPr>
        <w:t xml:space="preserve">It is evident that </w:t>
      </w:r>
      <w:r w:rsidR="00CF362F">
        <w:rPr>
          <w:rFonts w:ascii="Arial" w:hAnsi="Arial" w:cs="Arial"/>
        </w:rPr>
        <w:t>department personnel believe deeply in Sinclair’s mission</w:t>
      </w:r>
      <w:r w:rsidR="00FF31A6">
        <w:rPr>
          <w:rFonts w:ascii="Arial" w:hAnsi="Arial" w:cs="Arial"/>
        </w:rPr>
        <w:t xml:space="preserve"> and </w:t>
      </w:r>
      <w:proofErr w:type="gramStart"/>
      <w:r w:rsidR="00FF31A6">
        <w:rPr>
          <w:rFonts w:ascii="Arial" w:hAnsi="Arial" w:cs="Arial"/>
        </w:rPr>
        <w:t>are dedicated</w:t>
      </w:r>
      <w:proofErr w:type="gramEnd"/>
      <w:r w:rsidR="00FF31A6">
        <w:rPr>
          <w:rFonts w:ascii="Arial" w:hAnsi="Arial" w:cs="Arial"/>
        </w:rPr>
        <w:t xml:space="preserve"> to helping their students master skills in their are</w:t>
      </w:r>
      <w:r w:rsidR="008873A3">
        <w:rPr>
          <w:rFonts w:ascii="Arial" w:hAnsi="Arial" w:cs="Arial"/>
        </w:rPr>
        <w:t>a that prepare them for employment</w:t>
      </w:r>
      <w:proofErr w:type="gramStart"/>
      <w:r w:rsidR="008873A3">
        <w:rPr>
          <w:rFonts w:ascii="Arial" w:hAnsi="Arial" w:cs="Arial"/>
        </w:rPr>
        <w:t>.</w:t>
      </w:r>
      <w:r w:rsidR="0084438E">
        <w:rPr>
          <w:rFonts w:ascii="Arial" w:hAnsi="Arial" w:cs="Arial"/>
        </w:rPr>
        <w:t xml:space="preserve">  </w:t>
      </w:r>
      <w:proofErr w:type="gramEnd"/>
      <w:r w:rsidR="0084438E" w:rsidRPr="00885AB6">
        <w:rPr>
          <w:rFonts w:ascii="Arial" w:hAnsi="Arial" w:cs="Arial"/>
        </w:rPr>
        <w:t>Instructors demonstrate a strong commitment to student learning, engagement, and support.</w:t>
      </w:r>
    </w:p>
    <w:p w14:paraId="7411FCBD" w14:textId="77777777" w:rsidR="008873A3" w:rsidRDefault="008873A3" w:rsidP="008873A3">
      <w:pPr>
        <w:pStyle w:val="ListParagraph"/>
        <w:rPr>
          <w:rFonts w:ascii="Arial" w:hAnsi="Arial" w:cs="Arial"/>
        </w:rPr>
      </w:pPr>
    </w:p>
    <w:p w14:paraId="2161A2CA" w14:textId="1805EB08" w:rsidR="00885AB6" w:rsidRPr="00885AB6" w:rsidRDefault="008873A3" w:rsidP="00885AB6">
      <w:pPr>
        <w:pStyle w:val="ListParagraph"/>
        <w:numPr>
          <w:ilvl w:val="0"/>
          <w:numId w:val="10"/>
        </w:numPr>
        <w:rPr>
          <w:rFonts w:ascii="Arial" w:hAnsi="Arial" w:cs="Arial"/>
        </w:rPr>
      </w:pPr>
      <w:r>
        <w:rPr>
          <w:rFonts w:ascii="Arial" w:hAnsi="Arial" w:cs="Arial"/>
        </w:rPr>
        <w:t>The department deserves a great deal of credit for the way they</w:t>
      </w:r>
      <w:r w:rsidR="00885AB6" w:rsidRPr="00885AB6">
        <w:rPr>
          <w:rFonts w:ascii="Arial" w:hAnsi="Arial" w:cs="Arial"/>
        </w:rPr>
        <w:t xml:space="preserve"> demonstrate a strong commitment to maintaining a flexible and responsive curriculum</w:t>
      </w:r>
      <w:r w:rsidR="00822EBC">
        <w:rPr>
          <w:rFonts w:ascii="Arial" w:hAnsi="Arial" w:cs="Arial"/>
        </w:rPr>
        <w:t xml:space="preserve">. In response to new legislation </w:t>
      </w:r>
      <w:r w:rsidR="00C11EF0">
        <w:rPr>
          <w:rFonts w:ascii="Arial" w:hAnsi="Arial" w:cs="Arial"/>
        </w:rPr>
        <w:t xml:space="preserve">requiring </w:t>
      </w:r>
      <w:r w:rsidR="00822EBC">
        <w:rPr>
          <w:rFonts w:ascii="Arial" w:hAnsi="Arial" w:cs="Arial"/>
        </w:rPr>
        <w:t>deactivati</w:t>
      </w:r>
      <w:r w:rsidR="00C11EF0">
        <w:rPr>
          <w:rFonts w:ascii="Arial" w:hAnsi="Arial" w:cs="Arial"/>
        </w:rPr>
        <w:t>o</w:t>
      </w:r>
      <w:r w:rsidR="00822EBC">
        <w:rPr>
          <w:rFonts w:ascii="Arial" w:hAnsi="Arial" w:cs="Arial"/>
        </w:rPr>
        <w:t>n</w:t>
      </w:r>
      <w:r w:rsidR="00C11EF0">
        <w:rPr>
          <w:rFonts w:ascii="Arial" w:hAnsi="Arial" w:cs="Arial"/>
        </w:rPr>
        <w:t xml:space="preserve"> of</w:t>
      </w:r>
      <w:r w:rsidR="00822EBC">
        <w:rPr>
          <w:rFonts w:ascii="Arial" w:hAnsi="Arial" w:cs="Arial"/>
        </w:rPr>
        <w:t xml:space="preserve"> low enrollment programs, the department has responded by </w:t>
      </w:r>
      <w:proofErr w:type="gramStart"/>
      <w:r w:rsidR="00822EBC">
        <w:rPr>
          <w:rFonts w:ascii="Arial" w:hAnsi="Arial" w:cs="Arial"/>
        </w:rPr>
        <w:t>making adjustments to</w:t>
      </w:r>
      <w:proofErr w:type="gramEnd"/>
      <w:r w:rsidR="00822EBC">
        <w:rPr>
          <w:rFonts w:ascii="Arial" w:hAnsi="Arial" w:cs="Arial"/>
        </w:rPr>
        <w:t xml:space="preserve"> curriculum that meet </w:t>
      </w:r>
      <w:r w:rsidR="00675680">
        <w:rPr>
          <w:rFonts w:ascii="Arial" w:hAnsi="Arial" w:cs="Arial"/>
        </w:rPr>
        <w:t>students’</w:t>
      </w:r>
      <w:r w:rsidR="00822EBC">
        <w:rPr>
          <w:rFonts w:ascii="Arial" w:hAnsi="Arial" w:cs="Arial"/>
        </w:rPr>
        <w:t xml:space="preserve"> needs while increasing likelihood of completion</w:t>
      </w:r>
      <w:proofErr w:type="gramStart"/>
      <w:r w:rsidR="00822EBC">
        <w:rPr>
          <w:rFonts w:ascii="Arial" w:hAnsi="Arial" w:cs="Arial"/>
        </w:rPr>
        <w:t xml:space="preserve">.  </w:t>
      </w:r>
      <w:proofErr w:type="gramEnd"/>
      <w:r w:rsidR="00822EBC">
        <w:rPr>
          <w:rFonts w:ascii="Arial" w:hAnsi="Arial" w:cs="Arial"/>
        </w:rPr>
        <w:t xml:space="preserve"> </w:t>
      </w:r>
      <w:r w:rsidR="00C55E37">
        <w:rPr>
          <w:rFonts w:ascii="Arial" w:hAnsi="Arial" w:cs="Arial"/>
        </w:rPr>
        <w:t>In its curriculum work the department</w:t>
      </w:r>
      <w:r w:rsidR="00885AB6" w:rsidRPr="00885AB6">
        <w:rPr>
          <w:rFonts w:ascii="Arial" w:hAnsi="Arial" w:cs="Arial"/>
        </w:rPr>
        <w:t xml:space="preserve"> actively incorporat</w:t>
      </w:r>
      <w:r w:rsidR="00C55E37">
        <w:rPr>
          <w:rFonts w:ascii="Arial" w:hAnsi="Arial" w:cs="Arial"/>
        </w:rPr>
        <w:t>es</w:t>
      </w:r>
      <w:r w:rsidR="00885AB6" w:rsidRPr="00885AB6">
        <w:rPr>
          <w:rFonts w:ascii="Arial" w:hAnsi="Arial" w:cs="Arial"/>
        </w:rPr>
        <w:t xml:space="preserve"> feedback from its advisory board. This ongoing dialogue ensures that course content remains aligned with current industry standards and evolving workforce needs. Faculty and leadership show a willingness to adapt and refine offerings based on external input, which strengthens program relevance. As a result, students benefit from an education that reflects real-world expectations and employer priorities.</w:t>
      </w:r>
    </w:p>
    <w:p w14:paraId="39AEDF4C" w14:textId="77777777" w:rsidR="00885AB6" w:rsidRPr="00885AB6" w:rsidRDefault="00885AB6" w:rsidP="00700C48">
      <w:pPr>
        <w:pStyle w:val="ListParagraph"/>
        <w:rPr>
          <w:rFonts w:ascii="Arial" w:hAnsi="Arial" w:cs="Arial"/>
        </w:rPr>
      </w:pPr>
    </w:p>
    <w:p w14:paraId="51913175" w14:textId="4EB7524F"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department identified a gap in its credential offerings and </w:t>
      </w:r>
      <w:r w:rsidR="00C55E37">
        <w:rPr>
          <w:rFonts w:ascii="Arial" w:hAnsi="Arial" w:cs="Arial"/>
        </w:rPr>
        <w:t xml:space="preserve">the employability of its </w:t>
      </w:r>
      <w:r w:rsidR="00675680">
        <w:rPr>
          <w:rFonts w:ascii="Arial" w:hAnsi="Arial" w:cs="Arial"/>
        </w:rPr>
        <w:t>graduates and</w:t>
      </w:r>
      <w:r w:rsidR="00C55E37">
        <w:rPr>
          <w:rFonts w:ascii="Arial" w:hAnsi="Arial" w:cs="Arial"/>
        </w:rPr>
        <w:t xml:space="preserve"> </w:t>
      </w:r>
      <w:r w:rsidRPr="00885AB6">
        <w:rPr>
          <w:rFonts w:ascii="Arial" w:hAnsi="Arial" w:cs="Arial"/>
        </w:rPr>
        <w:t>responded by integrating certification aligned with the American Welding Society</w:t>
      </w:r>
      <w:r w:rsidR="001C5AC1">
        <w:rPr>
          <w:rFonts w:ascii="Arial" w:hAnsi="Arial" w:cs="Arial"/>
        </w:rPr>
        <w:t xml:space="preserve"> into welding </w:t>
      </w:r>
      <w:r w:rsidR="001A250A">
        <w:rPr>
          <w:rFonts w:ascii="Arial" w:hAnsi="Arial" w:cs="Arial"/>
        </w:rPr>
        <w:t>curricula</w:t>
      </w:r>
      <w:r w:rsidRPr="00885AB6">
        <w:rPr>
          <w:rFonts w:ascii="Arial" w:hAnsi="Arial" w:cs="Arial"/>
        </w:rPr>
        <w:t xml:space="preserve">. This </w:t>
      </w:r>
      <w:proofErr w:type="gramStart"/>
      <w:r w:rsidRPr="00885AB6">
        <w:rPr>
          <w:rFonts w:ascii="Arial" w:hAnsi="Arial" w:cs="Arial"/>
        </w:rPr>
        <w:t>proactive</w:t>
      </w:r>
      <w:proofErr w:type="gramEnd"/>
      <w:r w:rsidRPr="00885AB6">
        <w:rPr>
          <w:rFonts w:ascii="Arial" w:hAnsi="Arial" w:cs="Arial"/>
        </w:rPr>
        <w:t xml:space="preserve"> pivot reflects an awareness of industry-recognized standards and the importance of ensuring graduates are competitive in the workforce. By incorporating this credential, the </w:t>
      </w:r>
      <w:r w:rsidR="00E004D6">
        <w:rPr>
          <w:rFonts w:ascii="Arial" w:hAnsi="Arial" w:cs="Arial"/>
        </w:rPr>
        <w:t>department</w:t>
      </w:r>
      <w:r w:rsidRPr="00885AB6">
        <w:rPr>
          <w:rFonts w:ascii="Arial" w:hAnsi="Arial" w:cs="Arial"/>
        </w:rPr>
        <w:t xml:space="preserve"> enhances both its credibility and the employability of its students. The decision demonstrate</w:t>
      </w:r>
      <w:r w:rsidR="001C5AC1">
        <w:rPr>
          <w:rFonts w:ascii="Arial" w:hAnsi="Arial" w:cs="Arial"/>
        </w:rPr>
        <w:t xml:space="preserve">d </w:t>
      </w:r>
      <w:r w:rsidRPr="00885AB6">
        <w:rPr>
          <w:rFonts w:ascii="Arial" w:hAnsi="Arial" w:cs="Arial"/>
        </w:rPr>
        <w:t xml:space="preserve">agility </w:t>
      </w:r>
      <w:r w:rsidR="001C5AC1">
        <w:rPr>
          <w:rFonts w:ascii="Arial" w:hAnsi="Arial" w:cs="Arial"/>
        </w:rPr>
        <w:t xml:space="preserve">in recognizing </w:t>
      </w:r>
      <w:r w:rsidR="00675680">
        <w:rPr>
          <w:rFonts w:ascii="Arial" w:hAnsi="Arial" w:cs="Arial"/>
        </w:rPr>
        <w:t>and</w:t>
      </w:r>
      <w:r w:rsidR="001C5AC1">
        <w:rPr>
          <w:rFonts w:ascii="Arial" w:hAnsi="Arial" w:cs="Arial"/>
        </w:rPr>
        <w:t xml:space="preserve"> addressing a problem for their students, and the</w:t>
      </w:r>
      <w:r w:rsidR="00635C07">
        <w:rPr>
          <w:rFonts w:ascii="Arial" w:hAnsi="Arial" w:cs="Arial"/>
        </w:rPr>
        <w:t xml:space="preserve"> department’s</w:t>
      </w:r>
      <w:r w:rsidRPr="00885AB6">
        <w:rPr>
          <w:rFonts w:ascii="Arial" w:hAnsi="Arial" w:cs="Arial"/>
        </w:rPr>
        <w:t xml:space="preserve"> commitment to </w:t>
      </w:r>
      <w:r w:rsidR="001C5AC1">
        <w:rPr>
          <w:rFonts w:ascii="Arial" w:hAnsi="Arial" w:cs="Arial"/>
        </w:rPr>
        <w:t>ensuring they give students every advantage they can in the job market</w:t>
      </w:r>
      <w:r w:rsidRPr="00885AB6">
        <w:rPr>
          <w:rFonts w:ascii="Arial" w:hAnsi="Arial" w:cs="Arial"/>
        </w:rPr>
        <w:t>.</w:t>
      </w:r>
    </w:p>
    <w:p w14:paraId="4A233B8E" w14:textId="77777777" w:rsidR="00885AB6" w:rsidRPr="00885AB6" w:rsidRDefault="00885AB6" w:rsidP="00700C48">
      <w:pPr>
        <w:pStyle w:val="ListParagraph"/>
        <w:rPr>
          <w:rFonts w:ascii="Arial" w:hAnsi="Arial" w:cs="Arial"/>
        </w:rPr>
      </w:pPr>
    </w:p>
    <w:p w14:paraId="75A00338" w14:textId="1DD081EA" w:rsidR="00885AB6" w:rsidRPr="00E809F7" w:rsidRDefault="00885AB6" w:rsidP="009978DF">
      <w:pPr>
        <w:pStyle w:val="ListParagraph"/>
        <w:numPr>
          <w:ilvl w:val="0"/>
          <w:numId w:val="10"/>
        </w:numPr>
        <w:rPr>
          <w:rFonts w:ascii="Arial" w:hAnsi="Arial" w:cs="Arial"/>
        </w:rPr>
      </w:pPr>
      <w:r w:rsidRPr="00E809F7">
        <w:rPr>
          <w:rFonts w:ascii="Arial" w:hAnsi="Arial" w:cs="Arial"/>
        </w:rPr>
        <w:t xml:space="preserve">The </w:t>
      </w:r>
      <w:r w:rsidR="00E809F7" w:rsidRPr="00E809F7">
        <w:rPr>
          <w:rFonts w:ascii="Arial" w:hAnsi="Arial" w:cs="Arial"/>
        </w:rPr>
        <w:t>department</w:t>
      </w:r>
      <w:r w:rsidRPr="00E809F7">
        <w:rPr>
          <w:rFonts w:ascii="Arial" w:hAnsi="Arial" w:cs="Arial"/>
        </w:rPr>
        <w:t xml:space="preserve"> has placed a strong emphasis on the intentional design of stackable credentials, allowing students to build skills progressively while earning meaningful milestones along the way. Each credential </w:t>
      </w:r>
      <w:proofErr w:type="gramStart"/>
      <w:r w:rsidRPr="00E809F7">
        <w:rPr>
          <w:rFonts w:ascii="Arial" w:hAnsi="Arial" w:cs="Arial"/>
        </w:rPr>
        <w:t>is thoughtfully structured</w:t>
      </w:r>
      <w:proofErr w:type="gramEnd"/>
      <w:r w:rsidRPr="00E809F7">
        <w:rPr>
          <w:rFonts w:ascii="Arial" w:hAnsi="Arial" w:cs="Arial"/>
        </w:rPr>
        <w:t xml:space="preserve"> to stand on its own while also contributing to a larger educational pathway. Embedded certificates within the degree pathways provide students with additional opportunities to earn recognized credentials without extending their time to completion. This design enhances the value of the </w:t>
      </w:r>
      <w:r w:rsidR="002716FB">
        <w:rPr>
          <w:rFonts w:ascii="Arial" w:hAnsi="Arial" w:cs="Arial"/>
        </w:rPr>
        <w:t>department’s educational offerings</w:t>
      </w:r>
      <w:r w:rsidRPr="00E809F7">
        <w:rPr>
          <w:rFonts w:ascii="Arial" w:hAnsi="Arial" w:cs="Arial"/>
        </w:rPr>
        <w:t xml:space="preserve"> by ensuring that students leave with multiple documented skills and competencies. It also supports students who may need to enter the </w:t>
      </w:r>
      <w:r w:rsidRPr="00E809F7">
        <w:rPr>
          <w:rFonts w:ascii="Arial" w:hAnsi="Arial" w:cs="Arial"/>
        </w:rPr>
        <w:lastRenderedPageBreak/>
        <w:t xml:space="preserve">workforce before completing a full degree. </w:t>
      </w:r>
      <w:r w:rsidR="00E809F7" w:rsidRPr="00E809F7">
        <w:rPr>
          <w:rFonts w:ascii="Arial" w:hAnsi="Arial" w:cs="Arial"/>
        </w:rPr>
        <w:t>This approach supports both immediate employment opportunities and long-term academic advancement, and the department deserves a great deal of credit for their thoughtful approach to curriculum design</w:t>
      </w:r>
      <w:proofErr w:type="gramStart"/>
      <w:r w:rsidR="00E809F7" w:rsidRPr="00E809F7">
        <w:rPr>
          <w:rFonts w:ascii="Arial" w:hAnsi="Arial" w:cs="Arial"/>
        </w:rPr>
        <w:t xml:space="preserve">.  </w:t>
      </w:r>
      <w:proofErr w:type="gramEnd"/>
    </w:p>
    <w:p w14:paraId="16A88105" w14:textId="77777777" w:rsidR="00885AB6" w:rsidRPr="00885AB6" w:rsidRDefault="00885AB6" w:rsidP="00700C48">
      <w:pPr>
        <w:pStyle w:val="ListParagraph"/>
        <w:rPr>
          <w:rFonts w:ascii="Arial" w:hAnsi="Arial" w:cs="Arial"/>
        </w:rPr>
      </w:pPr>
    </w:p>
    <w:p w14:paraId="5EDC1BD0" w14:textId="02484C5B"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department demonstrates a clear understanding of the broader political and regulatory environment in which it operates. Leadership effectively navigates external expectations, policy requirements, and institutional priorities to </w:t>
      </w:r>
      <w:r w:rsidR="006F06A7">
        <w:rPr>
          <w:rFonts w:ascii="Arial" w:hAnsi="Arial" w:cs="Arial"/>
        </w:rPr>
        <w:t>continue to serve students as best they can</w:t>
      </w:r>
      <w:r w:rsidRPr="00885AB6">
        <w:rPr>
          <w:rFonts w:ascii="Arial" w:hAnsi="Arial" w:cs="Arial"/>
        </w:rPr>
        <w:t xml:space="preserve">. This awareness allows the </w:t>
      </w:r>
      <w:r w:rsidR="001B3E05">
        <w:rPr>
          <w:rFonts w:ascii="Arial" w:hAnsi="Arial" w:cs="Arial"/>
        </w:rPr>
        <w:t>department</w:t>
      </w:r>
      <w:r w:rsidRPr="00885AB6">
        <w:rPr>
          <w:rFonts w:ascii="Arial" w:hAnsi="Arial" w:cs="Arial"/>
        </w:rPr>
        <w:t xml:space="preserve"> to adapt strategically while continuing to serve students effectively. </w:t>
      </w:r>
    </w:p>
    <w:p w14:paraId="3D23E423" w14:textId="77777777" w:rsidR="00885AB6" w:rsidRPr="00885AB6" w:rsidRDefault="00885AB6" w:rsidP="00700C48">
      <w:pPr>
        <w:pStyle w:val="ListParagraph"/>
        <w:rPr>
          <w:rFonts w:ascii="Arial" w:hAnsi="Arial" w:cs="Arial"/>
        </w:rPr>
      </w:pPr>
    </w:p>
    <w:p w14:paraId="3C6239C9" w14:textId="7409973E"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A key strength of the </w:t>
      </w:r>
      <w:r w:rsidR="002716FB">
        <w:rPr>
          <w:rFonts w:ascii="Arial" w:hAnsi="Arial" w:cs="Arial"/>
        </w:rPr>
        <w:t xml:space="preserve">department </w:t>
      </w:r>
      <w:r w:rsidRPr="00885AB6">
        <w:rPr>
          <w:rFonts w:ascii="Arial" w:hAnsi="Arial" w:cs="Arial"/>
        </w:rPr>
        <w:t>is its focus on helping students complete their education efficiently. Streamlined pathways, clear sequencing, and practical scheduling options support timely progression toward completion. This approach reduces barriers and helps students transition more quickly into the workforce. It also reflects a student-centered philosophy that prioritizes both access and outcomes.</w:t>
      </w:r>
    </w:p>
    <w:p w14:paraId="1F4FA432" w14:textId="77777777" w:rsidR="00885AB6" w:rsidRPr="00885AB6" w:rsidRDefault="00885AB6" w:rsidP="00700C48">
      <w:pPr>
        <w:pStyle w:val="ListParagraph"/>
        <w:rPr>
          <w:rFonts w:ascii="Arial" w:hAnsi="Arial" w:cs="Arial"/>
        </w:rPr>
      </w:pPr>
    </w:p>
    <w:p w14:paraId="30681EB7" w14:textId="530A0A4B"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department shows a notable willingness to restructure when </w:t>
      </w:r>
      <w:r w:rsidR="001B3E05">
        <w:rPr>
          <w:rFonts w:ascii="Arial" w:hAnsi="Arial" w:cs="Arial"/>
        </w:rPr>
        <w:t xml:space="preserve">it </w:t>
      </w:r>
      <w:proofErr w:type="gramStart"/>
      <w:r w:rsidR="001B3E05">
        <w:rPr>
          <w:rFonts w:ascii="Arial" w:hAnsi="Arial" w:cs="Arial"/>
        </w:rPr>
        <w:t xml:space="preserve">is </w:t>
      </w:r>
      <w:r w:rsidR="00924499">
        <w:rPr>
          <w:rFonts w:ascii="Arial" w:hAnsi="Arial" w:cs="Arial"/>
        </w:rPr>
        <w:t>required</w:t>
      </w:r>
      <w:proofErr w:type="gramEnd"/>
      <w:r w:rsidRPr="00885AB6">
        <w:rPr>
          <w:rFonts w:ascii="Arial" w:hAnsi="Arial" w:cs="Arial"/>
        </w:rPr>
        <w:t xml:space="preserve"> to improve effectiveness and alignment with </w:t>
      </w:r>
      <w:r w:rsidR="00924499">
        <w:rPr>
          <w:rFonts w:ascii="Arial" w:hAnsi="Arial" w:cs="Arial"/>
        </w:rPr>
        <w:t>changing expectations</w:t>
      </w:r>
      <w:r w:rsidRPr="00885AB6">
        <w:rPr>
          <w:rFonts w:ascii="Arial" w:hAnsi="Arial" w:cs="Arial"/>
        </w:rPr>
        <w:t xml:space="preserve">. Rather than maintaining the status quo, leadership and faculty are open to reevaluating processes, programs, and organizational structures. This adaptability allows the </w:t>
      </w:r>
      <w:r w:rsidR="002716FB">
        <w:rPr>
          <w:rFonts w:ascii="Arial" w:hAnsi="Arial" w:cs="Arial"/>
        </w:rPr>
        <w:t>department</w:t>
      </w:r>
      <w:r w:rsidRPr="00885AB6">
        <w:rPr>
          <w:rFonts w:ascii="Arial" w:hAnsi="Arial" w:cs="Arial"/>
        </w:rPr>
        <w:t xml:space="preserve"> to remain responsive to both internal and external changes. It is a clear indicator of a growth-oriented mindset.</w:t>
      </w:r>
    </w:p>
    <w:p w14:paraId="256F16BE" w14:textId="77777777" w:rsidR="00885AB6" w:rsidRPr="00885AB6" w:rsidRDefault="00885AB6" w:rsidP="00700C48">
      <w:pPr>
        <w:pStyle w:val="ListParagraph"/>
        <w:rPr>
          <w:rFonts w:ascii="Arial" w:hAnsi="Arial" w:cs="Arial"/>
        </w:rPr>
      </w:pPr>
    </w:p>
    <w:p w14:paraId="69CDC2BE" w14:textId="2F7E4911"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w:t>
      </w:r>
      <w:r w:rsidR="00316D1F">
        <w:rPr>
          <w:rFonts w:ascii="Arial" w:hAnsi="Arial" w:cs="Arial"/>
        </w:rPr>
        <w:t>department</w:t>
      </w:r>
      <w:r w:rsidRPr="00885AB6">
        <w:rPr>
          <w:rFonts w:ascii="Arial" w:hAnsi="Arial" w:cs="Arial"/>
        </w:rPr>
        <w:t>’s exceptional course success and completion rates highlight the dedication and effectiveness of its faculty. These outcomes suggest that teaching strategies, curriculum design, and student support systems are working in harmony. The results are a testament to the quality and consistency of instruction.</w:t>
      </w:r>
    </w:p>
    <w:p w14:paraId="15B4EECF" w14:textId="77777777" w:rsidR="00885AB6" w:rsidRPr="00885AB6" w:rsidRDefault="00885AB6" w:rsidP="00700C48">
      <w:pPr>
        <w:pStyle w:val="ListParagraph"/>
        <w:rPr>
          <w:rFonts w:ascii="Arial" w:hAnsi="Arial" w:cs="Arial"/>
        </w:rPr>
      </w:pPr>
    </w:p>
    <w:p w14:paraId="345A4E39" w14:textId="00663984" w:rsidR="00885AB6" w:rsidRPr="00885AB6" w:rsidRDefault="00956C25" w:rsidP="00885AB6">
      <w:pPr>
        <w:pStyle w:val="ListParagraph"/>
        <w:numPr>
          <w:ilvl w:val="0"/>
          <w:numId w:val="10"/>
        </w:numPr>
        <w:rPr>
          <w:rFonts w:ascii="Arial" w:hAnsi="Arial" w:cs="Arial"/>
        </w:rPr>
      </w:pPr>
      <w:r>
        <w:rPr>
          <w:rFonts w:ascii="Arial" w:hAnsi="Arial" w:cs="Arial"/>
        </w:rPr>
        <w:t>The department’s</w:t>
      </w:r>
      <w:r w:rsidR="00885AB6" w:rsidRPr="00885AB6">
        <w:rPr>
          <w:rFonts w:ascii="Arial" w:hAnsi="Arial" w:cs="Arial"/>
        </w:rPr>
        <w:t xml:space="preserve"> emphasis on technical writing ensures that students are not only skilled in their technical disciplines but also able to communicate effectively in professional settings. This focus prepares students to document processes, </w:t>
      </w:r>
      <w:proofErr w:type="gramStart"/>
      <w:r w:rsidR="00885AB6" w:rsidRPr="00885AB6">
        <w:rPr>
          <w:rFonts w:ascii="Arial" w:hAnsi="Arial" w:cs="Arial"/>
        </w:rPr>
        <w:t>write</w:t>
      </w:r>
      <w:proofErr w:type="gramEnd"/>
      <w:r w:rsidR="00885AB6" w:rsidRPr="00885AB6">
        <w:rPr>
          <w:rFonts w:ascii="Arial" w:hAnsi="Arial" w:cs="Arial"/>
        </w:rPr>
        <w:t xml:space="preserve"> reports, and collaborate in workplace environments. By integrating writing into the curriculum, the </w:t>
      </w:r>
      <w:r w:rsidR="00316D1F">
        <w:rPr>
          <w:rFonts w:ascii="Arial" w:hAnsi="Arial" w:cs="Arial"/>
        </w:rPr>
        <w:t>department</w:t>
      </w:r>
      <w:r w:rsidR="00885AB6" w:rsidRPr="00885AB6">
        <w:rPr>
          <w:rFonts w:ascii="Arial" w:hAnsi="Arial" w:cs="Arial"/>
        </w:rPr>
        <w:t xml:space="preserve"> enhances critical thinking and clarity of expression. These skills are essential for long-term career advancement.</w:t>
      </w:r>
    </w:p>
    <w:p w14:paraId="07779FCD" w14:textId="77777777" w:rsidR="00885AB6" w:rsidRPr="00885AB6" w:rsidRDefault="00885AB6" w:rsidP="00700C48">
      <w:pPr>
        <w:pStyle w:val="ListParagraph"/>
        <w:rPr>
          <w:rFonts w:ascii="Arial" w:hAnsi="Arial" w:cs="Arial"/>
        </w:rPr>
      </w:pPr>
    </w:p>
    <w:p w14:paraId="39D1B5D4" w14:textId="57D0F8C8"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w:t>
      </w:r>
      <w:r w:rsidR="00956C25">
        <w:rPr>
          <w:rFonts w:ascii="Arial" w:hAnsi="Arial" w:cs="Arial"/>
        </w:rPr>
        <w:t>department</w:t>
      </w:r>
      <w:r w:rsidRPr="00885AB6">
        <w:rPr>
          <w:rFonts w:ascii="Arial" w:hAnsi="Arial" w:cs="Arial"/>
        </w:rPr>
        <w:t xml:space="preserve"> maintains strong connections to industry, ensuring that it remains informed about current trends, technologies, and workforce demands. </w:t>
      </w:r>
      <w:r w:rsidRPr="00885AB6">
        <w:rPr>
          <w:rFonts w:ascii="Arial" w:hAnsi="Arial" w:cs="Arial"/>
        </w:rPr>
        <w:lastRenderedPageBreak/>
        <w:t xml:space="preserve">This awareness allows faculty to incorporate relevant content and practices into instruction. Ongoing engagement with employers and industry partners strengthens the </w:t>
      </w:r>
      <w:r w:rsidR="00316D1F">
        <w:rPr>
          <w:rFonts w:ascii="Arial" w:hAnsi="Arial" w:cs="Arial"/>
        </w:rPr>
        <w:t>department</w:t>
      </w:r>
      <w:r w:rsidRPr="00885AB6">
        <w:rPr>
          <w:rFonts w:ascii="Arial" w:hAnsi="Arial" w:cs="Arial"/>
        </w:rPr>
        <w:t>’s responsiveness. As a result, graduates are better prepared to meet real-world expectations.</w:t>
      </w:r>
    </w:p>
    <w:p w14:paraId="3D3967F3" w14:textId="77777777" w:rsidR="00885AB6" w:rsidRPr="00885AB6" w:rsidRDefault="00885AB6" w:rsidP="00700C48">
      <w:pPr>
        <w:pStyle w:val="ListParagraph"/>
        <w:rPr>
          <w:rFonts w:ascii="Arial" w:hAnsi="Arial" w:cs="Arial"/>
        </w:rPr>
      </w:pPr>
    </w:p>
    <w:p w14:paraId="14BF2B05" w14:textId="77777777" w:rsidR="00885AB6" w:rsidRPr="00885AB6" w:rsidRDefault="00885AB6" w:rsidP="00885AB6">
      <w:pPr>
        <w:pStyle w:val="ListParagraph"/>
        <w:numPr>
          <w:ilvl w:val="0"/>
          <w:numId w:val="10"/>
        </w:numPr>
        <w:rPr>
          <w:rFonts w:ascii="Arial" w:hAnsi="Arial" w:cs="Arial"/>
        </w:rPr>
      </w:pPr>
      <w:r w:rsidRPr="00885AB6">
        <w:rPr>
          <w:rFonts w:ascii="Arial" w:hAnsi="Arial" w:cs="Arial"/>
        </w:rPr>
        <w:t>The department has made a concerted effort to integrate general education competencies—such as critical thinking and written communication—into a highly technical curriculum. Through collaboration with the Division Assessment Coordinator, faculty have embedded standardized rubrics into key assignments. This intentional alignment ensures that students develop transferable skills alongside technical expertise. The process reflects a thoughtful and systematic approach to assessment and learning outcomes.</w:t>
      </w:r>
    </w:p>
    <w:p w14:paraId="04E208C8" w14:textId="77777777" w:rsidR="00885AB6" w:rsidRPr="00885AB6" w:rsidRDefault="00885AB6" w:rsidP="00700C48">
      <w:pPr>
        <w:pStyle w:val="ListParagraph"/>
        <w:rPr>
          <w:rFonts w:ascii="Arial" w:hAnsi="Arial" w:cs="Arial"/>
        </w:rPr>
      </w:pPr>
    </w:p>
    <w:p w14:paraId="7ADCC0A5" w14:textId="2C0AEEFB"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w:t>
      </w:r>
      <w:r w:rsidR="00316D1F">
        <w:rPr>
          <w:rFonts w:ascii="Arial" w:hAnsi="Arial" w:cs="Arial"/>
        </w:rPr>
        <w:t>department</w:t>
      </w:r>
      <w:r w:rsidRPr="00885AB6">
        <w:rPr>
          <w:rFonts w:ascii="Arial" w:hAnsi="Arial" w:cs="Arial"/>
        </w:rPr>
        <w:t xml:space="preserve"> is actively expanding into hybrid and online modalities to increase accessibility and meet diverse student needs. This transition demonstrates a willingness to innovate and adapt to changing educational environments. By leveraging multiple delivery formats, the </w:t>
      </w:r>
      <w:r w:rsidR="00316D1F">
        <w:rPr>
          <w:rFonts w:ascii="Arial" w:hAnsi="Arial" w:cs="Arial"/>
        </w:rPr>
        <w:t>department</w:t>
      </w:r>
      <w:r w:rsidRPr="00885AB6">
        <w:rPr>
          <w:rFonts w:ascii="Arial" w:hAnsi="Arial" w:cs="Arial"/>
        </w:rPr>
        <w:t xml:space="preserve"> can reach a broader audience while maintaining instructional quality. It also supports flexibility for students balancing education with other responsibilities.</w:t>
      </w:r>
    </w:p>
    <w:p w14:paraId="01D76578" w14:textId="77777777" w:rsidR="00885AB6" w:rsidRPr="00885AB6" w:rsidRDefault="00885AB6" w:rsidP="00700C48">
      <w:pPr>
        <w:pStyle w:val="ListParagraph"/>
        <w:rPr>
          <w:rFonts w:ascii="Arial" w:hAnsi="Arial" w:cs="Arial"/>
        </w:rPr>
      </w:pPr>
    </w:p>
    <w:p w14:paraId="53E47AF9" w14:textId="470D68A6" w:rsidR="00885AB6" w:rsidRPr="00885AB6" w:rsidRDefault="00885AB6" w:rsidP="00885AB6">
      <w:pPr>
        <w:pStyle w:val="ListParagraph"/>
        <w:numPr>
          <w:ilvl w:val="0"/>
          <w:numId w:val="10"/>
        </w:numPr>
        <w:rPr>
          <w:rFonts w:ascii="Arial" w:hAnsi="Arial" w:cs="Arial"/>
        </w:rPr>
      </w:pPr>
      <w:r w:rsidRPr="00885AB6">
        <w:rPr>
          <w:rFonts w:ascii="Arial" w:hAnsi="Arial" w:cs="Arial"/>
        </w:rPr>
        <w:t xml:space="preserve">The department has shown a willingness to increase class sizes in response to demand, while still maintaining quality instruction. This decision requires careful planning to ensure that student engagement and learning outcomes </w:t>
      </w:r>
      <w:proofErr w:type="gramStart"/>
      <w:r w:rsidRPr="00885AB6">
        <w:rPr>
          <w:rFonts w:ascii="Arial" w:hAnsi="Arial" w:cs="Arial"/>
        </w:rPr>
        <w:t>are not compromised</w:t>
      </w:r>
      <w:proofErr w:type="gramEnd"/>
      <w:r w:rsidRPr="00885AB6">
        <w:rPr>
          <w:rFonts w:ascii="Arial" w:hAnsi="Arial" w:cs="Arial"/>
        </w:rPr>
        <w:t xml:space="preserve">. Faculty adaptability and effective instructional strategies play a key role in managing larger cohorts. It reflects both responsiveness and confidence in the </w:t>
      </w:r>
      <w:r w:rsidR="00316D1F">
        <w:rPr>
          <w:rFonts w:ascii="Arial" w:hAnsi="Arial" w:cs="Arial"/>
        </w:rPr>
        <w:t>department</w:t>
      </w:r>
      <w:r w:rsidRPr="00885AB6">
        <w:rPr>
          <w:rFonts w:ascii="Arial" w:hAnsi="Arial" w:cs="Arial"/>
        </w:rPr>
        <w:t>’s teaching capacity.</w:t>
      </w:r>
    </w:p>
    <w:p w14:paraId="7F4E8F40" w14:textId="77777777" w:rsidR="00885AB6" w:rsidRPr="00885AB6" w:rsidRDefault="00885AB6" w:rsidP="00700C48">
      <w:pPr>
        <w:pStyle w:val="ListParagraph"/>
        <w:rPr>
          <w:rFonts w:ascii="Arial" w:hAnsi="Arial" w:cs="Arial"/>
        </w:rPr>
      </w:pPr>
    </w:p>
    <w:p w14:paraId="66F378E6" w14:textId="0B473BF1" w:rsidR="003703D4" w:rsidRPr="00AE71FB" w:rsidRDefault="00885AB6" w:rsidP="00885AB6">
      <w:pPr>
        <w:pStyle w:val="ListParagraph"/>
        <w:numPr>
          <w:ilvl w:val="0"/>
          <w:numId w:val="10"/>
        </w:numPr>
        <w:rPr>
          <w:rFonts w:ascii="Arial" w:hAnsi="Arial" w:cs="Arial"/>
        </w:rPr>
      </w:pPr>
      <w:r w:rsidRPr="00885AB6">
        <w:rPr>
          <w:rFonts w:ascii="Arial" w:hAnsi="Arial" w:cs="Arial"/>
        </w:rPr>
        <w:t xml:space="preserve">Faculty and staff demonstrate a strong understanding of their students and the challenges they face. This awareness allows them to provide targeted support and create a more inclusive, responsive learning environment. Students </w:t>
      </w:r>
      <w:proofErr w:type="gramStart"/>
      <w:r w:rsidRPr="00885AB6">
        <w:rPr>
          <w:rFonts w:ascii="Arial" w:hAnsi="Arial" w:cs="Arial"/>
        </w:rPr>
        <w:t>are treated</w:t>
      </w:r>
      <w:proofErr w:type="gramEnd"/>
      <w:r w:rsidRPr="00885AB6">
        <w:rPr>
          <w:rFonts w:ascii="Arial" w:hAnsi="Arial" w:cs="Arial"/>
        </w:rPr>
        <w:t xml:space="preserve"> as individuals rather than numbers, which fosters engagement and persistence. This student-centered approach is a defining strength of the </w:t>
      </w:r>
      <w:r w:rsidR="00607E83">
        <w:rPr>
          <w:rFonts w:ascii="Arial" w:hAnsi="Arial" w:cs="Arial"/>
        </w:rPr>
        <w:t>department</w:t>
      </w:r>
      <w:r w:rsidRPr="00885AB6">
        <w:rPr>
          <w:rFonts w:ascii="Arial" w:hAnsi="Arial" w:cs="Arial"/>
        </w:rPr>
        <w:t>.</w:t>
      </w:r>
    </w:p>
    <w:p w14:paraId="7507F6EE" w14:textId="77777777" w:rsidR="00AE71FB" w:rsidRDefault="00AE71FB" w:rsidP="00AE71FB">
      <w:pPr>
        <w:pStyle w:val="ListParagraph"/>
        <w:rPr>
          <w:rFonts w:ascii="Arial" w:hAnsi="Arial" w:cs="Arial"/>
        </w:rPr>
      </w:pPr>
    </w:p>
    <w:p w14:paraId="0652426E" w14:textId="77777777" w:rsidR="003703D4" w:rsidRPr="003703D4" w:rsidRDefault="003703D4" w:rsidP="003703D4">
      <w:pPr>
        <w:pStyle w:val="ListParagraph"/>
        <w:rPr>
          <w:rFonts w:ascii="Arial" w:hAnsi="Arial" w:cs="Arial"/>
          <w:b/>
          <w:sz w:val="28"/>
          <w:szCs w:val="28"/>
        </w:rPr>
      </w:pPr>
    </w:p>
    <w:p w14:paraId="6655A8D6" w14:textId="39A47EFA" w:rsidR="00822D12" w:rsidRPr="003703D4" w:rsidRDefault="00822D12" w:rsidP="003703D4">
      <w:pPr>
        <w:rPr>
          <w:rFonts w:ascii="Arial" w:hAnsi="Arial" w:cs="Arial"/>
          <w:b/>
          <w:sz w:val="28"/>
          <w:szCs w:val="28"/>
        </w:rPr>
      </w:pPr>
      <w:r w:rsidRPr="003703D4">
        <w:rPr>
          <w:rFonts w:ascii="Arial" w:hAnsi="Arial" w:cs="Arial"/>
          <w:b/>
          <w:sz w:val="28"/>
          <w:szCs w:val="28"/>
        </w:rPr>
        <w:t>Recommendations:</w:t>
      </w:r>
    </w:p>
    <w:p w14:paraId="28AD8B2A" w14:textId="77777777" w:rsidR="00B811C9" w:rsidRDefault="00B811C9" w:rsidP="00B811C9">
      <w:pPr>
        <w:pStyle w:val="ListParagraph"/>
        <w:rPr>
          <w:rFonts w:ascii="Arial" w:hAnsi="Arial" w:cs="Arial"/>
        </w:rPr>
      </w:pPr>
    </w:p>
    <w:p w14:paraId="2EF6E7C5" w14:textId="12F6671B" w:rsidR="00825888" w:rsidRPr="00825888" w:rsidRDefault="005A0F17" w:rsidP="00825888">
      <w:pPr>
        <w:pStyle w:val="ListParagraph"/>
        <w:numPr>
          <w:ilvl w:val="0"/>
          <w:numId w:val="10"/>
        </w:numPr>
        <w:rPr>
          <w:rFonts w:ascii="Arial" w:hAnsi="Arial" w:cs="Arial"/>
        </w:rPr>
      </w:pPr>
      <w:r>
        <w:rPr>
          <w:rFonts w:ascii="Arial" w:hAnsi="Arial" w:cs="Arial"/>
        </w:rPr>
        <w:t xml:space="preserve">The department </w:t>
      </w:r>
      <w:proofErr w:type="gramStart"/>
      <w:r>
        <w:rPr>
          <w:rFonts w:ascii="Arial" w:hAnsi="Arial" w:cs="Arial"/>
        </w:rPr>
        <w:t>is encouraged</w:t>
      </w:r>
      <w:proofErr w:type="gramEnd"/>
      <w:r>
        <w:rPr>
          <w:rFonts w:ascii="Arial" w:hAnsi="Arial" w:cs="Arial"/>
        </w:rPr>
        <w:t xml:space="preserve"> to </w:t>
      </w:r>
      <w:r w:rsidR="00C22BB1">
        <w:rPr>
          <w:rFonts w:ascii="Arial" w:hAnsi="Arial" w:cs="Arial"/>
        </w:rPr>
        <w:t xml:space="preserve">develop </w:t>
      </w:r>
      <w:proofErr w:type="gramStart"/>
      <w:r w:rsidR="00C22BB1">
        <w:rPr>
          <w:rFonts w:ascii="Arial" w:hAnsi="Arial" w:cs="Arial"/>
        </w:rPr>
        <w:t>new approaches</w:t>
      </w:r>
      <w:proofErr w:type="gramEnd"/>
      <w:r w:rsidR="00C22BB1">
        <w:rPr>
          <w:rFonts w:ascii="Arial" w:hAnsi="Arial" w:cs="Arial"/>
        </w:rPr>
        <w:t xml:space="preserve"> to helping the public understand its certificate and degree program offerings</w:t>
      </w:r>
      <w:proofErr w:type="gramStart"/>
      <w:r w:rsidR="00C22BB1">
        <w:rPr>
          <w:rFonts w:ascii="Arial" w:hAnsi="Arial" w:cs="Arial"/>
        </w:rPr>
        <w:t>.  Many</w:t>
      </w:r>
      <w:proofErr w:type="gramEnd"/>
      <w:r w:rsidR="00C22BB1">
        <w:rPr>
          <w:rFonts w:ascii="Arial" w:hAnsi="Arial" w:cs="Arial"/>
        </w:rPr>
        <w:t xml:space="preserve"> potential students </w:t>
      </w:r>
      <w:r w:rsidR="00C22BB1">
        <w:rPr>
          <w:rFonts w:ascii="Arial" w:hAnsi="Arial" w:cs="Arial"/>
        </w:rPr>
        <w:lastRenderedPageBreak/>
        <w:t xml:space="preserve">and their families may struggle to understand exactly what opportunities the department is offering them – how can we better communicate </w:t>
      </w:r>
      <w:r w:rsidR="00BC1279">
        <w:rPr>
          <w:rFonts w:ascii="Arial" w:hAnsi="Arial" w:cs="Arial"/>
        </w:rPr>
        <w:t>them</w:t>
      </w:r>
      <w:proofErr w:type="gramStart"/>
      <w:r w:rsidR="00C22BB1">
        <w:rPr>
          <w:rFonts w:ascii="Arial" w:hAnsi="Arial" w:cs="Arial"/>
        </w:rPr>
        <w:t xml:space="preserve">?  </w:t>
      </w:r>
      <w:proofErr w:type="gramEnd"/>
      <w:r w:rsidR="00825888" w:rsidRPr="00825888">
        <w:rPr>
          <w:rFonts w:ascii="Arial" w:hAnsi="Arial" w:cs="Arial"/>
        </w:rPr>
        <w:t xml:space="preserve">The </w:t>
      </w:r>
      <w:r>
        <w:rPr>
          <w:rFonts w:ascii="Arial" w:hAnsi="Arial" w:cs="Arial"/>
        </w:rPr>
        <w:t>department</w:t>
      </w:r>
      <w:r w:rsidR="00825888" w:rsidRPr="00825888">
        <w:rPr>
          <w:rFonts w:ascii="Arial" w:hAnsi="Arial" w:cs="Arial"/>
        </w:rPr>
        <w:t xml:space="preserve"> would benefit from a more intentional and coordinated strategy for communicating </w:t>
      </w:r>
      <w:r w:rsidR="00C22BB1">
        <w:rPr>
          <w:rFonts w:ascii="Arial" w:hAnsi="Arial" w:cs="Arial"/>
        </w:rPr>
        <w:t>the opportunities its programs provide</w:t>
      </w:r>
      <w:r w:rsidR="00825888" w:rsidRPr="00825888">
        <w:rPr>
          <w:rFonts w:ascii="Arial" w:hAnsi="Arial" w:cs="Arial"/>
        </w:rPr>
        <w:t xml:space="preserve"> to prospective students and families. </w:t>
      </w:r>
      <w:r w:rsidR="00E6481C">
        <w:rPr>
          <w:rFonts w:ascii="Arial" w:hAnsi="Arial" w:cs="Arial"/>
        </w:rPr>
        <w:t xml:space="preserve">The department </w:t>
      </w:r>
      <w:proofErr w:type="gramStart"/>
      <w:r w:rsidR="00E6481C">
        <w:rPr>
          <w:rFonts w:ascii="Arial" w:hAnsi="Arial" w:cs="Arial"/>
        </w:rPr>
        <w:t>is encouraged</w:t>
      </w:r>
      <w:proofErr w:type="gramEnd"/>
      <w:r w:rsidR="00E6481C">
        <w:rPr>
          <w:rFonts w:ascii="Arial" w:hAnsi="Arial" w:cs="Arial"/>
        </w:rPr>
        <w:t xml:space="preserve"> to build connections with local </w:t>
      </w:r>
      <w:r w:rsidR="001A250A">
        <w:rPr>
          <w:rFonts w:ascii="Arial" w:hAnsi="Arial" w:cs="Arial"/>
        </w:rPr>
        <w:t>high</w:t>
      </w:r>
      <w:r w:rsidR="00E6481C">
        <w:rPr>
          <w:rFonts w:ascii="Arial" w:hAnsi="Arial" w:cs="Arial"/>
        </w:rPr>
        <w:t xml:space="preserve"> schools to help accomplish this - s</w:t>
      </w:r>
      <w:r w:rsidR="00825888" w:rsidRPr="00825888">
        <w:rPr>
          <w:rFonts w:ascii="Arial" w:hAnsi="Arial" w:cs="Arial"/>
        </w:rPr>
        <w:t xml:space="preserve">trengthening outreach to high school </w:t>
      </w:r>
      <w:r w:rsidR="00E6481C">
        <w:rPr>
          <w:rFonts w:ascii="Arial" w:hAnsi="Arial" w:cs="Arial"/>
        </w:rPr>
        <w:t xml:space="preserve">teachers </w:t>
      </w:r>
      <w:r w:rsidR="00825888" w:rsidRPr="00825888">
        <w:rPr>
          <w:rFonts w:ascii="Arial" w:hAnsi="Arial" w:cs="Arial"/>
        </w:rPr>
        <w:t xml:space="preserve">and leveraging relationships with </w:t>
      </w:r>
      <w:r w:rsidR="00E6481C">
        <w:rPr>
          <w:rFonts w:ascii="Arial" w:hAnsi="Arial" w:cs="Arial"/>
        </w:rPr>
        <w:t xml:space="preserve">Sinclair </w:t>
      </w:r>
      <w:r w:rsidR="00825888" w:rsidRPr="00825888">
        <w:rPr>
          <w:rFonts w:ascii="Arial" w:hAnsi="Arial" w:cs="Arial"/>
        </w:rPr>
        <w:t>transition advisors can help better articulate clear career pathways and outcomes</w:t>
      </w:r>
      <w:r w:rsidR="00687A3A">
        <w:rPr>
          <w:rFonts w:ascii="Arial" w:hAnsi="Arial" w:cs="Arial"/>
        </w:rPr>
        <w:t xml:space="preserve"> to potential students</w:t>
      </w:r>
      <w:r w:rsidR="00825888" w:rsidRPr="00825888">
        <w:rPr>
          <w:rFonts w:ascii="Arial" w:hAnsi="Arial" w:cs="Arial"/>
        </w:rPr>
        <w:t xml:space="preserve">. </w:t>
      </w:r>
      <w:r w:rsidR="00687A3A">
        <w:rPr>
          <w:rFonts w:ascii="Arial" w:hAnsi="Arial" w:cs="Arial"/>
        </w:rPr>
        <w:t>A</w:t>
      </w:r>
      <w:r w:rsidR="00825888" w:rsidRPr="00825888">
        <w:rPr>
          <w:rFonts w:ascii="Arial" w:hAnsi="Arial" w:cs="Arial"/>
        </w:rPr>
        <w:t xml:space="preserve"> clearer public narrative could significantly enhance recruitment and awareness.</w:t>
      </w:r>
    </w:p>
    <w:p w14:paraId="51264A68" w14:textId="77777777" w:rsidR="00825888" w:rsidRPr="00825888" w:rsidRDefault="00825888" w:rsidP="00825888">
      <w:pPr>
        <w:pStyle w:val="ListParagraph"/>
        <w:rPr>
          <w:rFonts w:ascii="Arial" w:hAnsi="Arial" w:cs="Arial"/>
        </w:rPr>
      </w:pPr>
    </w:p>
    <w:p w14:paraId="5D6BC087" w14:textId="24386558" w:rsidR="00825888" w:rsidRPr="00825888" w:rsidRDefault="00825888" w:rsidP="00825888">
      <w:pPr>
        <w:pStyle w:val="ListParagraph"/>
        <w:numPr>
          <w:ilvl w:val="0"/>
          <w:numId w:val="10"/>
        </w:numPr>
        <w:rPr>
          <w:rFonts w:ascii="Arial" w:hAnsi="Arial" w:cs="Arial"/>
        </w:rPr>
      </w:pPr>
      <w:r w:rsidRPr="00825888">
        <w:rPr>
          <w:rFonts w:ascii="Arial" w:hAnsi="Arial" w:cs="Arial"/>
        </w:rPr>
        <w:t xml:space="preserve">There is an opportunity to more clearly communicate </w:t>
      </w:r>
      <w:r w:rsidR="00687A3A">
        <w:rPr>
          <w:rFonts w:ascii="Arial" w:hAnsi="Arial" w:cs="Arial"/>
        </w:rPr>
        <w:t xml:space="preserve">educational </w:t>
      </w:r>
      <w:r w:rsidRPr="00825888">
        <w:rPr>
          <w:rFonts w:ascii="Arial" w:hAnsi="Arial" w:cs="Arial"/>
        </w:rPr>
        <w:t>pathways</w:t>
      </w:r>
      <w:r w:rsidR="00C12952">
        <w:rPr>
          <w:rFonts w:ascii="Arial" w:hAnsi="Arial" w:cs="Arial"/>
        </w:rPr>
        <w:t xml:space="preserve"> </w:t>
      </w:r>
      <w:r w:rsidR="00687A3A">
        <w:rPr>
          <w:rFonts w:ascii="Arial" w:hAnsi="Arial" w:cs="Arial"/>
        </w:rPr>
        <w:t>the department offers</w:t>
      </w:r>
      <w:r w:rsidRPr="00825888">
        <w:rPr>
          <w:rFonts w:ascii="Arial" w:hAnsi="Arial" w:cs="Arial"/>
        </w:rPr>
        <w:t xml:space="preserve"> for working adults, including articulation of prior learning</w:t>
      </w:r>
      <w:proofErr w:type="gramStart"/>
      <w:r w:rsidR="00691055">
        <w:rPr>
          <w:rFonts w:ascii="Arial" w:hAnsi="Arial" w:cs="Arial"/>
        </w:rPr>
        <w:t xml:space="preserve">.  </w:t>
      </w:r>
      <w:proofErr w:type="gramEnd"/>
      <w:r w:rsidRPr="00825888">
        <w:rPr>
          <w:rFonts w:ascii="Arial" w:hAnsi="Arial" w:cs="Arial"/>
        </w:rPr>
        <w:t>Expanding awareness of Prior Learning Assessment (PLA) and flexible entry points can make programs more accessible to individuals already in the workforce. This aligns well with Sinclair’s mission to support career advancement and upskilling through flexible education options.</w:t>
      </w:r>
    </w:p>
    <w:p w14:paraId="09C5EFA3" w14:textId="77777777" w:rsidR="00825888" w:rsidRPr="00825888" w:rsidRDefault="00825888" w:rsidP="00825888">
      <w:pPr>
        <w:pStyle w:val="ListParagraph"/>
        <w:rPr>
          <w:rFonts w:ascii="Arial" w:hAnsi="Arial" w:cs="Arial"/>
        </w:rPr>
      </w:pPr>
    </w:p>
    <w:p w14:paraId="3D0CCC67" w14:textId="3C9A1D7B" w:rsidR="00825888" w:rsidRDefault="00794EA4" w:rsidP="009537DF">
      <w:pPr>
        <w:pStyle w:val="ListParagraph"/>
        <w:numPr>
          <w:ilvl w:val="0"/>
          <w:numId w:val="10"/>
        </w:numPr>
        <w:rPr>
          <w:rFonts w:ascii="Arial" w:hAnsi="Arial" w:cs="Arial"/>
        </w:rPr>
      </w:pPr>
      <w:r w:rsidRPr="00B84069">
        <w:rPr>
          <w:rFonts w:ascii="Arial" w:hAnsi="Arial" w:cs="Arial"/>
        </w:rPr>
        <w:t xml:space="preserve">Faculty </w:t>
      </w:r>
      <w:proofErr w:type="gramStart"/>
      <w:r w:rsidRPr="00B84069">
        <w:rPr>
          <w:rFonts w:ascii="Arial" w:hAnsi="Arial" w:cs="Arial"/>
        </w:rPr>
        <w:t>are strongly encouraged</w:t>
      </w:r>
      <w:proofErr w:type="gramEnd"/>
      <w:r w:rsidRPr="00B84069">
        <w:rPr>
          <w:rFonts w:ascii="Arial" w:hAnsi="Arial" w:cs="Arial"/>
        </w:rPr>
        <w:t xml:space="preserve"> to s</w:t>
      </w:r>
      <w:r w:rsidR="00825888" w:rsidRPr="00B84069">
        <w:rPr>
          <w:rFonts w:ascii="Arial" w:hAnsi="Arial" w:cs="Arial"/>
        </w:rPr>
        <w:t xml:space="preserve">trengthen connections </w:t>
      </w:r>
      <w:r w:rsidRPr="00B84069">
        <w:rPr>
          <w:rFonts w:ascii="Arial" w:hAnsi="Arial" w:cs="Arial"/>
        </w:rPr>
        <w:t xml:space="preserve">with </w:t>
      </w:r>
      <w:r w:rsidR="00B84069">
        <w:rPr>
          <w:rFonts w:ascii="Arial" w:hAnsi="Arial" w:cs="Arial"/>
        </w:rPr>
        <w:t>Sinclair personnel and resources</w:t>
      </w:r>
      <w:r w:rsidR="00AF4452" w:rsidRPr="00B84069">
        <w:rPr>
          <w:rFonts w:ascii="Arial" w:hAnsi="Arial" w:cs="Arial"/>
        </w:rPr>
        <w:t xml:space="preserve"> outside of their department</w:t>
      </w:r>
      <w:proofErr w:type="gramStart"/>
      <w:r w:rsidR="00AF4452" w:rsidRPr="00B84069">
        <w:rPr>
          <w:rFonts w:ascii="Arial" w:hAnsi="Arial" w:cs="Arial"/>
        </w:rPr>
        <w:t xml:space="preserve">.  </w:t>
      </w:r>
      <w:proofErr w:type="gramEnd"/>
      <w:r w:rsidR="00040125" w:rsidRPr="00B84069">
        <w:rPr>
          <w:rFonts w:ascii="Arial" w:hAnsi="Arial" w:cs="Arial"/>
        </w:rPr>
        <w:t>The Review Team encourages g</w:t>
      </w:r>
      <w:r w:rsidR="00825888" w:rsidRPr="00B84069">
        <w:rPr>
          <w:rFonts w:ascii="Arial" w:hAnsi="Arial" w:cs="Arial"/>
        </w:rPr>
        <w:t xml:space="preserve">reater faculty engagement with centers such </w:t>
      </w:r>
      <w:r w:rsidR="00B84069" w:rsidRPr="00B84069">
        <w:rPr>
          <w:rFonts w:ascii="Arial" w:hAnsi="Arial" w:cs="Arial"/>
        </w:rPr>
        <w:t>The Center for Teaching and Learning, which</w:t>
      </w:r>
      <w:r w:rsidR="00825888" w:rsidRPr="00B84069">
        <w:rPr>
          <w:rFonts w:ascii="Arial" w:hAnsi="Arial" w:cs="Arial"/>
        </w:rPr>
        <w:t xml:space="preserve"> can support innovation in instruction and delivery</w:t>
      </w:r>
      <w:proofErr w:type="gramStart"/>
      <w:r w:rsidR="00825888" w:rsidRPr="00B84069">
        <w:rPr>
          <w:rFonts w:ascii="Arial" w:hAnsi="Arial" w:cs="Arial"/>
        </w:rPr>
        <w:t>.</w:t>
      </w:r>
      <w:r w:rsidR="00395EDB">
        <w:rPr>
          <w:rFonts w:ascii="Arial" w:hAnsi="Arial" w:cs="Arial"/>
        </w:rPr>
        <w:t xml:space="preserve">  </w:t>
      </w:r>
      <w:proofErr w:type="gramEnd"/>
      <w:r w:rsidR="00395EDB">
        <w:rPr>
          <w:rFonts w:ascii="Arial" w:hAnsi="Arial" w:cs="Arial"/>
        </w:rPr>
        <w:t xml:space="preserve">Because </w:t>
      </w:r>
      <w:proofErr w:type="gramStart"/>
      <w:r w:rsidR="00395EDB">
        <w:rPr>
          <w:rFonts w:ascii="Arial" w:hAnsi="Arial" w:cs="Arial"/>
        </w:rPr>
        <w:t>much</w:t>
      </w:r>
      <w:proofErr w:type="gramEnd"/>
      <w:r w:rsidR="00395EDB">
        <w:rPr>
          <w:rFonts w:ascii="Arial" w:hAnsi="Arial" w:cs="Arial"/>
        </w:rPr>
        <w:t xml:space="preserve"> of the department’s educational activity occurs at Eaker street, it can be challenging for faculty to feel connected to the rest of campus – the department </w:t>
      </w:r>
      <w:proofErr w:type="gramStart"/>
      <w:r w:rsidR="00395EDB">
        <w:rPr>
          <w:rFonts w:ascii="Arial" w:hAnsi="Arial" w:cs="Arial"/>
        </w:rPr>
        <w:t>is strongly encouraged</w:t>
      </w:r>
      <w:proofErr w:type="gramEnd"/>
      <w:r w:rsidR="00395EDB">
        <w:rPr>
          <w:rFonts w:ascii="Arial" w:hAnsi="Arial" w:cs="Arial"/>
        </w:rPr>
        <w:t xml:space="preserve"> to be intentional in cultivating a greater sense of connection</w:t>
      </w:r>
      <w:r w:rsidR="00382C18">
        <w:rPr>
          <w:rFonts w:ascii="Arial" w:hAnsi="Arial" w:cs="Arial"/>
        </w:rPr>
        <w:t xml:space="preserve"> with the broader campus community</w:t>
      </w:r>
      <w:r w:rsidR="00395EDB">
        <w:rPr>
          <w:rFonts w:ascii="Arial" w:hAnsi="Arial" w:cs="Arial"/>
        </w:rPr>
        <w:t>.</w:t>
      </w:r>
      <w:r w:rsidR="00825888" w:rsidRPr="00B84069">
        <w:rPr>
          <w:rFonts w:ascii="Arial" w:hAnsi="Arial" w:cs="Arial"/>
        </w:rPr>
        <w:t xml:space="preserve"> </w:t>
      </w:r>
    </w:p>
    <w:p w14:paraId="7186950F" w14:textId="77777777" w:rsidR="00395EDB" w:rsidRPr="00395EDB" w:rsidRDefault="00395EDB" w:rsidP="00395EDB">
      <w:pPr>
        <w:pStyle w:val="ListParagraph"/>
        <w:rPr>
          <w:rFonts w:ascii="Arial" w:hAnsi="Arial" w:cs="Arial"/>
        </w:rPr>
      </w:pPr>
    </w:p>
    <w:p w14:paraId="3C0F4FD5" w14:textId="420E52A1" w:rsidR="00825888" w:rsidRPr="00825888" w:rsidRDefault="00825888" w:rsidP="00825888">
      <w:pPr>
        <w:pStyle w:val="ListParagraph"/>
        <w:numPr>
          <w:ilvl w:val="0"/>
          <w:numId w:val="10"/>
        </w:numPr>
        <w:rPr>
          <w:rFonts w:ascii="Arial" w:hAnsi="Arial" w:cs="Arial"/>
        </w:rPr>
      </w:pPr>
      <w:r w:rsidRPr="00825888">
        <w:rPr>
          <w:rFonts w:ascii="Arial" w:hAnsi="Arial" w:cs="Arial"/>
        </w:rPr>
        <w:t xml:space="preserve">The program should continue monitoring developments related to Workforce Pell and similar funding opportunities, particularly as they may expand access to short-term credentials. Exploring how credit and non-credit offerings intersect could position the program to better serve diverse learners. </w:t>
      </w:r>
      <w:r w:rsidR="00BD724D">
        <w:rPr>
          <w:rFonts w:ascii="Arial" w:hAnsi="Arial" w:cs="Arial"/>
        </w:rPr>
        <w:t xml:space="preserve">Exploring </w:t>
      </w:r>
      <w:r w:rsidRPr="00825888">
        <w:rPr>
          <w:rFonts w:ascii="Arial" w:hAnsi="Arial" w:cs="Arial"/>
        </w:rPr>
        <w:t>non-credit</w:t>
      </w:r>
      <w:r w:rsidR="00BD724D">
        <w:rPr>
          <w:rFonts w:ascii="Arial" w:hAnsi="Arial" w:cs="Arial"/>
        </w:rPr>
        <w:t xml:space="preserve"> training and</w:t>
      </w:r>
      <w:r w:rsidRPr="00825888">
        <w:rPr>
          <w:rFonts w:ascii="Arial" w:hAnsi="Arial" w:cs="Arial"/>
        </w:rPr>
        <w:t xml:space="preserve"> aligning these opportunities with </w:t>
      </w:r>
      <w:r w:rsidR="00BD724D">
        <w:rPr>
          <w:rFonts w:ascii="Arial" w:hAnsi="Arial" w:cs="Arial"/>
        </w:rPr>
        <w:t xml:space="preserve">emerging </w:t>
      </w:r>
      <w:r w:rsidRPr="00825888">
        <w:rPr>
          <w:rFonts w:ascii="Arial" w:hAnsi="Arial" w:cs="Arial"/>
        </w:rPr>
        <w:t>financial aid models could increase participation and impact.</w:t>
      </w:r>
    </w:p>
    <w:p w14:paraId="32766975" w14:textId="77777777" w:rsidR="00825888" w:rsidRPr="00825888" w:rsidRDefault="00825888" w:rsidP="00825888">
      <w:pPr>
        <w:pStyle w:val="ListParagraph"/>
        <w:rPr>
          <w:rFonts w:ascii="Arial" w:hAnsi="Arial" w:cs="Arial"/>
        </w:rPr>
      </w:pPr>
    </w:p>
    <w:p w14:paraId="529B1CCD" w14:textId="20A8046E" w:rsidR="00AE71FB" w:rsidRPr="00AE71FB" w:rsidRDefault="00FB16E9" w:rsidP="00825888">
      <w:pPr>
        <w:pStyle w:val="ListParagraph"/>
        <w:numPr>
          <w:ilvl w:val="0"/>
          <w:numId w:val="10"/>
        </w:numPr>
        <w:rPr>
          <w:rFonts w:ascii="Arial" w:hAnsi="Arial" w:cs="Arial"/>
        </w:rPr>
      </w:pPr>
      <w:r>
        <w:rPr>
          <w:rFonts w:ascii="Arial" w:hAnsi="Arial" w:cs="Arial"/>
        </w:rPr>
        <w:t xml:space="preserve">The department </w:t>
      </w:r>
      <w:proofErr w:type="gramStart"/>
      <w:r>
        <w:rPr>
          <w:rFonts w:ascii="Arial" w:hAnsi="Arial" w:cs="Arial"/>
        </w:rPr>
        <w:t>is encouraged</w:t>
      </w:r>
      <w:proofErr w:type="gramEnd"/>
      <w:r>
        <w:rPr>
          <w:rFonts w:ascii="Arial" w:hAnsi="Arial" w:cs="Arial"/>
        </w:rPr>
        <w:t xml:space="preserve"> to d</w:t>
      </w:r>
      <w:r w:rsidR="00825888" w:rsidRPr="00825888">
        <w:rPr>
          <w:rFonts w:ascii="Arial" w:hAnsi="Arial" w:cs="Arial"/>
        </w:rPr>
        <w:t xml:space="preserve">evelop more flexible and innovative lab scheduling options </w:t>
      </w:r>
      <w:r>
        <w:rPr>
          <w:rFonts w:ascii="Arial" w:hAnsi="Arial" w:cs="Arial"/>
        </w:rPr>
        <w:t xml:space="preserve">that </w:t>
      </w:r>
      <w:r w:rsidR="00825888" w:rsidRPr="00825888">
        <w:rPr>
          <w:rFonts w:ascii="Arial" w:hAnsi="Arial" w:cs="Arial"/>
        </w:rPr>
        <w:t xml:space="preserve">could improve access for students </w:t>
      </w:r>
      <w:r>
        <w:rPr>
          <w:rFonts w:ascii="Arial" w:hAnsi="Arial" w:cs="Arial"/>
        </w:rPr>
        <w:t xml:space="preserve">who are </w:t>
      </w:r>
      <w:r w:rsidR="00825888" w:rsidRPr="00825888">
        <w:rPr>
          <w:rFonts w:ascii="Arial" w:hAnsi="Arial" w:cs="Arial"/>
        </w:rPr>
        <w:t xml:space="preserve">balancing work and other responsibilities. Exploring extended hours, modular lab formats, or hybrid approaches may increase participation and completion. This would complement the program’s broader commitment to </w:t>
      </w:r>
      <w:r>
        <w:rPr>
          <w:rFonts w:ascii="Arial" w:hAnsi="Arial" w:cs="Arial"/>
        </w:rPr>
        <w:t xml:space="preserve">greater </w:t>
      </w:r>
      <w:r w:rsidR="00825888" w:rsidRPr="00825888">
        <w:rPr>
          <w:rFonts w:ascii="Arial" w:hAnsi="Arial" w:cs="Arial"/>
        </w:rPr>
        <w:t>flexibility and</w:t>
      </w:r>
      <w:r w:rsidR="00814C9E">
        <w:rPr>
          <w:rFonts w:ascii="Arial" w:hAnsi="Arial" w:cs="Arial"/>
        </w:rPr>
        <w:t xml:space="preserve"> a more</w:t>
      </w:r>
      <w:r w:rsidR="00825888" w:rsidRPr="00825888">
        <w:rPr>
          <w:rFonts w:ascii="Arial" w:hAnsi="Arial" w:cs="Arial"/>
        </w:rPr>
        <w:t xml:space="preserve"> student-centered design.</w:t>
      </w:r>
    </w:p>
    <w:p w14:paraId="02729C13" w14:textId="77777777" w:rsidR="00027FB5" w:rsidRDefault="00027FB5" w:rsidP="00027FB5">
      <w:pPr>
        <w:pStyle w:val="NoSpacing"/>
        <w:spacing w:line="360" w:lineRule="auto"/>
        <w:ind w:left="720"/>
        <w:rPr>
          <w:rFonts w:ascii="Arial" w:hAnsi="Arial" w:cs="Arial"/>
          <w:sz w:val="24"/>
          <w:szCs w:val="24"/>
        </w:rPr>
      </w:pPr>
    </w:p>
    <w:p w14:paraId="032C4A1D" w14:textId="77777777" w:rsidR="00825888" w:rsidRDefault="00825888" w:rsidP="00027FB5">
      <w:pPr>
        <w:pStyle w:val="NoSpacing"/>
        <w:spacing w:line="360" w:lineRule="auto"/>
        <w:ind w:left="720"/>
        <w:rPr>
          <w:rFonts w:ascii="Arial" w:hAnsi="Arial" w:cs="Arial"/>
          <w:sz w:val="24"/>
          <w:szCs w:val="24"/>
        </w:rPr>
      </w:pPr>
    </w:p>
    <w:p w14:paraId="01DA2A12" w14:textId="77777777" w:rsidR="00027FB5" w:rsidRPr="003D73E8" w:rsidRDefault="00027FB5" w:rsidP="00027FB5">
      <w:pPr>
        <w:rPr>
          <w:rFonts w:ascii="Arial" w:hAnsi="Arial" w:cs="Arial"/>
          <w:b/>
          <w:sz w:val="28"/>
          <w:szCs w:val="28"/>
        </w:rPr>
      </w:pPr>
      <w:r w:rsidRPr="003D73E8">
        <w:rPr>
          <w:rFonts w:ascii="Arial" w:hAnsi="Arial" w:cs="Arial"/>
          <w:b/>
          <w:sz w:val="28"/>
          <w:szCs w:val="28"/>
        </w:rPr>
        <w:t>Institutional Barriers:</w:t>
      </w:r>
    </w:p>
    <w:p w14:paraId="298CAB9E" w14:textId="77777777" w:rsidR="00027FB5" w:rsidRDefault="00027FB5" w:rsidP="00027FB5">
      <w:pPr>
        <w:pStyle w:val="ListParagraph"/>
        <w:rPr>
          <w:rFonts w:ascii="Arial" w:hAnsi="Arial" w:cs="Arial"/>
        </w:rPr>
      </w:pPr>
    </w:p>
    <w:p w14:paraId="128A5E23" w14:textId="424F834E" w:rsidR="00AE71FB" w:rsidRDefault="00814C9E" w:rsidP="00AE71FB">
      <w:pPr>
        <w:pStyle w:val="ListParagraph"/>
        <w:numPr>
          <w:ilvl w:val="0"/>
          <w:numId w:val="10"/>
        </w:numPr>
        <w:rPr>
          <w:rFonts w:ascii="Arial" w:hAnsi="Arial" w:cs="Arial"/>
        </w:rPr>
      </w:pPr>
      <w:proofErr w:type="gramStart"/>
      <w:r>
        <w:rPr>
          <w:rFonts w:ascii="Arial" w:hAnsi="Arial" w:cs="Arial"/>
        </w:rPr>
        <w:t>Many</w:t>
      </w:r>
      <w:proofErr w:type="gramEnd"/>
      <w:r>
        <w:rPr>
          <w:rFonts w:ascii="Arial" w:hAnsi="Arial" w:cs="Arial"/>
        </w:rPr>
        <w:t xml:space="preserve"> department</w:t>
      </w:r>
      <w:r w:rsidR="00A615EC">
        <w:rPr>
          <w:rFonts w:ascii="Arial" w:hAnsi="Arial" w:cs="Arial"/>
        </w:rPr>
        <w:t xml:space="preserve">s </w:t>
      </w:r>
      <w:r>
        <w:rPr>
          <w:rFonts w:ascii="Arial" w:hAnsi="Arial" w:cs="Arial"/>
        </w:rPr>
        <w:t>offer niche programs that lead to living wage jobs, but that are not well-understood by the public at large</w:t>
      </w:r>
      <w:proofErr w:type="gramStart"/>
      <w:r>
        <w:rPr>
          <w:rFonts w:ascii="Arial" w:hAnsi="Arial" w:cs="Arial"/>
        </w:rPr>
        <w:t xml:space="preserve">.  </w:t>
      </w:r>
      <w:proofErr w:type="gramEnd"/>
      <w:r>
        <w:rPr>
          <w:rFonts w:ascii="Arial" w:hAnsi="Arial" w:cs="Arial"/>
        </w:rPr>
        <w:t xml:space="preserve">How can Sinclair better inform the public regarding the </w:t>
      </w:r>
      <w:r w:rsidR="00C67394">
        <w:rPr>
          <w:rFonts w:ascii="Arial" w:hAnsi="Arial" w:cs="Arial"/>
        </w:rPr>
        <w:t>job opportunities these programs that are less well-know</w:t>
      </w:r>
      <w:r w:rsidR="00674196">
        <w:rPr>
          <w:rFonts w:ascii="Arial" w:hAnsi="Arial" w:cs="Arial"/>
        </w:rPr>
        <w:t>n</w:t>
      </w:r>
      <w:r w:rsidR="00C67394">
        <w:rPr>
          <w:rFonts w:ascii="Arial" w:hAnsi="Arial" w:cs="Arial"/>
        </w:rPr>
        <w:t xml:space="preserve"> and well</w:t>
      </w:r>
      <w:r w:rsidR="00674196">
        <w:rPr>
          <w:rFonts w:ascii="Arial" w:hAnsi="Arial" w:cs="Arial"/>
        </w:rPr>
        <w:t>-</w:t>
      </w:r>
      <w:r w:rsidR="00C67394">
        <w:rPr>
          <w:rFonts w:ascii="Arial" w:hAnsi="Arial" w:cs="Arial"/>
        </w:rPr>
        <w:t>understood provide?</w:t>
      </w:r>
    </w:p>
    <w:p w14:paraId="7E88F288" w14:textId="6ED0B2D4" w:rsidR="00C67394" w:rsidRDefault="00C67394" w:rsidP="00C67394">
      <w:pPr>
        <w:pStyle w:val="ListParagraph"/>
        <w:rPr>
          <w:rFonts w:ascii="Arial" w:hAnsi="Arial" w:cs="Arial"/>
        </w:rPr>
      </w:pPr>
    </w:p>
    <w:p w14:paraId="360D43F0" w14:textId="5C9EC8E8" w:rsidR="00C67394" w:rsidRDefault="00DE77C7" w:rsidP="00AE71FB">
      <w:pPr>
        <w:pStyle w:val="ListParagraph"/>
        <w:numPr>
          <w:ilvl w:val="0"/>
          <w:numId w:val="10"/>
        </w:numPr>
        <w:rPr>
          <w:rFonts w:ascii="Arial" w:hAnsi="Arial" w:cs="Arial"/>
        </w:rPr>
      </w:pPr>
      <w:r>
        <w:rPr>
          <w:rFonts w:ascii="Arial" w:hAnsi="Arial" w:cs="Arial"/>
        </w:rPr>
        <w:t xml:space="preserve">Departments express a need for more data to support scheduling and curriculum decisions – newly available tools such as the </w:t>
      </w:r>
      <w:r w:rsidR="00A615EC">
        <w:rPr>
          <w:rFonts w:ascii="Arial" w:hAnsi="Arial" w:cs="Arial"/>
        </w:rPr>
        <w:t>break-even</w:t>
      </w:r>
      <w:r>
        <w:rPr>
          <w:rFonts w:ascii="Arial" w:hAnsi="Arial" w:cs="Arial"/>
        </w:rPr>
        <w:t xml:space="preserve"> data for course enrollment can help address this</w:t>
      </w:r>
      <w:proofErr w:type="gramStart"/>
      <w:r>
        <w:rPr>
          <w:rFonts w:ascii="Arial" w:hAnsi="Arial" w:cs="Arial"/>
        </w:rPr>
        <w:t xml:space="preserve">.  </w:t>
      </w:r>
      <w:proofErr w:type="gramEnd"/>
      <w:r>
        <w:rPr>
          <w:rFonts w:ascii="Arial" w:hAnsi="Arial" w:cs="Arial"/>
        </w:rPr>
        <w:t xml:space="preserve">The Provost’s Office will need to ensure that deans and chairs have access to these tools, and </w:t>
      </w:r>
      <w:r w:rsidR="00A615EC">
        <w:rPr>
          <w:rFonts w:ascii="Arial" w:hAnsi="Arial" w:cs="Arial"/>
        </w:rPr>
        <w:t>other</w:t>
      </w:r>
      <w:r w:rsidR="009877F7">
        <w:rPr>
          <w:rFonts w:ascii="Arial" w:hAnsi="Arial" w:cs="Arial"/>
        </w:rPr>
        <w:t xml:space="preserve"> tool</w:t>
      </w:r>
      <w:r w:rsidR="00A615EC">
        <w:rPr>
          <w:rFonts w:ascii="Arial" w:hAnsi="Arial" w:cs="Arial"/>
        </w:rPr>
        <w:t>s</w:t>
      </w:r>
      <w:r>
        <w:rPr>
          <w:rFonts w:ascii="Arial" w:hAnsi="Arial" w:cs="Arial"/>
        </w:rPr>
        <w:t xml:space="preserve"> that might </w:t>
      </w:r>
      <w:proofErr w:type="gramStart"/>
      <w:r>
        <w:rPr>
          <w:rFonts w:ascii="Arial" w:hAnsi="Arial" w:cs="Arial"/>
        </w:rPr>
        <w:t>be developed</w:t>
      </w:r>
      <w:proofErr w:type="gramEnd"/>
      <w:r>
        <w:rPr>
          <w:rFonts w:ascii="Arial" w:hAnsi="Arial" w:cs="Arial"/>
        </w:rPr>
        <w:t xml:space="preserve"> to address their needs.</w:t>
      </w:r>
    </w:p>
    <w:p w14:paraId="28881D93" w14:textId="77777777" w:rsidR="00DE77C7" w:rsidRPr="00DE77C7" w:rsidRDefault="00DE77C7" w:rsidP="00DE77C7">
      <w:pPr>
        <w:pStyle w:val="ListParagraph"/>
        <w:rPr>
          <w:rFonts w:ascii="Arial" w:hAnsi="Arial" w:cs="Arial"/>
        </w:rPr>
      </w:pPr>
    </w:p>
    <w:p w14:paraId="6D386BB0" w14:textId="7AC75192" w:rsidR="00DE77C7" w:rsidRPr="00AE71FB" w:rsidRDefault="00DE77C7" w:rsidP="00AE71FB">
      <w:pPr>
        <w:pStyle w:val="ListParagraph"/>
        <w:numPr>
          <w:ilvl w:val="0"/>
          <w:numId w:val="10"/>
        </w:numPr>
        <w:rPr>
          <w:rFonts w:ascii="Arial" w:hAnsi="Arial" w:cs="Arial"/>
        </w:rPr>
      </w:pPr>
      <w:r>
        <w:rPr>
          <w:rFonts w:ascii="Arial" w:hAnsi="Arial" w:cs="Arial"/>
        </w:rPr>
        <w:t xml:space="preserve">Sinclair needs to </w:t>
      </w:r>
      <w:r w:rsidR="00D02EC4">
        <w:rPr>
          <w:rFonts w:ascii="Arial" w:hAnsi="Arial" w:cs="Arial"/>
        </w:rPr>
        <w:t>develop a strategy to move all educational programming out of Eaker Street, and into more visually impressive facilities.</w:t>
      </w:r>
    </w:p>
    <w:p w14:paraId="614A1C3C" w14:textId="77777777" w:rsidR="00AE71FB" w:rsidRDefault="00AE71FB" w:rsidP="00AE71FB">
      <w:pPr>
        <w:pStyle w:val="ListParagraph"/>
        <w:rPr>
          <w:rFonts w:ascii="Arial" w:hAnsi="Arial" w:cs="Arial"/>
        </w:rPr>
      </w:pPr>
    </w:p>
    <w:p w14:paraId="4D09B3A8" w14:textId="404C9192" w:rsidR="00A308F0" w:rsidRDefault="00A308F0" w:rsidP="00A308F0">
      <w:pPr>
        <w:pStyle w:val="ListParagraph"/>
        <w:numPr>
          <w:ilvl w:val="0"/>
          <w:numId w:val="10"/>
        </w:numPr>
        <w:rPr>
          <w:rFonts w:ascii="Arial" w:hAnsi="Arial" w:cs="Arial"/>
        </w:rPr>
      </w:pPr>
      <w:r>
        <w:rPr>
          <w:rFonts w:ascii="Arial" w:hAnsi="Arial" w:cs="Arial"/>
        </w:rPr>
        <w:t xml:space="preserve">There are </w:t>
      </w:r>
      <w:proofErr w:type="gramStart"/>
      <w:r>
        <w:rPr>
          <w:rFonts w:ascii="Arial" w:hAnsi="Arial" w:cs="Arial"/>
        </w:rPr>
        <w:t>many</w:t>
      </w:r>
      <w:proofErr w:type="gramEnd"/>
      <w:r>
        <w:rPr>
          <w:rFonts w:ascii="Arial" w:hAnsi="Arial" w:cs="Arial"/>
        </w:rPr>
        <w:t xml:space="preserve"> departments at Sinclair that should explore more o</w:t>
      </w:r>
      <w:r w:rsidRPr="00A308F0">
        <w:rPr>
          <w:rFonts w:ascii="Arial" w:hAnsi="Arial" w:cs="Arial"/>
        </w:rPr>
        <w:t>pen lab</w:t>
      </w:r>
      <w:r>
        <w:rPr>
          <w:rFonts w:ascii="Arial" w:hAnsi="Arial" w:cs="Arial"/>
        </w:rPr>
        <w:t xml:space="preserve"> arrangements</w:t>
      </w:r>
      <w:r w:rsidRPr="00A308F0">
        <w:rPr>
          <w:rFonts w:ascii="Arial" w:hAnsi="Arial" w:cs="Arial"/>
        </w:rPr>
        <w:t xml:space="preserve"> and </w:t>
      </w:r>
      <w:r>
        <w:rPr>
          <w:rFonts w:ascii="Arial" w:hAnsi="Arial" w:cs="Arial"/>
        </w:rPr>
        <w:t xml:space="preserve">greater </w:t>
      </w:r>
      <w:r w:rsidRPr="00A308F0">
        <w:rPr>
          <w:rFonts w:ascii="Arial" w:hAnsi="Arial" w:cs="Arial"/>
        </w:rPr>
        <w:t>flexibility for student</w:t>
      </w:r>
      <w:r>
        <w:rPr>
          <w:rFonts w:ascii="Arial" w:hAnsi="Arial" w:cs="Arial"/>
        </w:rPr>
        <w:t xml:space="preserve"> access to facilitie</w:t>
      </w:r>
      <w:r w:rsidRPr="00A308F0">
        <w:rPr>
          <w:rFonts w:ascii="Arial" w:hAnsi="Arial" w:cs="Arial"/>
        </w:rPr>
        <w:t>s</w:t>
      </w:r>
      <w:proofErr w:type="gramStart"/>
      <w:r>
        <w:rPr>
          <w:rFonts w:ascii="Arial" w:hAnsi="Arial" w:cs="Arial"/>
        </w:rPr>
        <w:t xml:space="preserve">.  </w:t>
      </w:r>
      <w:proofErr w:type="gramEnd"/>
      <w:r>
        <w:rPr>
          <w:rFonts w:ascii="Arial" w:hAnsi="Arial" w:cs="Arial"/>
        </w:rPr>
        <w:t xml:space="preserve">This </w:t>
      </w:r>
      <w:r w:rsidRPr="00A308F0">
        <w:rPr>
          <w:rFonts w:ascii="Arial" w:hAnsi="Arial" w:cs="Arial"/>
        </w:rPr>
        <w:t xml:space="preserve">needs to </w:t>
      </w:r>
      <w:proofErr w:type="gramStart"/>
      <w:r w:rsidRPr="00A308F0">
        <w:rPr>
          <w:rFonts w:ascii="Arial" w:hAnsi="Arial" w:cs="Arial"/>
        </w:rPr>
        <w:t>be supported</w:t>
      </w:r>
      <w:proofErr w:type="gramEnd"/>
      <w:r w:rsidRPr="00A308F0">
        <w:rPr>
          <w:rFonts w:ascii="Arial" w:hAnsi="Arial" w:cs="Arial"/>
        </w:rPr>
        <w:t xml:space="preserve"> </w:t>
      </w:r>
      <w:r>
        <w:rPr>
          <w:rFonts w:ascii="Arial" w:hAnsi="Arial" w:cs="Arial"/>
        </w:rPr>
        <w:t xml:space="preserve">at the </w:t>
      </w:r>
      <w:r w:rsidRPr="00A308F0">
        <w:rPr>
          <w:rFonts w:ascii="Arial" w:hAnsi="Arial" w:cs="Arial"/>
        </w:rPr>
        <w:t>institutional</w:t>
      </w:r>
      <w:r>
        <w:rPr>
          <w:rFonts w:ascii="Arial" w:hAnsi="Arial" w:cs="Arial"/>
        </w:rPr>
        <w:t xml:space="preserve"> </w:t>
      </w:r>
      <w:r w:rsidRPr="00A308F0">
        <w:rPr>
          <w:rFonts w:ascii="Arial" w:hAnsi="Arial" w:cs="Arial"/>
        </w:rPr>
        <w:t>l</w:t>
      </w:r>
      <w:r>
        <w:rPr>
          <w:rFonts w:ascii="Arial" w:hAnsi="Arial" w:cs="Arial"/>
        </w:rPr>
        <w:t>evel</w:t>
      </w:r>
      <w:proofErr w:type="gramStart"/>
      <w:r w:rsidRPr="00A308F0">
        <w:rPr>
          <w:rFonts w:ascii="Arial" w:hAnsi="Arial" w:cs="Arial"/>
        </w:rPr>
        <w:t xml:space="preserve">.  </w:t>
      </w:r>
      <w:proofErr w:type="gramEnd"/>
      <w:r>
        <w:rPr>
          <w:rFonts w:ascii="Arial" w:hAnsi="Arial" w:cs="Arial"/>
        </w:rPr>
        <w:t>There are models in use at other educational institutions that Sinclair could adopt or adapt</w:t>
      </w:r>
      <w:r w:rsidRPr="00A308F0">
        <w:rPr>
          <w:rFonts w:ascii="Arial" w:hAnsi="Arial" w:cs="Arial"/>
        </w:rPr>
        <w:t>.</w:t>
      </w:r>
    </w:p>
    <w:p w14:paraId="5CC67181" w14:textId="77777777" w:rsidR="00A308F0" w:rsidRPr="00A308F0" w:rsidRDefault="00A308F0" w:rsidP="00A308F0">
      <w:pPr>
        <w:pStyle w:val="ListParagraph"/>
        <w:rPr>
          <w:rFonts w:ascii="Arial" w:hAnsi="Arial" w:cs="Arial"/>
        </w:rPr>
      </w:pPr>
    </w:p>
    <w:p w14:paraId="47BF32A0" w14:textId="569755CC" w:rsidR="00E16EF6" w:rsidRPr="00E16EF6" w:rsidRDefault="00A308F0" w:rsidP="00E16EF6">
      <w:pPr>
        <w:pStyle w:val="ListParagraph"/>
        <w:numPr>
          <w:ilvl w:val="0"/>
          <w:numId w:val="10"/>
        </w:numPr>
        <w:rPr>
          <w:rFonts w:ascii="Arial" w:hAnsi="Arial" w:cs="Arial"/>
        </w:rPr>
      </w:pPr>
      <w:r w:rsidRPr="00E16EF6">
        <w:rPr>
          <w:rFonts w:ascii="Arial" w:hAnsi="Arial" w:cs="Arial"/>
        </w:rPr>
        <w:t xml:space="preserve">While the cohort model may not be feasible in programs where students are not able to commit to full-time enrollment, could “cohort-lite” approaches </w:t>
      </w:r>
      <w:proofErr w:type="gramStart"/>
      <w:r w:rsidRPr="00E16EF6">
        <w:rPr>
          <w:rFonts w:ascii="Arial" w:hAnsi="Arial" w:cs="Arial"/>
        </w:rPr>
        <w:t>perhaps be</w:t>
      </w:r>
      <w:proofErr w:type="gramEnd"/>
      <w:r w:rsidRPr="00E16EF6">
        <w:rPr>
          <w:rFonts w:ascii="Arial" w:hAnsi="Arial" w:cs="Arial"/>
        </w:rPr>
        <w:t xml:space="preserve"> developed that </w:t>
      </w:r>
      <w:r w:rsidR="00726138" w:rsidRPr="00E16EF6">
        <w:rPr>
          <w:rFonts w:ascii="Arial" w:hAnsi="Arial" w:cs="Arial"/>
        </w:rPr>
        <w:t xml:space="preserve">incorporate </w:t>
      </w:r>
      <w:proofErr w:type="gramStart"/>
      <w:r w:rsidR="00726138" w:rsidRPr="00E16EF6">
        <w:rPr>
          <w:rFonts w:ascii="Arial" w:hAnsi="Arial" w:cs="Arial"/>
        </w:rPr>
        <w:t>some of</w:t>
      </w:r>
      <w:proofErr w:type="gramEnd"/>
      <w:r w:rsidR="00726138" w:rsidRPr="00E16EF6">
        <w:rPr>
          <w:rFonts w:ascii="Arial" w:hAnsi="Arial" w:cs="Arial"/>
        </w:rPr>
        <w:t xml:space="preserve"> the elements that make Health Sciences cohorts so successful in terms of student success and completion</w:t>
      </w:r>
      <w:proofErr w:type="gramStart"/>
      <w:r w:rsidR="00726138" w:rsidRPr="00E16EF6">
        <w:rPr>
          <w:rFonts w:ascii="Arial" w:hAnsi="Arial" w:cs="Arial"/>
        </w:rPr>
        <w:t>?</w:t>
      </w:r>
      <w:r w:rsidR="00E16EF6" w:rsidRPr="00E16EF6">
        <w:rPr>
          <w:rFonts w:ascii="Arial" w:hAnsi="Arial" w:cs="Arial"/>
        </w:rPr>
        <w:t xml:space="preserve">  </w:t>
      </w:r>
      <w:proofErr w:type="gramEnd"/>
      <w:r w:rsidR="00E16EF6" w:rsidRPr="00E16EF6">
        <w:rPr>
          <w:rFonts w:ascii="Arial" w:hAnsi="Arial" w:cs="Arial"/>
        </w:rPr>
        <w:t xml:space="preserve">Could elements of cohort models </w:t>
      </w:r>
      <w:proofErr w:type="gramStart"/>
      <w:r w:rsidR="00E16EF6" w:rsidRPr="00E16EF6">
        <w:rPr>
          <w:rFonts w:ascii="Arial" w:hAnsi="Arial" w:cs="Arial"/>
        </w:rPr>
        <w:t>be implemented</w:t>
      </w:r>
      <w:proofErr w:type="gramEnd"/>
      <w:r w:rsidR="00E16EF6" w:rsidRPr="00E16EF6">
        <w:rPr>
          <w:rFonts w:ascii="Arial" w:hAnsi="Arial" w:cs="Arial"/>
        </w:rPr>
        <w:t xml:space="preserve"> </w:t>
      </w:r>
      <w:r w:rsidR="00E16EF6">
        <w:rPr>
          <w:rFonts w:ascii="Arial" w:hAnsi="Arial" w:cs="Arial"/>
        </w:rPr>
        <w:t>in flexible ways</w:t>
      </w:r>
      <w:r w:rsidR="00E16EF6" w:rsidRPr="00E16EF6">
        <w:rPr>
          <w:rFonts w:ascii="Arial" w:hAnsi="Arial" w:cs="Arial"/>
        </w:rPr>
        <w:t xml:space="preserve"> to accommodate </w:t>
      </w:r>
      <w:r w:rsidR="00E16EF6">
        <w:rPr>
          <w:rFonts w:ascii="Arial" w:hAnsi="Arial" w:cs="Arial"/>
        </w:rPr>
        <w:t xml:space="preserve">even </w:t>
      </w:r>
      <w:r w:rsidR="00E16EF6" w:rsidRPr="00E16EF6">
        <w:rPr>
          <w:rFonts w:ascii="Arial" w:hAnsi="Arial" w:cs="Arial"/>
        </w:rPr>
        <w:t xml:space="preserve">students who can </w:t>
      </w:r>
      <w:r w:rsidR="00E16EF6">
        <w:rPr>
          <w:rFonts w:ascii="Arial" w:hAnsi="Arial" w:cs="Arial"/>
        </w:rPr>
        <w:t xml:space="preserve">only </w:t>
      </w:r>
      <w:r w:rsidR="00E16EF6" w:rsidRPr="00E16EF6">
        <w:rPr>
          <w:rFonts w:ascii="Arial" w:hAnsi="Arial" w:cs="Arial"/>
        </w:rPr>
        <w:t>attend part</w:t>
      </w:r>
      <w:r w:rsidR="00E16EF6">
        <w:rPr>
          <w:rFonts w:ascii="Arial" w:hAnsi="Arial" w:cs="Arial"/>
        </w:rPr>
        <w:t>-</w:t>
      </w:r>
      <w:r w:rsidR="00E16EF6" w:rsidRPr="00E16EF6">
        <w:rPr>
          <w:rFonts w:ascii="Arial" w:hAnsi="Arial" w:cs="Arial"/>
        </w:rPr>
        <w:t>time</w:t>
      </w:r>
      <w:r w:rsidR="00E16EF6">
        <w:rPr>
          <w:rFonts w:ascii="Arial" w:hAnsi="Arial" w:cs="Arial"/>
        </w:rPr>
        <w:t>?</w:t>
      </w:r>
    </w:p>
    <w:p w14:paraId="32FAB225" w14:textId="30F3C2F1" w:rsidR="00137456" w:rsidRPr="00027FB5" w:rsidRDefault="00137456" w:rsidP="00E16EF6">
      <w:pPr>
        <w:pStyle w:val="ListParagraph"/>
        <w:rPr>
          <w:rFonts w:ascii="Arial" w:hAnsi="Arial" w:cs="Arial"/>
        </w:rPr>
      </w:pPr>
    </w:p>
    <w:sectPr w:rsidR="00137456" w:rsidRPr="00027FB5" w:rsidSect="004B6D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8261" w14:textId="77777777" w:rsidR="0078104D" w:rsidRDefault="0078104D" w:rsidP="00290038">
      <w:pPr>
        <w:spacing w:after="0" w:line="240" w:lineRule="auto"/>
      </w:pPr>
      <w:r>
        <w:separator/>
      </w:r>
    </w:p>
  </w:endnote>
  <w:endnote w:type="continuationSeparator" w:id="0">
    <w:p w14:paraId="5639777B" w14:textId="77777777" w:rsidR="0078104D" w:rsidRDefault="0078104D" w:rsidP="0029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27DE" w14:textId="77777777" w:rsidR="00290038" w:rsidRDefault="0029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25BE" w14:textId="77777777" w:rsidR="00290038" w:rsidRDefault="00290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0FF3" w14:textId="77777777" w:rsidR="00290038" w:rsidRDefault="0029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44A8" w14:textId="77777777" w:rsidR="0078104D" w:rsidRDefault="0078104D" w:rsidP="00290038">
      <w:pPr>
        <w:spacing w:after="0" w:line="240" w:lineRule="auto"/>
      </w:pPr>
      <w:r>
        <w:separator/>
      </w:r>
    </w:p>
  </w:footnote>
  <w:footnote w:type="continuationSeparator" w:id="0">
    <w:p w14:paraId="0C6C1C57" w14:textId="77777777" w:rsidR="0078104D" w:rsidRDefault="0078104D" w:rsidP="00290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5581" w14:textId="77777777" w:rsidR="00290038" w:rsidRDefault="0029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1270" w14:textId="3754BA45" w:rsidR="00290038" w:rsidRDefault="00290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B439" w14:textId="77777777" w:rsidR="00290038" w:rsidRDefault="0029003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5FD"/>
    <w:multiLevelType w:val="hybridMultilevel"/>
    <w:tmpl w:val="4136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C5A43"/>
    <w:multiLevelType w:val="hybridMultilevel"/>
    <w:tmpl w:val="2C7E5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22BAC"/>
    <w:multiLevelType w:val="hybridMultilevel"/>
    <w:tmpl w:val="37DC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75754"/>
    <w:multiLevelType w:val="hybridMultilevel"/>
    <w:tmpl w:val="FD84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4476B"/>
    <w:multiLevelType w:val="hybridMultilevel"/>
    <w:tmpl w:val="0B06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A15E1"/>
    <w:multiLevelType w:val="hybridMultilevel"/>
    <w:tmpl w:val="1B14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E7E43"/>
    <w:multiLevelType w:val="hybridMultilevel"/>
    <w:tmpl w:val="2C90E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844A2F"/>
    <w:multiLevelType w:val="hybridMultilevel"/>
    <w:tmpl w:val="486C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75635"/>
    <w:multiLevelType w:val="hybridMultilevel"/>
    <w:tmpl w:val="F2C4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02112"/>
    <w:multiLevelType w:val="hybridMultilevel"/>
    <w:tmpl w:val="D932E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021BA"/>
    <w:multiLevelType w:val="hybridMultilevel"/>
    <w:tmpl w:val="05E81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5338707">
    <w:abstractNumId w:val="7"/>
  </w:num>
  <w:num w:numId="2" w16cid:durableId="1785608882">
    <w:abstractNumId w:val="6"/>
  </w:num>
  <w:num w:numId="3" w16cid:durableId="1385526743">
    <w:abstractNumId w:val="9"/>
  </w:num>
  <w:num w:numId="4" w16cid:durableId="2018189617">
    <w:abstractNumId w:val="1"/>
  </w:num>
  <w:num w:numId="5" w16cid:durableId="1454130375">
    <w:abstractNumId w:val="8"/>
  </w:num>
  <w:num w:numId="6" w16cid:durableId="173809342">
    <w:abstractNumId w:val="0"/>
  </w:num>
  <w:num w:numId="7" w16cid:durableId="475340982">
    <w:abstractNumId w:val="4"/>
  </w:num>
  <w:num w:numId="8" w16cid:durableId="1278297375">
    <w:abstractNumId w:val="10"/>
  </w:num>
  <w:num w:numId="9" w16cid:durableId="1666206298">
    <w:abstractNumId w:val="2"/>
  </w:num>
  <w:num w:numId="10" w16cid:durableId="274556458">
    <w:abstractNumId w:val="3"/>
  </w:num>
  <w:num w:numId="11" w16cid:durableId="269898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3A"/>
    <w:rsid w:val="000036E7"/>
    <w:rsid w:val="00004B5A"/>
    <w:rsid w:val="00011134"/>
    <w:rsid w:val="00011761"/>
    <w:rsid w:val="00026155"/>
    <w:rsid w:val="00027185"/>
    <w:rsid w:val="00027FB5"/>
    <w:rsid w:val="0003007A"/>
    <w:rsid w:val="0003641E"/>
    <w:rsid w:val="00037936"/>
    <w:rsid w:val="00040125"/>
    <w:rsid w:val="00043F61"/>
    <w:rsid w:val="00045108"/>
    <w:rsid w:val="000520F4"/>
    <w:rsid w:val="000576BD"/>
    <w:rsid w:val="00057CB8"/>
    <w:rsid w:val="00060475"/>
    <w:rsid w:val="00065A36"/>
    <w:rsid w:val="000673F3"/>
    <w:rsid w:val="00074661"/>
    <w:rsid w:val="00082866"/>
    <w:rsid w:val="00086D08"/>
    <w:rsid w:val="00090039"/>
    <w:rsid w:val="000A0BEB"/>
    <w:rsid w:val="000A35A3"/>
    <w:rsid w:val="000A7918"/>
    <w:rsid w:val="000C09C5"/>
    <w:rsid w:val="000C161B"/>
    <w:rsid w:val="000D0019"/>
    <w:rsid w:val="000D3CB2"/>
    <w:rsid w:val="000D5BBB"/>
    <w:rsid w:val="000D7EFC"/>
    <w:rsid w:val="000F5146"/>
    <w:rsid w:val="00101B0E"/>
    <w:rsid w:val="00107E96"/>
    <w:rsid w:val="001117A9"/>
    <w:rsid w:val="0011555C"/>
    <w:rsid w:val="00127E54"/>
    <w:rsid w:val="00137456"/>
    <w:rsid w:val="00146446"/>
    <w:rsid w:val="00147674"/>
    <w:rsid w:val="00153675"/>
    <w:rsid w:val="00161EF2"/>
    <w:rsid w:val="00174767"/>
    <w:rsid w:val="001755F0"/>
    <w:rsid w:val="0017660E"/>
    <w:rsid w:val="00182F31"/>
    <w:rsid w:val="0018423A"/>
    <w:rsid w:val="00192A09"/>
    <w:rsid w:val="001953F4"/>
    <w:rsid w:val="001A03B9"/>
    <w:rsid w:val="001A250A"/>
    <w:rsid w:val="001B3E05"/>
    <w:rsid w:val="001B6657"/>
    <w:rsid w:val="001C2E5D"/>
    <w:rsid w:val="001C5AC1"/>
    <w:rsid w:val="001D0EB6"/>
    <w:rsid w:val="001D430A"/>
    <w:rsid w:val="001E0A64"/>
    <w:rsid w:val="001E1098"/>
    <w:rsid w:val="002022C9"/>
    <w:rsid w:val="00203AA7"/>
    <w:rsid w:val="00204F11"/>
    <w:rsid w:val="00207DC0"/>
    <w:rsid w:val="002121D7"/>
    <w:rsid w:val="0022346D"/>
    <w:rsid w:val="002246BA"/>
    <w:rsid w:val="00237A86"/>
    <w:rsid w:val="002407FD"/>
    <w:rsid w:val="00241817"/>
    <w:rsid w:val="00243124"/>
    <w:rsid w:val="002433D0"/>
    <w:rsid w:val="002458E4"/>
    <w:rsid w:val="00246B67"/>
    <w:rsid w:val="00247DDB"/>
    <w:rsid w:val="00252214"/>
    <w:rsid w:val="002576A1"/>
    <w:rsid w:val="00263687"/>
    <w:rsid w:val="002716FB"/>
    <w:rsid w:val="00273C30"/>
    <w:rsid w:val="002824DA"/>
    <w:rsid w:val="002849FA"/>
    <w:rsid w:val="00285BF5"/>
    <w:rsid w:val="00290038"/>
    <w:rsid w:val="00290DE0"/>
    <w:rsid w:val="00294BE6"/>
    <w:rsid w:val="002A509C"/>
    <w:rsid w:val="002B6314"/>
    <w:rsid w:val="002C4F83"/>
    <w:rsid w:val="002F43D2"/>
    <w:rsid w:val="002F7DAA"/>
    <w:rsid w:val="003144F7"/>
    <w:rsid w:val="00316D1F"/>
    <w:rsid w:val="00322028"/>
    <w:rsid w:val="00330F0C"/>
    <w:rsid w:val="00342851"/>
    <w:rsid w:val="003444F4"/>
    <w:rsid w:val="00350712"/>
    <w:rsid w:val="0035084A"/>
    <w:rsid w:val="00351FAC"/>
    <w:rsid w:val="00355C8D"/>
    <w:rsid w:val="003576AF"/>
    <w:rsid w:val="003621DF"/>
    <w:rsid w:val="00363C5C"/>
    <w:rsid w:val="00367C39"/>
    <w:rsid w:val="003703D4"/>
    <w:rsid w:val="00371697"/>
    <w:rsid w:val="003763DE"/>
    <w:rsid w:val="00382C18"/>
    <w:rsid w:val="0039303B"/>
    <w:rsid w:val="00394B7D"/>
    <w:rsid w:val="00395EDB"/>
    <w:rsid w:val="003A60DD"/>
    <w:rsid w:val="003B521D"/>
    <w:rsid w:val="003C29D7"/>
    <w:rsid w:val="003C41C7"/>
    <w:rsid w:val="003C65D5"/>
    <w:rsid w:val="003D192C"/>
    <w:rsid w:val="003D3700"/>
    <w:rsid w:val="003D5BA4"/>
    <w:rsid w:val="003D642F"/>
    <w:rsid w:val="003D73E8"/>
    <w:rsid w:val="003E13D0"/>
    <w:rsid w:val="003E1ACE"/>
    <w:rsid w:val="003F1E70"/>
    <w:rsid w:val="003F33EB"/>
    <w:rsid w:val="003F7372"/>
    <w:rsid w:val="00410C53"/>
    <w:rsid w:val="00414B60"/>
    <w:rsid w:val="00417B60"/>
    <w:rsid w:val="00425432"/>
    <w:rsid w:val="00441D69"/>
    <w:rsid w:val="00443CBC"/>
    <w:rsid w:val="004446B0"/>
    <w:rsid w:val="004504DC"/>
    <w:rsid w:val="00457880"/>
    <w:rsid w:val="00457DFB"/>
    <w:rsid w:val="00460212"/>
    <w:rsid w:val="00470653"/>
    <w:rsid w:val="0047147A"/>
    <w:rsid w:val="00475B2C"/>
    <w:rsid w:val="0049150E"/>
    <w:rsid w:val="00492A35"/>
    <w:rsid w:val="004A5C38"/>
    <w:rsid w:val="004B507E"/>
    <w:rsid w:val="004C4373"/>
    <w:rsid w:val="004D0A90"/>
    <w:rsid w:val="004D520F"/>
    <w:rsid w:val="004E2FE2"/>
    <w:rsid w:val="004E76F0"/>
    <w:rsid w:val="004F1F8B"/>
    <w:rsid w:val="005039F0"/>
    <w:rsid w:val="00512402"/>
    <w:rsid w:val="00515679"/>
    <w:rsid w:val="0052013A"/>
    <w:rsid w:val="0052349D"/>
    <w:rsid w:val="005319B2"/>
    <w:rsid w:val="00542497"/>
    <w:rsid w:val="00545D89"/>
    <w:rsid w:val="00552281"/>
    <w:rsid w:val="00556205"/>
    <w:rsid w:val="00565326"/>
    <w:rsid w:val="00566340"/>
    <w:rsid w:val="005668EF"/>
    <w:rsid w:val="00571E7D"/>
    <w:rsid w:val="0057738B"/>
    <w:rsid w:val="00586218"/>
    <w:rsid w:val="0058654C"/>
    <w:rsid w:val="005866BC"/>
    <w:rsid w:val="005955C0"/>
    <w:rsid w:val="005A042D"/>
    <w:rsid w:val="005A0F17"/>
    <w:rsid w:val="005A1625"/>
    <w:rsid w:val="005A1F84"/>
    <w:rsid w:val="005A5F07"/>
    <w:rsid w:val="005E3F6F"/>
    <w:rsid w:val="005E4FB6"/>
    <w:rsid w:val="005F0A70"/>
    <w:rsid w:val="005F1DCB"/>
    <w:rsid w:val="005F2947"/>
    <w:rsid w:val="005F4214"/>
    <w:rsid w:val="005F5F2D"/>
    <w:rsid w:val="006031DE"/>
    <w:rsid w:val="00604C00"/>
    <w:rsid w:val="00607E83"/>
    <w:rsid w:val="006216A9"/>
    <w:rsid w:val="0062706C"/>
    <w:rsid w:val="0062713C"/>
    <w:rsid w:val="00632BA6"/>
    <w:rsid w:val="00635C07"/>
    <w:rsid w:val="00645E39"/>
    <w:rsid w:val="006464FA"/>
    <w:rsid w:val="00653388"/>
    <w:rsid w:val="00654E7C"/>
    <w:rsid w:val="006568D2"/>
    <w:rsid w:val="00657BD3"/>
    <w:rsid w:val="006703A8"/>
    <w:rsid w:val="006713B0"/>
    <w:rsid w:val="00674196"/>
    <w:rsid w:val="006745B6"/>
    <w:rsid w:val="00674FEF"/>
    <w:rsid w:val="00675680"/>
    <w:rsid w:val="0067747A"/>
    <w:rsid w:val="006805CC"/>
    <w:rsid w:val="00687A3A"/>
    <w:rsid w:val="00690278"/>
    <w:rsid w:val="00690312"/>
    <w:rsid w:val="00691055"/>
    <w:rsid w:val="006973CE"/>
    <w:rsid w:val="00697D96"/>
    <w:rsid w:val="006A3399"/>
    <w:rsid w:val="006C2A83"/>
    <w:rsid w:val="006C5DCB"/>
    <w:rsid w:val="006C7867"/>
    <w:rsid w:val="006C78CB"/>
    <w:rsid w:val="006D02D0"/>
    <w:rsid w:val="006D2DBA"/>
    <w:rsid w:val="006D7F3A"/>
    <w:rsid w:val="006F06A7"/>
    <w:rsid w:val="006F127E"/>
    <w:rsid w:val="006F3D84"/>
    <w:rsid w:val="006F48F4"/>
    <w:rsid w:val="007003B8"/>
    <w:rsid w:val="00700C48"/>
    <w:rsid w:val="0071075E"/>
    <w:rsid w:val="00726138"/>
    <w:rsid w:val="00727D6B"/>
    <w:rsid w:val="0073500F"/>
    <w:rsid w:val="00752808"/>
    <w:rsid w:val="00757EA2"/>
    <w:rsid w:val="00772F9F"/>
    <w:rsid w:val="007808D0"/>
    <w:rsid w:val="0078104D"/>
    <w:rsid w:val="007851F9"/>
    <w:rsid w:val="007864D9"/>
    <w:rsid w:val="00794EA4"/>
    <w:rsid w:val="0079667A"/>
    <w:rsid w:val="007B04F7"/>
    <w:rsid w:val="007B563F"/>
    <w:rsid w:val="007D06C0"/>
    <w:rsid w:val="007D2863"/>
    <w:rsid w:val="007F3536"/>
    <w:rsid w:val="00801996"/>
    <w:rsid w:val="00802B78"/>
    <w:rsid w:val="00814C9E"/>
    <w:rsid w:val="0081519A"/>
    <w:rsid w:val="00822D12"/>
    <w:rsid w:val="00822EBC"/>
    <w:rsid w:val="00825888"/>
    <w:rsid w:val="0082790B"/>
    <w:rsid w:val="00827C54"/>
    <w:rsid w:val="00832BF4"/>
    <w:rsid w:val="008335AA"/>
    <w:rsid w:val="0083520C"/>
    <w:rsid w:val="00837057"/>
    <w:rsid w:val="008433E4"/>
    <w:rsid w:val="0084438E"/>
    <w:rsid w:val="00853A21"/>
    <w:rsid w:val="00857C04"/>
    <w:rsid w:val="00862244"/>
    <w:rsid w:val="00864FDF"/>
    <w:rsid w:val="00875E2C"/>
    <w:rsid w:val="0088245B"/>
    <w:rsid w:val="00883267"/>
    <w:rsid w:val="008856C0"/>
    <w:rsid w:val="00885AB6"/>
    <w:rsid w:val="008873A3"/>
    <w:rsid w:val="00887CB2"/>
    <w:rsid w:val="00896270"/>
    <w:rsid w:val="0089743F"/>
    <w:rsid w:val="008978CE"/>
    <w:rsid w:val="008A4566"/>
    <w:rsid w:val="008A674B"/>
    <w:rsid w:val="008B4AD8"/>
    <w:rsid w:val="008B52BC"/>
    <w:rsid w:val="008C1221"/>
    <w:rsid w:val="008C1E92"/>
    <w:rsid w:val="008D3593"/>
    <w:rsid w:val="008D7867"/>
    <w:rsid w:val="008E551C"/>
    <w:rsid w:val="008F5C43"/>
    <w:rsid w:val="009029BF"/>
    <w:rsid w:val="00904971"/>
    <w:rsid w:val="00912562"/>
    <w:rsid w:val="009126D0"/>
    <w:rsid w:val="00913DB0"/>
    <w:rsid w:val="0092014D"/>
    <w:rsid w:val="00924499"/>
    <w:rsid w:val="009319ED"/>
    <w:rsid w:val="00937DBF"/>
    <w:rsid w:val="00942781"/>
    <w:rsid w:val="009453E6"/>
    <w:rsid w:val="00947CB5"/>
    <w:rsid w:val="009556A8"/>
    <w:rsid w:val="00956C25"/>
    <w:rsid w:val="00963D81"/>
    <w:rsid w:val="009668FC"/>
    <w:rsid w:val="00967A7C"/>
    <w:rsid w:val="0097037B"/>
    <w:rsid w:val="009706EB"/>
    <w:rsid w:val="0097764E"/>
    <w:rsid w:val="009877F7"/>
    <w:rsid w:val="009900E0"/>
    <w:rsid w:val="009A16DF"/>
    <w:rsid w:val="009B25E2"/>
    <w:rsid w:val="009B37A4"/>
    <w:rsid w:val="009B3A3C"/>
    <w:rsid w:val="009C1EAB"/>
    <w:rsid w:val="009C20DB"/>
    <w:rsid w:val="009D3B45"/>
    <w:rsid w:val="009D7153"/>
    <w:rsid w:val="009E111B"/>
    <w:rsid w:val="009F10FC"/>
    <w:rsid w:val="009F24CE"/>
    <w:rsid w:val="009F30A8"/>
    <w:rsid w:val="009F4988"/>
    <w:rsid w:val="009F6259"/>
    <w:rsid w:val="00A01F42"/>
    <w:rsid w:val="00A02958"/>
    <w:rsid w:val="00A10FA9"/>
    <w:rsid w:val="00A308F0"/>
    <w:rsid w:val="00A30990"/>
    <w:rsid w:val="00A34E93"/>
    <w:rsid w:val="00A360F9"/>
    <w:rsid w:val="00A54D8D"/>
    <w:rsid w:val="00A55CA7"/>
    <w:rsid w:val="00A615EC"/>
    <w:rsid w:val="00A62AA1"/>
    <w:rsid w:val="00A66CE3"/>
    <w:rsid w:val="00A71673"/>
    <w:rsid w:val="00A71E41"/>
    <w:rsid w:val="00A740B7"/>
    <w:rsid w:val="00A80FC3"/>
    <w:rsid w:val="00A848DE"/>
    <w:rsid w:val="00A900FD"/>
    <w:rsid w:val="00A90CCE"/>
    <w:rsid w:val="00A9501B"/>
    <w:rsid w:val="00AA4E42"/>
    <w:rsid w:val="00AA6066"/>
    <w:rsid w:val="00AB7624"/>
    <w:rsid w:val="00AC5A28"/>
    <w:rsid w:val="00AD456A"/>
    <w:rsid w:val="00AD7FE1"/>
    <w:rsid w:val="00AE61B5"/>
    <w:rsid w:val="00AE71FB"/>
    <w:rsid w:val="00AF03CD"/>
    <w:rsid w:val="00AF4452"/>
    <w:rsid w:val="00AF4B67"/>
    <w:rsid w:val="00B10904"/>
    <w:rsid w:val="00B15C71"/>
    <w:rsid w:val="00B16E6B"/>
    <w:rsid w:val="00B17E00"/>
    <w:rsid w:val="00B235E9"/>
    <w:rsid w:val="00B263BA"/>
    <w:rsid w:val="00B32D95"/>
    <w:rsid w:val="00B333D6"/>
    <w:rsid w:val="00B342A8"/>
    <w:rsid w:val="00B34ADB"/>
    <w:rsid w:val="00B54482"/>
    <w:rsid w:val="00B65AD9"/>
    <w:rsid w:val="00B6617B"/>
    <w:rsid w:val="00B67ADD"/>
    <w:rsid w:val="00B739A0"/>
    <w:rsid w:val="00B75AF7"/>
    <w:rsid w:val="00B811C9"/>
    <w:rsid w:val="00B81B4E"/>
    <w:rsid w:val="00B82080"/>
    <w:rsid w:val="00B82CD5"/>
    <w:rsid w:val="00B82E97"/>
    <w:rsid w:val="00B84069"/>
    <w:rsid w:val="00B902C7"/>
    <w:rsid w:val="00BA6C20"/>
    <w:rsid w:val="00BB72A7"/>
    <w:rsid w:val="00BC1279"/>
    <w:rsid w:val="00BD13A1"/>
    <w:rsid w:val="00BD1609"/>
    <w:rsid w:val="00BD39F0"/>
    <w:rsid w:val="00BD724D"/>
    <w:rsid w:val="00BE1FDE"/>
    <w:rsid w:val="00BE2C48"/>
    <w:rsid w:val="00BE728E"/>
    <w:rsid w:val="00BF2B8E"/>
    <w:rsid w:val="00BF2C53"/>
    <w:rsid w:val="00C10BAF"/>
    <w:rsid w:val="00C11EF0"/>
    <w:rsid w:val="00C12952"/>
    <w:rsid w:val="00C22BB1"/>
    <w:rsid w:val="00C3032E"/>
    <w:rsid w:val="00C354B1"/>
    <w:rsid w:val="00C400F7"/>
    <w:rsid w:val="00C424EA"/>
    <w:rsid w:val="00C44172"/>
    <w:rsid w:val="00C50E10"/>
    <w:rsid w:val="00C51996"/>
    <w:rsid w:val="00C53178"/>
    <w:rsid w:val="00C55E37"/>
    <w:rsid w:val="00C55F92"/>
    <w:rsid w:val="00C63E58"/>
    <w:rsid w:val="00C65A86"/>
    <w:rsid w:val="00C67187"/>
    <w:rsid w:val="00C67394"/>
    <w:rsid w:val="00C908C9"/>
    <w:rsid w:val="00CB01BE"/>
    <w:rsid w:val="00CC3357"/>
    <w:rsid w:val="00CD3375"/>
    <w:rsid w:val="00CD61F7"/>
    <w:rsid w:val="00CE1F83"/>
    <w:rsid w:val="00CE202C"/>
    <w:rsid w:val="00CF362F"/>
    <w:rsid w:val="00D005D6"/>
    <w:rsid w:val="00D0090F"/>
    <w:rsid w:val="00D01BA4"/>
    <w:rsid w:val="00D02EC4"/>
    <w:rsid w:val="00D05198"/>
    <w:rsid w:val="00D1463A"/>
    <w:rsid w:val="00D1591F"/>
    <w:rsid w:val="00D16EAF"/>
    <w:rsid w:val="00D1718C"/>
    <w:rsid w:val="00D208BA"/>
    <w:rsid w:val="00D23357"/>
    <w:rsid w:val="00D25081"/>
    <w:rsid w:val="00D3266D"/>
    <w:rsid w:val="00D459FA"/>
    <w:rsid w:val="00D51D05"/>
    <w:rsid w:val="00D523B5"/>
    <w:rsid w:val="00D54736"/>
    <w:rsid w:val="00D56187"/>
    <w:rsid w:val="00D57F3F"/>
    <w:rsid w:val="00D61B7F"/>
    <w:rsid w:val="00D63DF5"/>
    <w:rsid w:val="00D653A1"/>
    <w:rsid w:val="00D73213"/>
    <w:rsid w:val="00D76493"/>
    <w:rsid w:val="00D83A09"/>
    <w:rsid w:val="00D85A1A"/>
    <w:rsid w:val="00D91BA2"/>
    <w:rsid w:val="00D938A1"/>
    <w:rsid w:val="00D95F13"/>
    <w:rsid w:val="00D97E17"/>
    <w:rsid w:val="00DA5C7E"/>
    <w:rsid w:val="00DB0918"/>
    <w:rsid w:val="00DC072D"/>
    <w:rsid w:val="00DC74E3"/>
    <w:rsid w:val="00DE4BF9"/>
    <w:rsid w:val="00DE5F8B"/>
    <w:rsid w:val="00DE77C7"/>
    <w:rsid w:val="00DF0ACB"/>
    <w:rsid w:val="00DF2BA3"/>
    <w:rsid w:val="00E004D6"/>
    <w:rsid w:val="00E0305C"/>
    <w:rsid w:val="00E123C2"/>
    <w:rsid w:val="00E13637"/>
    <w:rsid w:val="00E153B8"/>
    <w:rsid w:val="00E15646"/>
    <w:rsid w:val="00E16EF6"/>
    <w:rsid w:val="00E223E3"/>
    <w:rsid w:val="00E226EF"/>
    <w:rsid w:val="00E23333"/>
    <w:rsid w:val="00E26279"/>
    <w:rsid w:val="00E32CA4"/>
    <w:rsid w:val="00E369CB"/>
    <w:rsid w:val="00E417DC"/>
    <w:rsid w:val="00E52E7B"/>
    <w:rsid w:val="00E56689"/>
    <w:rsid w:val="00E56993"/>
    <w:rsid w:val="00E5AA2A"/>
    <w:rsid w:val="00E62EED"/>
    <w:rsid w:val="00E6481C"/>
    <w:rsid w:val="00E65FF3"/>
    <w:rsid w:val="00E6666A"/>
    <w:rsid w:val="00E71AB9"/>
    <w:rsid w:val="00E74A00"/>
    <w:rsid w:val="00E74E18"/>
    <w:rsid w:val="00E758A4"/>
    <w:rsid w:val="00E75EE6"/>
    <w:rsid w:val="00E77114"/>
    <w:rsid w:val="00E809F7"/>
    <w:rsid w:val="00E84E22"/>
    <w:rsid w:val="00E857A4"/>
    <w:rsid w:val="00E86FB9"/>
    <w:rsid w:val="00E9000C"/>
    <w:rsid w:val="00E92347"/>
    <w:rsid w:val="00EA5BC5"/>
    <w:rsid w:val="00EA69C0"/>
    <w:rsid w:val="00EB0989"/>
    <w:rsid w:val="00EB1E30"/>
    <w:rsid w:val="00EB2CFE"/>
    <w:rsid w:val="00EC1CFA"/>
    <w:rsid w:val="00EC3383"/>
    <w:rsid w:val="00EC60CA"/>
    <w:rsid w:val="00EE415D"/>
    <w:rsid w:val="00EF1E67"/>
    <w:rsid w:val="00EF5F32"/>
    <w:rsid w:val="00EF7B84"/>
    <w:rsid w:val="00F06042"/>
    <w:rsid w:val="00F07FF3"/>
    <w:rsid w:val="00F10CB4"/>
    <w:rsid w:val="00F1216B"/>
    <w:rsid w:val="00F151F7"/>
    <w:rsid w:val="00F41241"/>
    <w:rsid w:val="00F46708"/>
    <w:rsid w:val="00F47442"/>
    <w:rsid w:val="00F50BE2"/>
    <w:rsid w:val="00F55710"/>
    <w:rsid w:val="00F559EB"/>
    <w:rsid w:val="00F57C5B"/>
    <w:rsid w:val="00F613A7"/>
    <w:rsid w:val="00F641BB"/>
    <w:rsid w:val="00F6478E"/>
    <w:rsid w:val="00F71CBD"/>
    <w:rsid w:val="00F82FD1"/>
    <w:rsid w:val="00FB057F"/>
    <w:rsid w:val="00FB0E27"/>
    <w:rsid w:val="00FB1261"/>
    <w:rsid w:val="00FB16E9"/>
    <w:rsid w:val="00FC3CAF"/>
    <w:rsid w:val="00FC69A9"/>
    <w:rsid w:val="00FD1F26"/>
    <w:rsid w:val="00FD34B3"/>
    <w:rsid w:val="00FF31A6"/>
    <w:rsid w:val="01378DBB"/>
    <w:rsid w:val="0208BB1A"/>
    <w:rsid w:val="02B431EC"/>
    <w:rsid w:val="039816BB"/>
    <w:rsid w:val="041CEB14"/>
    <w:rsid w:val="049C2632"/>
    <w:rsid w:val="065C069C"/>
    <w:rsid w:val="0740EB6D"/>
    <w:rsid w:val="076F5325"/>
    <w:rsid w:val="07D00B6B"/>
    <w:rsid w:val="08A7E781"/>
    <w:rsid w:val="0942D3FF"/>
    <w:rsid w:val="09AFD952"/>
    <w:rsid w:val="0A1B5F6D"/>
    <w:rsid w:val="0A1D3803"/>
    <w:rsid w:val="0A4484D3"/>
    <w:rsid w:val="0A8D68ED"/>
    <w:rsid w:val="0B0F5533"/>
    <w:rsid w:val="0B8ACB53"/>
    <w:rsid w:val="0BCD7BF6"/>
    <w:rsid w:val="0BDCC41A"/>
    <w:rsid w:val="0C4AF83E"/>
    <w:rsid w:val="0C8CBDDD"/>
    <w:rsid w:val="0CAD504B"/>
    <w:rsid w:val="0D6E0FAF"/>
    <w:rsid w:val="0D91083A"/>
    <w:rsid w:val="0E1B57D6"/>
    <w:rsid w:val="0EB40987"/>
    <w:rsid w:val="0F7C27E8"/>
    <w:rsid w:val="10081065"/>
    <w:rsid w:val="121A8300"/>
    <w:rsid w:val="12E6B27F"/>
    <w:rsid w:val="13465C08"/>
    <w:rsid w:val="148B4DA1"/>
    <w:rsid w:val="14E225B0"/>
    <w:rsid w:val="15C277C7"/>
    <w:rsid w:val="1628B634"/>
    <w:rsid w:val="16605823"/>
    <w:rsid w:val="18B50B7C"/>
    <w:rsid w:val="194F0917"/>
    <w:rsid w:val="1A199749"/>
    <w:rsid w:val="1A2E2E56"/>
    <w:rsid w:val="1B278221"/>
    <w:rsid w:val="1B3A8B4D"/>
    <w:rsid w:val="1B919532"/>
    <w:rsid w:val="1C320844"/>
    <w:rsid w:val="1D3C07B1"/>
    <w:rsid w:val="1D514ECB"/>
    <w:rsid w:val="1D63D8A6"/>
    <w:rsid w:val="1EC4669B"/>
    <w:rsid w:val="1EC8B94B"/>
    <w:rsid w:val="1F16327D"/>
    <w:rsid w:val="201C821F"/>
    <w:rsid w:val="2127DE18"/>
    <w:rsid w:val="2182177B"/>
    <w:rsid w:val="21AFB290"/>
    <w:rsid w:val="235FF929"/>
    <w:rsid w:val="23814934"/>
    <w:rsid w:val="23B78860"/>
    <w:rsid w:val="23D3B56F"/>
    <w:rsid w:val="248157F9"/>
    <w:rsid w:val="24CE0313"/>
    <w:rsid w:val="25020A40"/>
    <w:rsid w:val="268A4D17"/>
    <w:rsid w:val="2727E327"/>
    <w:rsid w:val="277165B1"/>
    <w:rsid w:val="28702571"/>
    <w:rsid w:val="28C798F5"/>
    <w:rsid w:val="293558C5"/>
    <w:rsid w:val="2944E900"/>
    <w:rsid w:val="296B0D76"/>
    <w:rsid w:val="2978B374"/>
    <w:rsid w:val="2A36C1A1"/>
    <w:rsid w:val="2A5919BA"/>
    <w:rsid w:val="2A9D224F"/>
    <w:rsid w:val="2C1A1870"/>
    <w:rsid w:val="2C764B7C"/>
    <w:rsid w:val="2CC83A72"/>
    <w:rsid w:val="2DEBED78"/>
    <w:rsid w:val="2F429B80"/>
    <w:rsid w:val="2F936237"/>
    <w:rsid w:val="2FAF9298"/>
    <w:rsid w:val="3077472D"/>
    <w:rsid w:val="30B21579"/>
    <w:rsid w:val="313FE809"/>
    <w:rsid w:val="31FA70AF"/>
    <w:rsid w:val="32399F47"/>
    <w:rsid w:val="34656F6B"/>
    <w:rsid w:val="357BB89D"/>
    <w:rsid w:val="37340FAB"/>
    <w:rsid w:val="38AEBF23"/>
    <w:rsid w:val="38E04404"/>
    <w:rsid w:val="3A4E970B"/>
    <w:rsid w:val="3AD3339B"/>
    <w:rsid w:val="3BC4D744"/>
    <w:rsid w:val="3BF77E62"/>
    <w:rsid w:val="3C065358"/>
    <w:rsid w:val="3C546CB2"/>
    <w:rsid w:val="3CF06B2E"/>
    <w:rsid w:val="3EC740F9"/>
    <w:rsid w:val="3EEC8DEB"/>
    <w:rsid w:val="3F1EFE27"/>
    <w:rsid w:val="3F36DBBB"/>
    <w:rsid w:val="3FF35FF7"/>
    <w:rsid w:val="40ADD00E"/>
    <w:rsid w:val="411B11EC"/>
    <w:rsid w:val="41287BB6"/>
    <w:rsid w:val="412A8BCD"/>
    <w:rsid w:val="41711B96"/>
    <w:rsid w:val="4236AF59"/>
    <w:rsid w:val="43EE101C"/>
    <w:rsid w:val="447CD67E"/>
    <w:rsid w:val="456B75B4"/>
    <w:rsid w:val="45E014A9"/>
    <w:rsid w:val="461333E2"/>
    <w:rsid w:val="4706DD24"/>
    <w:rsid w:val="48086533"/>
    <w:rsid w:val="48D0A003"/>
    <w:rsid w:val="49100AA3"/>
    <w:rsid w:val="4910FF67"/>
    <w:rsid w:val="491F4684"/>
    <w:rsid w:val="497D42B7"/>
    <w:rsid w:val="49E958DA"/>
    <w:rsid w:val="4B51AF29"/>
    <w:rsid w:val="4BC3ACB7"/>
    <w:rsid w:val="4C4C032A"/>
    <w:rsid w:val="4D13615A"/>
    <w:rsid w:val="4E1F05B4"/>
    <w:rsid w:val="4E45B3F5"/>
    <w:rsid w:val="4E907307"/>
    <w:rsid w:val="51A5F284"/>
    <w:rsid w:val="547B6E33"/>
    <w:rsid w:val="549C1421"/>
    <w:rsid w:val="54F9941D"/>
    <w:rsid w:val="56997CE1"/>
    <w:rsid w:val="56AE3684"/>
    <w:rsid w:val="56B53B7B"/>
    <w:rsid w:val="56EECEC8"/>
    <w:rsid w:val="575501B6"/>
    <w:rsid w:val="587E04E9"/>
    <w:rsid w:val="58FD503C"/>
    <w:rsid w:val="59C9E7F4"/>
    <w:rsid w:val="5AE54E79"/>
    <w:rsid w:val="5AFFC4A7"/>
    <w:rsid w:val="5BABC147"/>
    <w:rsid w:val="5DB02340"/>
    <w:rsid w:val="5DFC7CE4"/>
    <w:rsid w:val="5E50F91A"/>
    <w:rsid w:val="5E6668D9"/>
    <w:rsid w:val="5E6A7A46"/>
    <w:rsid w:val="5EDDD822"/>
    <w:rsid w:val="5F4010D8"/>
    <w:rsid w:val="5F6CC345"/>
    <w:rsid w:val="60447CCF"/>
    <w:rsid w:val="606AAA9C"/>
    <w:rsid w:val="606F2FB8"/>
    <w:rsid w:val="60CBCA99"/>
    <w:rsid w:val="61190079"/>
    <w:rsid w:val="6399E470"/>
    <w:rsid w:val="649E815C"/>
    <w:rsid w:val="651CE2A0"/>
    <w:rsid w:val="655DEAD1"/>
    <w:rsid w:val="659CB084"/>
    <w:rsid w:val="66410FCD"/>
    <w:rsid w:val="6649C932"/>
    <w:rsid w:val="669FBE83"/>
    <w:rsid w:val="67DAFEA9"/>
    <w:rsid w:val="67DB7EAC"/>
    <w:rsid w:val="68924A2C"/>
    <w:rsid w:val="695F47D6"/>
    <w:rsid w:val="69608B61"/>
    <w:rsid w:val="69DB9681"/>
    <w:rsid w:val="6A63CD07"/>
    <w:rsid w:val="6A90FC2E"/>
    <w:rsid w:val="6B58CE92"/>
    <w:rsid w:val="6BE37E58"/>
    <w:rsid w:val="6C0C08FE"/>
    <w:rsid w:val="6CA8D067"/>
    <w:rsid w:val="6CF1747C"/>
    <w:rsid w:val="6F30E802"/>
    <w:rsid w:val="6F42F1B4"/>
    <w:rsid w:val="6FC2B715"/>
    <w:rsid w:val="71613505"/>
    <w:rsid w:val="716806D4"/>
    <w:rsid w:val="71CED2C0"/>
    <w:rsid w:val="71E292C9"/>
    <w:rsid w:val="71E2DE77"/>
    <w:rsid w:val="71EEBA48"/>
    <w:rsid w:val="733E2BF9"/>
    <w:rsid w:val="736485D9"/>
    <w:rsid w:val="747BA06B"/>
    <w:rsid w:val="757A33CE"/>
    <w:rsid w:val="7589BAB3"/>
    <w:rsid w:val="76840C88"/>
    <w:rsid w:val="76AC56C6"/>
    <w:rsid w:val="777084C8"/>
    <w:rsid w:val="78ABB885"/>
    <w:rsid w:val="78DCAA9C"/>
    <w:rsid w:val="79230EC4"/>
    <w:rsid w:val="79AC6BDE"/>
    <w:rsid w:val="7A1E1203"/>
    <w:rsid w:val="7AEA7DF3"/>
    <w:rsid w:val="7B9541AD"/>
    <w:rsid w:val="7C2DC46A"/>
    <w:rsid w:val="7C575413"/>
    <w:rsid w:val="7E9F4271"/>
    <w:rsid w:val="7F7668AE"/>
    <w:rsid w:val="7F95A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EF63"/>
  <w15:chartTrackingRefBased/>
  <w15:docId w15:val="{4CA7E062-A74A-4FDC-82D4-15FE5C55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F3A"/>
    <w:pPr>
      <w:spacing w:after="0" w:line="240" w:lineRule="auto"/>
    </w:pPr>
    <w:rPr>
      <w:rFonts w:eastAsiaTheme="minorEastAsia"/>
    </w:rPr>
  </w:style>
  <w:style w:type="paragraph" w:styleId="Header">
    <w:name w:val="header"/>
    <w:basedOn w:val="Normal"/>
    <w:link w:val="HeaderChar"/>
    <w:uiPriority w:val="99"/>
    <w:unhideWhenUsed/>
    <w:rsid w:val="0029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038"/>
  </w:style>
  <w:style w:type="paragraph" w:styleId="Footer">
    <w:name w:val="footer"/>
    <w:basedOn w:val="Normal"/>
    <w:link w:val="FooterChar"/>
    <w:uiPriority w:val="99"/>
    <w:unhideWhenUsed/>
    <w:rsid w:val="0029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038"/>
  </w:style>
  <w:style w:type="paragraph" w:styleId="ListParagraph">
    <w:name w:val="List Paragraph"/>
    <w:basedOn w:val="Normal"/>
    <w:uiPriority w:val="34"/>
    <w:qFormat/>
    <w:rsid w:val="00D91BA2"/>
    <w:pPr>
      <w:spacing w:line="278" w:lineRule="auto"/>
      <w:ind w:left="720"/>
      <w:contextualSpacing/>
    </w:pPr>
    <w:rPr>
      <w:rFonts w:eastAsiaTheme="minorEastAsia"/>
      <w:kern w:val="2"/>
      <w:sz w:val="24"/>
      <w:szCs w:val="24"/>
      <w14:ligatures w14:val="standardContextu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68EF"/>
    <w:pPr>
      <w:spacing w:after="0" w:line="240" w:lineRule="auto"/>
    </w:pPr>
  </w:style>
  <w:style w:type="character" w:customStyle="1" w:styleId="apple-converted-space">
    <w:name w:val="apple-converted-space"/>
    <w:basedOn w:val="DefaultParagraphFont"/>
    <w:rsid w:val="004F1F8B"/>
  </w:style>
  <w:style w:type="paragraph" w:customStyle="1" w:styleId="li21">
    <w:name w:val="li21"/>
    <w:basedOn w:val="Normal"/>
    <w:rsid w:val="004F1F8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700439">
      <w:bodyDiv w:val="1"/>
      <w:marLeft w:val="0"/>
      <w:marRight w:val="0"/>
      <w:marTop w:val="0"/>
      <w:marBottom w:val="0"/>
      <w:divBdr>
        <w:top w:val="none" w:sz="0" w:space="0" w:color="auto"/>
        <w:left w:val="none" w:sz="0" w:space="0" w:color="auto"/>
        <w:bottom w:val="none" w:sz="0" w:space="0" w:color="auto"/>
        <w:right w:val="none" w:sz="0" w:space="0" w:color="auto"/>
      </w:divBdr>
    </w:div>
    <w:div w:id="1931810990">
      <w:bodyDiv w:val="1"/>
      <w:marLeft w:val="0"/>
      <w:marRight w:val="0"/>
      <w:marTop w:val="0"/>
      <w:marBottom w:val="0"/>
      <w:divBdr>
        <w:top w:val="none" w:sz="0" w:space="0" w:color="auto"/>
        <w:left w:val="none" w:sz="0" w:space="0" w:color="auto"/>
        <w:bottom w:val="none" w:sz="0" w:space="0" w:color="auto"/>
        <w:right w:val="none" w:sz="0" w:space="0" w:color="auto"/>
      </w:divBdr>
    </w:div>
    <w:div w:id="20285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52246-8359-42D4-AB89-4E5C83550F13}">
  <ds:schemaRefs>
    <ds:schemaRef ds:uri="http://schemas.microsoft.com/office/2006/metadata/properties"/>
    <ds:schemaRef ds:uri="http://schemas.microsoft.com/office/infopath/2007/PartnerControls"/>
    <ds:schemaRef ds:uri="b2f6d13a-2197-46a2-90f5-78af06d1a913"/>
  </ds:schemaRefs>
</ds:datastoreItem>
</file>

<file path=customXml/itemProps2.xml><?xml version="1.0" encoding="utf-8"?>
<ds:datastoreItem xmlns:ds="http://schemas.openxmlformats.org/officeDocument/2006/customXml" ds:itemID="{680314E4-53CD-460D-824A-3B01FA014F69}">
  <ds:schemaRefs>
    <ds:schemaRef ds:uri="http://schemas.microsoft.com/sharepoint/v3/contenttype/forms"/>
  </ds:schemaRefs>
</ds:datastoreItem>
</file>

<file path=customXml/itemProps3.xml><?xml version="1.0" encoding="utf-8"?>
<ds:datastoreItem xmlns:ds="http://schemas.openxmlformats.org/officeDocument/2006/customXml" ds:itemID="{3A8C3E60-4C04-4314-A87B-016B782C7F3E}">
  <ds:schemaRefs>
    <ds:schemaRef ds:uri="http://schemas.openxmlformats.org/officeDocument/2006/bibliography"/>
  </ds:schemaRefs>
</ds:datastoreItem>
</file>

<file path=customXml/itemProps4.xml><?xml version="1.0" encoding="utf-8"?>
<ds:datastoreItem xmlns:ds="http://schemas.openxmlformats.org/officeDocument/2006/customXml" ds:itemID="{282E3650-CDEB-4293-A523-8D4BA8B1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1814</Words>
  <Characters>10346</Characters>
  <Application>Microsoft Office Word</Application>
  <DocSecurity>0</DocSecurity>
  <Lines>86</Lines>
  <Paragraphs>24</Paragraphs>
  <ScaleCrop>false</ScaleCrop>
  <Company>Sinclair Community College</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Cutler, Jared</cp:lastModifiedBy>
  <cp:revision>254</cp:revision>
  <dcterms:created xsi:type="dcterms:W3CDTF">2026-03-20T20:16:00Z</dcterms:created>
  <dcterms:modified xsi:type="dcterms:W3CDTF">2026-04-16T21:14:00Z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