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3A0F5" w14:textId="77777777" w:rsidR="00A0669C" w:rsidRDefault="00A0669C" w:rsidP="00A0669C">
      <w:r>
        <w:t xml:space="preserve">Greetings Sinclair Faculty – </w:t>
      </w:r>
    </w:p>
    <w:p w14:paraId="4DD2A049" w14:textId="77777777" w:rsidR="00A0669C" w:rsidRDefault="00A0669C" w:rsidP="00A0669C">
      <w:pPr>
        <w:rPr>
          <w:b/>
          <w:bCs/>
        </w:rPr>
      </w:pPr>
      <w:r>
        <w:br/>
        <w:t xml:space="preserve">Welcome to Fall 2025 semester!  According to our records you are teaching a Full-term and/or A-term section for Fall 2025.  The attendance verification reporting required by the U.S. Department of Education will open soon.  </w:t>
      </w:r>
      <w:r>
        <w:rPr>
          <w:b/>
          <w:bCs/>
          <w:color w:val="FF0000"/>
        </w:rPr>
        <w:t xml:space="preserve">This is a federal financial aid requirement and failing to verify a student’s attendance </w:t>
      </w:r>
      <w:r>
        <w:rPr>
          <w:b/>
          <w:bCs/>
          <w:i/>
          <w:iCs/>
          <w:color w:val="FF0000"/>
          <w:u w:val="single"/>
        </w:rPr>
        <w:t>will</w:t>
      </w:r>
      <w:r>
        <w:rPr>
          <w:b/>
          <w:bCs/>
          <w:color w:val="FF0000"/>
        </w:rPr>
        <w:t xml:space="preserve"> result in federal financial aid eligibility being reduced for that student. </w:t>
      </w:r>
    </w:p>
    <w:p w14:paraId="245BDCB9" w14:textId="77777777" w:rsidR="00A0669C" w:rsidRDefault="00A0669C" w:rsidP="00A0669C"/>
    <w:p w14:paraId="732F74A1" w14:textId="77777777" w:rsidR="00A0669C" w:rsidRDefault="00A0669C" w:rsidP="00A0669C">
      <w:r>
        <w:t>Below is the attendance verification report schedule for Fall 2025 Full-term and A-term sections:</w:t>
      </w:r>
    </w:p>
    <w:p w14:paraId="7E9A3301" w14:textId="77777777" w:rsidR="00A0669C" w:rsidRDefault="00A0669C" w:rsidP="00A0669C"/>
    <w:p w14:paraId="7CA3AA91" w14:textId="77777777" w:rsidR="00A0669C" w:rsidRDefault="00A0669C" w:rsidP="00A0669C">
      <w:pPr>
        <w:numPr>
          <w:ilvl w:val="0"/>
          <w:numId w:val="1"/>
        </w:numPr>
        <w:rPr>
          <w:rFonts w:eastAsia="Times New Roman"/>
        </w:rPr>
      </w:pPr>
      <w:r>
        <w:rPr>
          <w:rFonts w:eastAsia="Times New Roman"/>
        </w:rPr>
        <w:t>Students who establish attendance at least once between Monday, August 25</w:t>
      </w:r>
      <w:r>
        <w:rPr>
          <w:rFonts w:eastAsia="Times New Roman"/>
          <w:vertAlign w:val="superscript"/>
        </w:rPr>
        <w:t>th</w:t>
      </w:r>
      <w:r>
        <w:rPr>
          <w:rFonts w:eastAsia="Times New Roman"/>
        </w:rPr>
        <w:t xml:space="preserve"> and Sunday, September 7</w:t>
      </w:r>
      <w:r>
        <w:rPr>
          <w:rFonts w:eastAsia="Times New Roman"/>
          <w:vertAlign w:val="superscript"/>
        </w:rPr>
        <w:t>th</w:t>
      </w:r>
      <w:r>
        <w:rPr>
          <w:rFonts w:eastAsia="Times New Roman"/>
        </w:rPr>
        <w:t xml:space="preserve"> at 11:59 p.m. should be reported as attending.</w:t>
      </w:r>
    </w:p>
    <w:p w14:paraId="2DD36A99" w14:textId="77777777" w:rsidR="00A0669C" w:rsidRDefault="00A0669C" w:rsidP="00A0669C"/>
    <w:p w14:paraId="22AD350B" w14:textId="77777777" w:rsidR="00A0669C" w:rsidRDefault="00A0669C" w:rsidP="00A0669C">
      <w:pPr>
        <w:numPr>
          <w:ilvl w:val="0"/>
          <w:numId w:val="1"/>
        </w:numPr>
        <w:rPr>
          <w:rFonts w:eastAsia="Times New Roman"/>
        </w:rPr>
      </w:pPr>
      <w:r>
        <w:rPr>
          <w:rFonts w:eastAsia="Times New Roman"/>
        </w:rPr>
        <w:t xml:space="preserve">Faculty will have access to Attendance Verification </w:t>
      </w:r>
      <w:r>
        <w:rPr>
          <w:rFonts w:eastAsia="Times New Roman"/>
          <w:b/>
          <w:bCs/>
          <w:u w:val="single"/>
        </w:rPr>
        <w:t>beginning Monday, September 8</w:t>
      </w:r>
      <w:proofErr w:type="gramStart"/>
      <w:r>
        <w:rPr>
          <w:rFonts w:eastAsia="Times New Roman"/>
          <w:b/>
          <w:bCs/>
          <w:u w:val="single"/>
          <w:vertAlign w:val="superscript"/>
        </w:rPr>
        <w:t>th</w:t>
      </w:r>
      <w:r>
        <w:rPr>
          <w:rFonts w:eastAsia="Times New Roman"/>
          <w:b/>
          <w:bCs/>
          <w:u w:val="single"/>
        </w:rPr>
        <w:t xml:space="preserve"> </w:t>
      </w:r>
      <w:r>
        <w:rPr>
          <w:rFonts w:eastAsia="Times New Roman"/>
        </w:rPr>
        <w:t>.</w:t>
      </w:r>
      <w:proofErr w:type="gramEnd"/>
      <w:r>
        <w:rPr>
          <w:rFonts w:eastAsia="Times New Roman"/>
        </w:rPr>
        <w:t xml:space="preserve">  </w:t>
      </w:r>
      <w:r>
        <w:rPr>
          <w:rFonts w:eastAsia="Times New Roman"/>
          <w:b/>
          <w:bCs/>
          <w:u w:val="single"/>
        </w:rPr>
        <w:t>Directions on accessing and submitting the reports will be sent at that time, including directions for determining attendance for online students</w:t>
      </w:r>
      <w:r>
        <w:rPr>
          <w:rFonts w:eastAsia="Times New Roman"/>
          <w:b/>
          <w:bCs/>
        </w:rPr>
        <w:t xml:space="preserve">.  </w:t>
      </w:r>
    </w:p>
    <w:p w14:paraId="69D8A915" w14:textId="77777777" w:rsidR="00A0669C" w:rsidRDefault="00A0669C" w:rsidP="00A0669C"/>
    <w:p w14:paraId="37DB6C69" w14:textId="77777777" w:rsidR="00A0669C" w:rsidRDefault="00A0669C" w:rsidP="00A0669C">
      <w:pPr>
        <w:numPr>
          <w:ilvl w:val="0"/>
          <w:numId w:val="1"/>
        </w:numPr>
        <w:rPr>
          <w:rFonts w:eastAsia="Times New Roman"/>
        </w:rPr>
      </w:pPr>
      <w:r>
        <w:rPr>
          <w:rFonts w:eastAsia="Times New Roman"/>
        </w:rPr>
        <w:t xml:space="preserve">The deadline for faculty to submit the attendance verification reports is </w:t>
      </w:r>
      <w:r>
        <w:rPr>
          <w:rFonts w:eastAsia="Times New Roman"/>
          <w:b/>
          <w:bCs/>
          <w:u w:val="single"/>
        </w:rPr>
        <w:t>Friday, September 12</w:t>
      </w:r>
      <w:r>
        <w:rPr>
          <w:rFonts w:eastAsia="Times New Roman"/>
          <w:b/>
          <w:bCs/>
          <w:u w:val="single"/>
          <w:vertAlign w:val="superscript"/>
        </w:rPr>
        <w:t xml:space="preserve">th </w:t>
      </w:r>
      <w:r>
        <w:rPr>
          <w:rFonts w:eastAsia="Times New Roman"/>
          <w:b/>
          <w:bCs/>
          <w:u w:val="single"/>
        </w:rPr>
        <w:t>at 5:00 p.m.</w:t>
      </w:r>
      <w:r>
        <w:rPr>
          <w:rFonts w:eastAsia="Times New Roman"/>
          <w:b/>
          <w:bCs/>
        </w:rPr>
        <w:t xml:space="preserve">  </w:t>
      </w:r>
      <w:r>
        <w:rPr>
          <w:rFonts w:eastAsia="Times New Roman"/>
          <w:b/>
          <w:bCs/>
          <w:color w:val="FF0000"/>
        </w:rPr>
        <w:t>Attendance appeal forms will need to be submitted for each individual student in sections that have not been reported by this deadline.</w:t>
      </w:r>
      <w:r>
        <w:rPr>
          <w:rFonts w:eastAsia="Times New Roman"/>
          <w:b/>
          <w:bCs/>
        </w:rPr>
        <w:t xml:space="preserve">  </w:t>
      </w:r>
      <w:r>
        <w:rPr>
          <w:rFonts w:eastAsia="Times New Roman"/>
        </w:rPr>
        <w:t>An Outlook invitation will be sent to all faculty placing this deadline on their calendar.</w:t>
      </w:r>
    </w:p>
    <w:p w14:paraId="77DAD38E" w14:textId="77777777" w:rsidR="00A0669C" w:rsidRDefault="00A0669C" w:rsidP="00A0669C"/>
    <w:p w14:paraId="20F2DF81" w14:textId="77777777" w:rsidR="00A0669C" w:rsidRDefault="00A0669C" w:rsidP="00A0669C"/>
    <w:p w14:paraId="20752784" w14:textId="77777777" w:rsidR="00A0669C" w:rsidRDefault="00A0669C" w:rsidP="00A0669C">
      <w:pPr>
        <w:rPr>
          <w:b/>
          <w:bCs/>
        </w:rPr>
      </w:pPr>
      <w:r>
        <w:rPr>
          <w:b/>
          <w:bCs/>
          <w:u w:val="single"/>
        </w:rPr>
        <w:t>NOTE REGARDING CASES OF POSSIBLE FRAUD</w:t>
      </w:r>
      <w:r>
        <w:rPr>
          <w:b/>
          <w:bCs/>
        </w:rPr>
        <w:t xml:space="preserve"> – In order for a student to establish attendance by submitting an assignment, the assignment must relate to the content of the course.  We have had cases of apparent financial aid fraud where students will submit the same assignment to multiple classes </w:t>
      </w:r>
      <w:proofErr w:type="gramStart"/>
      <w:r>
        <w:rPr>
          <w:b/>
          <w:bCs/>
        </w:rPr>
        <w:t>in an attempt to</w:t>
      </w:r>
      <w:proofErr w:type="gramEnd"/>
      <w:r>
        <w:rPr>
          <w:b/>
          <w:bCs/>
        </w:rPr>
        <w:t xml:space="preserve"> be reported as attending.  </w:t>
      </w:r>
      <w:r>
        <w:rPr>
          <w:b/>
          <w:bCs/>
          <w:u w:val="single"/>
        </w:rPr>
        <w:t>Please ensure that any assignments used to establish attendance are in fact related to the course in question</w:t>
      </w:r>
      <w:r>
        <w:rPr>
          <w:b/>
          <w:bCs/>
        </w:rPr>
        <w:t>.</w:t>
      </w:r>
      <w:r>
        <w:t xml:space="preserve">  </w:t>
      </w:r>
      <w:r>
        <w:rPr>
          <w:b/>
          <w:bCs/>
        </w:rPr>
        <w:t xml:space="preserve">If you see any activity that may be indicative of fraud, please report it at </w:t>
      </w:r>
      <w:hyperlink r:id="rId5" w:history="1">
        <w:r>
          <w:rPr>
            <w:rStyle w:val="Hyperlink"/>
            <w:b/>
            <w:bCs/>
          </w:rPr>
          <w:t>fraud@sinclair.edu</w:t>
        </w:r>
      </w:hyperlink>
      <w:r>
        <w:rPr>
          <w:b/>
          <w:bCs/>
        </w:rPr>
        <w:t xml:space="preserve">. </w:t>
      </w:r>
    </w:p>
    <w:p w14:paraId="4979A9A7" w14:textId="77777777" w:rsidR="00A0669C" w:rsidRDefault="00A0669C" w:rsidP="00A0669C"/>
    <w:p w14:paraId="5B6E3612" w14:textId="77777777" w:rsidR="00A0669C" w:rsidRDefault="00A0669C" w:rsidP="00A0669C">
      <w:r>
        <w:t>Also, please note that completion of the Course Overview Survey alone is no longer sufficient for a student to establish attendance.  In online sections students must submit an assignment, take an exam, participate in an online discussion, or be otherwise engaged in an “academically related activity” as described above to be counted as having attended the section.  </w:t>
      </w:r>
    </w:p>
    <w:p w14:paraId="2E1D388A" w14:textId="77777777" w:rsidR="00A0669C" w:rsidRDefault="00A0669C" w:rsidP="00A0669C">
      <w:r>
        <w:t> </w:t>
      </w:r>
    </w:p>
    <w:p w14:paraId="320EE478" w14:textId="77777777" w:rsidR="00A0669C" w:rsidRDefault="00A0669C" w:rsidP="00A0669C">
      <w:r>
        <w:t xml:space="preserve">Thank you for your assistance in this important effort!  Additional information and directions for submitting the report will be sent on </w:t>
      </w:r>
      <w:r>
        <w:rPr>
          <w:b/>
          <w:bCs/>
          <w:u w:val="single"/>
        </w:rPr>
        <w:t>Monday, September 8</w:t>
      </w:r>
      <w:r>
        <w:rPr>
          <w:b/>
          <w:bCs/>
          <w:u w:val="single"/>
          <w:vertAlign w:val="superscript"/>
        </w:rPr>
        <w:t>th</w:t>
      </w:r>
      <w:r>
        <w:t>.</w:t>
      </w:r>
    </w:p>
    <w:p w14:paraId="005F9D60" w14:textId="77777777" w:rsidR="00A0669C" w:rsidRDefault="00A0669C" w:rsidP="00A0669C"/>
    <w:p w14:paraId="6F250DD1" w14:textId="77777777" w:rsidR="00A0669C" w:rsidRDefault="00A0669C" w:rsidP="00A0669C"/>
    <w:p w14:paraId="7B8FEFA1" w14:textId="77777777" w:rsidR="00A0669C" w:rsidRDefault="00A0669C" w:rsidP="00A0669C"/>
    <w:p w14:paraId="5BE8E082" w14:textId="77777777" w:rsidR="00A0669C" w:rsidRDefault="00A0669C" w:rsidP="00A0669C">
      <w:r>
        <w:rPr>
          <w:rFonts w:ascii="Arial" w:hAnsi="Arial" w:cs="Arial"/>
          <w:sz w:val="20"/>
          <w:szCs w:val="20"/>
        </w:rPr>
        <w:lastRenderedPageBreak/>
        <w:t>Jared Cutler, PhD</w:t>
      </w:r>
    </w:p>
    <w:p w14:paraId="0FF9C029" w14:textId="77777777" w:rsidR="00A0669C" w:rsidRDefault="00A0669C" w:rsidP="00A0669C">
      <w:r>
        <w:rPr>
          <w:rFonts w:ascii="Arial" w:hAnsi="Arial" w:cs="Arial"/>
          <w:sz w:val="20"/>
          <w:szCs w:val="20"/>
        </w:rPr>
        <w:t>Assistant Provost</w:t>
      </w:r>
    </w:p>
    <w:p w14:paraId="7B4D8BB4" w14:textId="77777777" w:rsidR="00A0669C" w:rsidRDefault="00A0669C" w:rsidP="00A0669C">
      <w:pPr>
        <w:rPr>
          <w:rFonts w:ascii="Arial" w:hAnsi="Arial" w:cs="Arial"/>
          <w:sz w:val="20"/>
          <w:szCs w:val="20"/>
        </w:rPr>
      </w:pPr>
    </w:p>
    <w:p w14:paraId="68F57C0A" w14:textId="77777777" w:rsidR="00A0669C" w:rsidRDefault="00A0669C" w:rsidP="00A0669C">
      <w:pPr>
        <w:rPr>
          <w:rFonts w:ascii="Arial" w:hAnsi="Arial" w:cs="Arial"/>
          <w:sz w:val="20"/>
          <w:szCs w:val="20"/>
        </w:rPr>
      </w:pPr>
      <w:r>
        <w:rPr>
          <w:rFonts w:ascii="Arial" w:hAnsi="Arial" w:cs="Arial"/>
          <w:sz w:val="20"/>
          <w:szCs w:val="20"/>
        </w:rPr>
        <w:t>Pronouns: he, him, his</w:t>
      </w:r>
    </w:p>
    <w:p w14:paraId="2CA46B05" w14:textId="77777777" w:rsidR="00A0669C" w:rsidRDefault="00A0669C" w:rsidP="00A0669C">
      <w:pPr>
        <w:rPr>
          <w:rFonts w:ascii="Calibri" w:hAnsi="Calibri" w:cs="Calibri"/>
          <w:sz w:val="22"/>
          <w:szCs w:val="22"/>
        </w:rPr>
      </w:pPr>
      <w:r>
        <w:rPr>
          <w:rFonts w:ascii="Arial" w:hAnsi="Arial" w:cs="Arial"/>
          <w:sz w:val="20"/>
          <w:szCs w:val="20"/>
        </w:rPr>
        <w:t>Sinclair Community College</w:t>
      </w:r>
    </w:p>
    <w:p w14:paraId="3AAA5B0F" w14:textId="77777777" w:rsidR="00A0669C" w:rsidRDefault="00A0669C" w:rsidP="00A0669C">
      <w:pPr>
        <w:rPr>
          <w:rFonts w:ascii="Arial" w:hAnsi="Arial" w:cs="Arial"/>
          <w:sz w:val="20"/>
          <w:szCs w:val="20"/>
        </w:rPr>
      </w:pPr>
      <w:r>
        <w:rPr>
          <w:rFonts w:ascii="Arial" w:hAnsi="Arial" w:cs="Arial"/>
          <w:sz w:val="20"/>
          <w:szCs w:val="20"/>
        </w:rPr>
        <w:t>Phone</w:t>
      </w:r>
      <w:proofErr w:type="gramStart"/>
      <w:r>
        <w:rPr>
          <w:rFonts w:ascii="Arial" w:hAnsi="Arial" w:cs="Arial"/>
          <w:sz w:val="20"/>
          <w:szCs w:val="20"/>
        </w:rPr>
        <w:t>:  (</w:t>
      </w:r>
      <w:proofErr w:type="gramEnd"/>
      <w:r>
        <w:rPr>
          <w:rFonts w:ascii="Arial" w:hAnsi="Arial" w:cs="Arial"/>
          <w:sz w:val="20"/>
          <w:szCs w:val="20"/>
        </w:rPr>
        <w:t>937) 512-2789</w:t>
      </w:r>
    </w:p>
    <w:p w14:paraId="347429CA" w14:textId="77777777" w:rsidR="00A0669C" w:rsidRDefault="00A0669C" w:rsidP="00A0669C">
      <w:pPr>
        <w:rPr>
          <w:rFonts w:ascii="Arial" w:hAnsi="Arial" w:cs="Arial"/>
          <w:sz w:val="20"/>
          <w:szCs w:val="20"/>
        </w:rPr>
      </w:pPr>
    </w:p>
    <w:p w14:paraId="6773EDF7" w14:textId="650653FC" w:rsidR="00A0669C" w:rsidRDefault="00A0669C" w:rsidP="00A0669C">
      <w:pPr>
        <w:rPr>
          <w:rFonts w:ascii="Calibri" w:hAnsi="Calibri" w:cs="Calibri"/>
          <w:sz w:val="16"/>
          <w:szCs w:val="16"/>
        </w:rPr>
      </w:pPr>
      <w:r>
        <w:rPr>
          <w:noProof/>
          <w:color w:val="1F497D"/>
          <w14:ligatures w14:val="none"/>
        </w:rPr>
        <w:drawing>
          <wp:inline distT="0" distB="0" distL="0" distR="0" wp14:anchorId="649114B0" wp14:editId="78260121">
            <wp:extent cx="771525" cy="704850"/>
            <wp:effectExtent l="0" t="0" r="9525" b="0"/>
            <wp:docPr id="2059612126" name="Picture 1" descr="Safe Space-re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fe Space-resize"/>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771525" cy="704850"/>
                    </a:xfrm>
                    <a:prstGeom prst="rect">
                      <a:avLst/>
                    </a:prstGeom>
                    <a:noFill/>
                    <a:ln>
                      <a:noFill/>
                    </a:ln>
                  </pic:spPr>
                </pic:pic>
              </a:graphicData>
            </a:graphic>
          </wp:inline>
        </w:drawing>
      </w:r>
    </w:p>
    <w:p w14:paraId="657D16C9" w14:textId="77777777" w:rsidR="00A0669C" w:rsidRDefault="00A0669C" w:rsidP="00A0669C">
      <w:pPr>
        <w:rPr>
          <w:sz w:val="16"/>
          <w:szCs w:val="16"/>
        </w:rPr>
      </w:pPr>
    </w:p>
    <w:p w14:paraId="0AE0191B" w14:textId="77777777" w:rsidR="00A0669C" w:rsidRDefault="00A0669C" w:rsidP="00A0669C">
      <w:pPr>
        <w:rPr>
          <w:sz w:val="22"/>
          <w:szCs w:val="22"/>
        </w:rPr>
      </w:pPr>
      <w:r>
        <w:rPr>
          <w:sz w:val="16"/>
          <w:szCs w:val="16"/>
        </w:rPr>
        <w:t>“Find the purest place in your heart and spend as much time there as you can.  Visit often when you have difficult decisions to make.  Let it be the place where you can be found when others need your help.  Seek refuge there when the line between right and wrong becomes faint and difficult to find.  Build it up as a monument to kindness and a shrine to compassion, and let it ever guide your actions, for you will find that when you act with kindness and compassion you will be right far more often than you are wrong.”</w:t>
      </w:r>
    </w:p>
    <w:p w14:paraId="522FCC7E" w14:textId="77777777" w:rsidR="00A0669C" w:rsidRDefault="00A0669C" w:rsidP="00A0669C"/>
    <w:p w14:paraId="2DF8D83D" w14:textId="77777777" w:rsidR="00A0669C" w:rsidRDefault="00A0669C"/>
    <w:sectPr w:rsidR="00A066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463A7F"/>
    <w:multiLevelType w:val="hybridMultilevel"/>
    <w:tmpl w:val="B6D0E9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773789378">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69C"/>
    <w:rsid w:val="0016082E"/>
    <w:rsid w:val="00A06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BD13C"/>
  <w15:chartTrackingRefBased/>
  <w15:docId w15:val="{2E38212E-4CD6-4DEA-A6C9-0B1EF23F0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69C"/>
    <w:pPr>
      <w:spacing w:after="0" w:line="240" w:lineRule="auto"/>
    </w:pPr>
    <w:rPr>
      <w:rFonts w:ascii="Aptos" w:hAnsi="Aptos" w:cs="Aptos"/>
      <w:kern w:val="0"/>
    </w:rPr>
  </w:style>
  <w:style w:type="paragraph" w:styleId="Heading1">
    <w:name w:val="heading 1"/>
    <w:basedOn w:val="Normal"/>
    <w:next w:val="Normal"/>
    <w:link w:val="Heading1Char"/>
    <w:uiPriority w:val="9"/>
    <w:qFormat/>
    <w:rsid w:val="00A066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66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66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66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66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669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669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669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669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66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66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66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66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66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66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66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66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669C"/>
    <w:rPr>
      <w:rFonts w:eastAsiaTheme="majorEastAsia" w:cstheme="majorBidi"/>
      <w:color w:val="272727" w:themeColor="text1" w:themeTint="D8"/>
    </w:rPr>
  </w:style>
  <w:style w:type="paragraph" w:styleId="Title">
    <w:name w:val="Title"/>
    <w:basedOn w:val="Normal"/>
    <w:next w:val="Normal"/>
    <w:link w:val="TitleChar"/>
    <w:uiPriority w:val="10"/>
    <w:qFormat/>
    <w:rsid w:val="00A0669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66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66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66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669C"/>
    <w:pPr>
      <w:spacing w:before="160"/>
      <w:jc w:val="center"/>
    </w:pPr>
    <w:rPr>
      <w:i/>
      <w:iCs/>
      <w:color w:val="404040" w:themeColor="text1" w:themeTint="BF"/>
    </w:rPr>
  </w:style>
  <w:style w:type="character" w:customStyle="1" w:styleId="QuoteChar">
    <w:name w:val="Quote Char"/>
    <w:basedOn w:val="DefaultParagraphFont"/>
    <w:link w:val="Quote"/>
    <w:uiPriority w:val="29"/>
    <w:rsid w:val="00A0669C"/>
    <w:rPr>
      <w:i/>
      <w:iCs/>
      <w:color w:val="404040" w:themeColor="text1" w:themeTint="BF"/>
    </w:rPr>
  </w:style>
  <w:style w:type="paragraph" w:styleId="ListParagraph">
    <w:name w:val="List Paragraph"/>
    <w:basedOn w:val="Normal"/>
    <w:uiPriority w:val="34"/>
    <w:qFormat/>
    <w:rsid w:val="00A0669C"/>
    <w:pPr>
      <w:ind w:left="720"/>
      <w:contextualSpacing/>
    </w:pPr>
  </w:style>
  <w:style w:type="character" w:styleId="IntenseEmphasis">
    <w:name w:val="Intense Emphasis"/>
    <w:basedOn w:val="DefaultParagraphFont"/>
    <w:uiPriority w:val="21"/>
    <w:qFormat/>
    <w:rsid w:val="00A0669C"/>
    <w:rPr>
      <w:i/>
      <w:iCs/>
      <w:color w:val="0F4761" w:themeColor="accent1" w:themeShade="BF"/>
    </w:rPr>
  </w:style>
  <w:style w:type="paragraph" w:styleId="IntenseQuote">
    <w:name w:val="Intense Quote"/>
    <w:basedOn w:val="Normal"/>
    <w:next w:val="Normal"/>
    <w:link w:val="IntenseQuoteChar"/>
    <w:uiPriority w:val="30"/>
    <w:qFormat/>
    <w:rsid w:val="00A066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669C"/>
    <w:rPr>
      <w:i/>
      <w:iCs/>
      <w:color w:val="0F4761" w:themeColor="accent1" w:themeShade="BF"/>
    </w:rPr>
  </w:style>
  <w:style w:type="character" w:styleId="IntenseReference">
    <w:name w:val="Intense Reference"/>
    <w:basedOn w:val="DefaultParagraphFont"/>
    <w:uiPriority w:val="32"/>
    <w:qFormat/>
    <w:rsid w:val="00A0669C"/>
    <w:rPr>
      <w:b/>
      <w:bCs/>
      <w:smallCaps/>
      <w:color w:val="0F4761" w:themeColor="accent1" w:themeShade="BF"/>
      <w:spacing w:val="5"/>
    </w:rPr>
  </w:style>
  <w:style w:type="character" w:styleId="Hyperlink">
    <w:name w:val="Hyperlink"/>
    <w:basedOn w:val="DefaultParagraphFont"/>
    <w:uiPriority w:val="99"/>
    <w:semiHidden/>
    <w:unhideWhenUsed/>
    <w:rsid w:val="00A0669C"/>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881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cid:image001.png@01DC16A6.847A93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fraud@sinclair.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449</Words>
  <Characters>2565</Characters>
  <Application>Microsoft Office Word</Application>
  <DocSecurity>0</DocSecurity>
  <Lines>21</Lines>
  <Paragraphs>6</Paragraphs>
  <ScaleCrop>false</ScaleCrop>
  <Company>Sinclair Community College</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Welsh, Nicole</dc:creator>
  <cp:keywords/>
  <dc:description/>
  <cp:lastModifiedBy>Welsh, Nicole</cp:lastModifiedBy>
  <cp:revision>1</cp:revision>
  <dcterms:created xsi:type="dcterms:W3CDTF">2025-10-24T19:10:00Z</dcterms:created>
  <dcterms:modified xsi:type="dcterms:W3CDTF">2025-10-24T19:11:00Z</dcterms:modified>
</cp:coreProperties>
</file>