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FF5A" w14:textId="77777777" w:rsidR="005B25E9" w:rsidRDefault="005B25E9" w:rsidP="005B25E9">
      <w:pPr>
        <w:rPr>
          <w:sz w:val="24"/>
          <w:szCs w:val="24"/>
        </w:rPr>
      </w:pPr>
      <w:r>
        <w:rPr>
          <w:sz w:val="24"/>
          <w:szCs w:val="24"/>
        </w:rPr>
        <w:t xml:space="preserve">Sinclair Staff and Faculty – </w:t>
      </w:r>
    </w:p>
    <w:p w14:paraId="01E7FCD6" w14:textId="77777777" w:rsidR="005B25E9" w:rsidRDefault="005B25E9" w:rsidP="005B25E9">
      <w:pPr>
        <w:rPr>
          <w:sz w:val="24"/>
          <w:szCs w:val="24"/>
        </w:rPr>
      </w:pPr>
    </w:p>
    <w:p w14:paraId="3BDB48C0" w14:textId="77777777" w:rsidR="005B25E9" w:rsidRDefault="005B25E9" w:rsidP="005B25E9">
      <w:pPr>
        <w:rPr>
          <w:sz w:val="24"/>
          <w:szCs w:val="24"/>
        </w:rPr>
      </w:pPr>
      <w:r>
        <w:rPr>
          <w:sz w:val="24"/>
          <w:szCs w:val="24"/>
        </w:rPr>
        <w:t>Welcome back!  Now that a new semester is underway, we want you to be sure that you are aware of a new General Education outcome that was approved by Instruction Council this past May to join our six previous General Education outcomes, along with some additions to three of the existing General Education outcomes.</w:t>
      </w:r>
    </w:p>
    <w:p w14:paraId="6682D1A1" w14:textId="77777777" w:rsidR="005B25E9" w:rsidRDefault="005B25E9" w:rsidP="005B25E9">
      <w:pPr>
        <w:rPr>
          <w:sz w:val="24"/>
          <w:szCs w:val="24"/>
        </w:rPr>
      </w:pPr>
    </w:p>
    <w:p w14:paraId="43B10333" w14:textId="77777777" w:rsidR="005B25E9" w:rsidRDefault="005B25E9" w:rsidP="005B25E9">
      <w:pPr>
        <w:rPr>
          <w:sz w:val="24"/>
          <w:szCs w:val="24"/>
        </w:rPr>
      </w:pPr>
      <w:r>
        <w:rPr>
          <w:sz w:val="24"/>
          <w:szCs w:val="24"/>
        </w:rPr>
        <w:t xml:space="preserve">As more industries incorporate use of Artificial Intelligence into workplace expectations, it becomes ever more essential that we prepare our students to use AI appropriately and ethically in their chosen occupations.  Our students will not be adequately prepared in many fields without training in the appropriate use of AI.  Recognizing the importance of preparing our students, this past March a Provost’s AI Task Force was convened that was composed of representatives from across Academic </w:t>
      </w:r>
      <w:proofErr w:type="gramStart"/>
      <w:r>
        <w:rPr>
          <w:sz w:val="24"/>
          <w:szCs w:val="24"/>
        </w:rPr>
        <w:t>Affairs, and</w:t>
      </w:r>
      <w:proofErr w:type="gramEnd"/>
      <w:r>
        <w:rPr>
          <w:sz w:val="24"/>
          <w:szCs w:val="24"/>
        </w:rPr>
        <w:t xml:space="preserve"> was charged with quickly - but thoughtfully - developing a new General Education outcome to be proposed to Instructional Council.  We want to thank the members of the Task Force for their excellent work!</w:t>
      </w:r>
    </w:p>
    <w:p w14:paraId="78D4A313" w14:textId="77777777" w:rsidR="005B25E9" w:rsidRDefault="005B25E9" w:rsidP="005B25E9">
      <w:pPr>
        <w:rPr>
          <w:sz w:val="24"/>
          <w:szCs w:val="24"/>
        </w:rPr>
      </w:pPr>
    </w:p>
    <w:p w14:paraId="10811128" w14:textId="77777777" w:rsidR="005B25E9" w:rsidRDefault="005B25E9" w:rsidP="005B25E9">
      <w:pPr>
        <w:rPr>
          <w:sz w:val="24"/>
          <w:szCs w:val="24"/>
        </w:rPr>
      </w:pPr>
      <w:r>
        <w:rPr>
          <w:sz w:val="24"/>
          <w:szCs w:val="24"/>
        </w:rPr>
        <w:t xml:space="preserve">This new outcome was approved by Instructional Council this past May, along with AI-related additions to three of the existing General Education outcomes: Information Literacy, Critical Thinking, and Cultural Diversity and Global Citizenship.  Please see </w:t>
      </w:r>
      <w:proofErr w:type="gramStart"/>
      <w:r>
        <w:rPr>
          <w:sz w:val="24"/>
          <w:szCs w:val="24"/>
        </w:rPr>
        <w:t>all of</w:t>
      </w:r>
      <w:proofErr w:type="gramEnd"/>
      <w:r>
        <w:rPr>
          <w:sz w:val="24"/>
          <w:szCs w:val="24"/>
        </w:rPr>
        <w:t xml:space="preserve"> these changes listed below.</w:t>
      </w:r>
    </w:p>
    <w:p w14:paraId="427BEBBF" w14:textId="77777777" w:rsidR="005B25E9" w:rsidRDefault="005B25E9" w:rsidP="005B25E9">
      <w:pPr>
        <w:rPr>
          <w:sz w:val="24"/>
          <w:szCs w:val="24"/>
        </w:rPr>
      </w:pPr>
    </w:p>
    <w:p w14:paraId="270FCB6A" w14:textId="77777777" w:rsidR="005B25E9" w:rsidRDefault="005B25E9" w:rsidP="005B25E9">
      <w:pPr>
        <w:rPr>
          <w:sz w:val="24"/>
          <w:szCs w:val="24"/>
        </w:rPr>
      </w:pPr>
      <w:r>
        <w:rPr>
          <w:sz w:val="24"/>
          <w:szCs w:val="24"/>
          <w:u w:val="single"/>
        </w:rPr>
        <w:t>These changes will not require you to do anything different for the time being</w:t>
      </w:r>
      <w:r>
        <w:rPr>
          <w:sz w:val="24"/>
          <w:szCs w:val="24"/>
        </w:rPr>
        <w:t xml:space="preserve">.  Over the next academic year the Assessment Committee will prioritize working with the Faculty AI Fellows, and in connection with the work of Sinclair’s </w:t>
      </w:r>
      <w:hyperlink r:id="rId5" w:history="1">
        <w:r>
          <w:rPr>
            <w:rStyle w:val="Hyperlink"/>
            <w:sz w:val="24"/>
            <w:szCs w:val="24"/>
          </w:rPr>
          <w:t>AI Excellence Institute</w:t>
        </w:r>
      </w:hyperlink>
      <w:r>
        <w:rPr>
          <w:sz w:val="24"/>
          <w:szCs w:val="24"/>
        </w:rPr>
        <w:t xml:space="preserve">, to develop a rubric in eLearn for the new outcome, and explore how both the new outcome, and the new components of the other three existing outcomes, will be assessed.  This will involve identifying departments and courses that align well with the </w:t>
      </w:r>
      <w:proofErr w:type="gramStart"/>
      <w:r>
        <w:rPr>
          <w:sz w:val="24"/>
          <w:szCs w:val="24"/>
        </w:rPr>
        <w:t>outcome, and</w:t>
      </w:r>
      <w:proofErr w:type="gramEnd"/>
      <w:r>
        <w:rPr>
          <w:sz w:val="24"/>
          <w:szCs w:val="24"/>
        </w:rPr>
        <w:t xml:space="preserve"> working collaboratively with these departments to associate the rubric with appropriate assignments.  </w:t>
      </w:r>
      <w:r>
        <w:rPr>
          <w:i/>
          <w:iCs/>
          <w:sz w:val="24"/>
          <w:szCs w:val="24"/>
        </w:rPr>
        <w:t>There is no expectation that all departments and faculty at Sinclair will perform the work of assessing the AI outcome</w:t>
      </w:r>
      <w:r>
        <w:rPr>
          <w:sz w:val="24"/>
          <w:szCs w:val="24"/>
        </w:rPr>
        <w:t xml:space="preserve"> – as is the case with </w:t>
      </w:r>
      <w:proofErr w:type="gramStart"/>
      <w:r>
        <w:rPr>
          <w:sz w:val="24"/>
          <w:szCs w:val="24"/>
        </w:rPr>
        <w:t>all of</w:t>
      </w:r>
      <w:proofErr w:type="gramEnd"/>
      <w:r>
        <w:rPr>
          <w:sz w:val="24"/>
          <w:szCs w:val="24"/>
        </w:rPr>
        <w:t xml:space="preserve"> our other General Education outcomes, we will work with departments to embed the rubric in courses where there is appropriate alignment.</w:t>
      </w:r>
    </w:p>
    <w:p w14:paraId="23FB70DC" w14:textId="77777777" w:rsidR="005B25E9" w:rsidRDefault="005B25E9" w:rsidP="005B25E9">
      <w:pPr>
        <w:rPr>
          <w:sz w:val="24"/>
          <w:szCs w:val="24"/>
        </w:rPr>
      </w:pPr>
    </w:p>
    <w:p w14:paraId="0025691D" w14:textId="77777777" w:rsidR="005B25E9" w:rsidRDefault="005B25E9" w:rsidP="005B25E9">
      <w:pPr>
        <w:rPr>
          <w:sz w:val="24"/>
          <w:szCs w:val="24"/>
        </w:rPr>
      </w:pPr>
      <w:r>
        <w:rPr>
          <w:sz w:val="24"/>
          <w:szCs w:val="24"/>
        </w:rPr>
        <w:t>All AI-related General Education outcome changes are provided below.    Please let me know if you have any questions.</w:t>
      </w:r>
    </w:p>
    <w:p w14:paraId="363E3210" w14:textId="77777777" w:rsidR="005B25E9" w:rsidRDefault="005B25E9" w:rsidP="005B25E9">
      <w:pPr>
        <w:rPr>
          <w:sz w:val="24"/>
          <w:szCs w:val="24"/>
        </w:rPr>
      </w:pPr>
    </w:p>
    <w:p w14:paraId="0B134FF5" w14:textId="77777777" w:rsidR="005B25E9" w:rsidRDefault="005B25E9" w:rsidP="005B25E9">
      <w:pPr>
        <w:rPr>
          <w:sz w:val="24"/>
          <w:szCs w:val="24"/>
        </w:rPr>
      </w:pPr>
      <w:proofErr w:type="gramStart"/>
      <w:r>
        <w:rPr>
          <w:sz w:val="24"/>
          <w:szCs w:val="24"/>
        </w:rPr>
        <w:t>Thanks,   </w:t>
      </w:r>
      <w:proofErr w:type="gramEnd"/>
      <w:r>
        <w:rPr>
          <w:sz w:val="24"/>
          <w:szCs w:val="24"/>
        </w:rPr>
        <w:t xml:space="preserve"> Jared</w:t>
      </w:r>
    </w:p>
    <w:p w14:paraId="7EEF1815" w14:textId="77777777" w:rsidR="005B25E9" w:rsidRDefault="005B25E9" w:rsidP="005B25E9">
      <w:pPr>
        <w:rPr>
          <w:sz w:val="24"/>
          <w:szCs w:val="24"/>
        </w:rPr>
      </w:pPr>
    </w:p>
    <w:p w14:paraId="357BD2AB" w14:textId="77777777" w:rsidR="005B25E9" w:rsidRDefault="005B25E9" w:rsidP="005B25E9">
      <w:pPr>
        <w:rPr>
          <w:sz w:val="24"/>
          <w:szCs w:val="24"/>
        </w:rPr>
      </w:pPr>
    </w:p>
    <w:p w14:paraId="6A4DB978" w14:textId="77777777" w:rsidR="005B25E9" w:rsidRDefault="005B25E9" w:rsidP="005B25E9">
      <w:pPr>
        <w:rPr>
          <w:sz w:val="24"/>
          <w:szCs w:val="24"/>
        </w:rPr>
      </w:pPr>
    </w:p>
    <w:p w14:paraId="42D11825" w14:textId="77777777" w:rsidR="005B25E9" w:rsidRDefault="005B25E9" w:rsidP="005B25E9">
      <w:pPr>
        <w:jc w:val="center"/>
        <w:rPr>
          <w:b/>
          <w:bCs/>
          <w:sz w:val="24"/>
          <w:szCs w:val="24"/>
          <w:u w:val="single"/>
        </w:rPr>
      </w:pPr>
      <w:r>
        <w:rPr>
          <w:b/>
          <w:bCs/>
          <w:sz w:val="24"/>
          <w:szCs w:val="24"/>
          <w:u w:val="single"/>
        </w:rPr>
        <w:t>General Education Outcome</w:t>
      </w:r>
    </w:p>
    <w:p w14:paraId="6A981E54" w14:textId="77777777" w:rsidR="005B25E9" w:rsidRDefault="005B25E9" w:rsidP="005B25E9">
      <w:pPr>
        <w:jc w:val="center"/>
        <w:rPr>
          <w:b/>
          <w:bCs/>
          <w:sz w:val="24"/>
          <w:szCs w:val="24"/>
          <w:u w:val="single"/>
        </w:rPr>
      </w:pPr>
      <w:r>
        <w:rPr>
          <w:b/>
          <w:bCs/>
          <w:sz w:val="24"/>
          <w:szCs w:val="24"/>
          <w:u w:val="single"/>
        </w:rPr>
        <w:t>Artificial Intelligence (AI) Revisions</w:t>
      </w:r>
    </w:p>
    <w:p w14:paraId="68D06304" w14:textId="77777777" w:rsidR="005B25E9" w:rsidRDefault="005B25E9" w:rsidP="005B25E9">
      <w:pPr>
        <w:jc w:val="center"/>
        <w:rPr>
          <w:sz w:val="24"/>
          <w:szCs w:val="24"/>
        </w:rPr>
      </w:pPr>
      <w:r>
        <w:rPr>
          <w:sz w:val="24"/>
          <w:szCs w:val="24"/>
        </w:rPr>
        <w:t>Approved May 2025</w:t>
      </w:r>
    </w:p>
    <w:p w14:paraId="1D737CE0" w14:textId="77777777" w:rsidR="005B25E9" w:rsidRDefault="005B25E9" w:rsidP="005B25E9">
      <w:pPr>
        <w:rPr>
          <w:sz w:val="24"/>
          <w:szCs w:val="24"/>
        </w:rPr>
      </w:pPr>
    </w:p>
    <w:p w14:paraId="728A70D8" w14:textId="77777777" w:rsidR="005B25E9" w:rsidRDefault="005B25E9" w:rsidP="005B25E9">
      <w:pPr>
        <w:rPr>
          <w:b/>
          <w:bCs/>
          <w:sz w:val="24"/>
          <w:szCs w:val="24"/>
          <w:u w:val="single"/>
        </w:rPr>
      </w:pPr>
      <w:r>
        <w:rPr>
          <w:b/>
          <w:bCs/>
          <w:sz w:val="24"/>
          <w:szCs w:val="24"/>
          <w:u w:val="single"/>
        </w:rPr>
        <w:t>Approved New General Education Outcome:</w:t>
      </w:r>
    </w:p>
    <w:p w14:paraId="4417F5A5" w14:textId="77777777" w:rsidR="005B25E9" w:rsidRDefault="005B25E9" w:rsidP="005B25E9">
      <w:pPr>
        <w:rPr>
          <w:b/>
          <w:bCs/>
          <w:sz w:val="24"/>
          <w:szCs w:val="24"/>
        </w:rPr>
      </w:pPr>
      <w:r>
        <w:rPr>
          <w:b/>
          <w:bCs/>
          <w:sz w:val="24"/>
          <w:szCs w:val="24"/>
        </w:rPr>
        <w:t>Artificial Intelligence (AI)</w:t>
      </w:r>
    </w:p>
    <w:p w14:paraId="6637996D" w14:textId="77777777" w:rsidR="005B25E9" w:rsidRDefault="005B25E9" w:rsidP="005B25E9">
      <w:pPr>
        <w:numPr>
          <w:ilvl w:val="0"/>
          <w:numId w:val="1"/>
        </w:numPr>
        <w:rPr>
          <w:rFonts w:eastAsia="Times New Roman"/>
          <w:sz w:val="24"/>
          <w:szCs w:val="24"/>
        </w:rPr>
      </w:pPr>
      <w:r>
        <w:rPr>
          <w:rFonts w:eastAsia="Times New Roman"/>
          <w:sz w:val="24"/>
          <w:szCs w:val="24"/>
        </w:rPr>
        <w:t xml:space="preserve">Apply artificial intelligence (AI) tools and technologies ethically and effectively to analyze data, create content, enhance decision-making, and solve real-world problems. </w:t>
      </w:r>
    </w:p>
    <w:p w14:paraId="7E05C64E" w14:textId="77777777" w:rsidR="005B25E9" w:rsidRDefault="005B25E9" w:rsidP="005B25E9">
      <w:pPr>
        <w:numPr>
          <w:ilvl w:val="0"/>
          <w:numId w:val="1"/>
        </w:numPr>
        <w:rPr>
          <w:rFonts w:eastAsia="Times New Roman"/>
          <w:sz w:val="24"/>
          <w:szCs w:val="24"/>
        </w:rPr>
      </w:pPr>
      <w:r>
        <w:rPr>
          <w:rFonts w:eastAsia="Times New Roman"/>
          <w:sz w:val="24"/>
          <w:szCs w:val="24"/>
        </w:rPr>
        <w:t>Integrate AI-driven strategies to support academic inquiry, improve learning processes, and communicate ideas with clarity and integrity.</w:t>
      </w:r>
    </w:p>
    <w:p w14:paraId="3E95AB20" w14:textId="77777777" w:rsidR="005B25E9" w:rsidRDefault="005B25E9" w:rsidP="005B25E9">
      <w:pPr>
        <w:numPr>
          <w:ilvl w:val="0"/>
          <w:numId w:val="1"/>
        </w:numPr>
        <w:rPr>
          <w:rFonts w:eastAsia="Times New Roman"/>
          <w:sz w:val="24"/>
          <w:szCs w:val="24"/>
        </w:rPr>
      </w:pPr>
      <w:r>
        <w:rPr>
          <w:rFonts w:eastAsia="Times New Roman"/>
          <w:sz w:val="24"/>
          <w:szCs w:val="24"/>
        </w:rPr>
        <w:t>Critically evaluate the capabilities, limitations, biases and societal impacts of AI across diverse disciplines.</w:t>
      </w:r>
    </w:p>
    <w:p w14:paraId="0ED2D028" w14:textId="77777777" w:rsidR="005B25E9" w:rsidRDefault="005B25E9" w:rsidP="005B25E9">
      <w:pPr>
        <w:numPr>
          <w:ilvl w:val="0"/>
          <w:numId w:val="1"/>
        </w:numPr>
        <w:rPr>
          <w:rFonts w:eastAsia="Times New Roman"/>
          <w:sz w:val="24"/>
          <w:szCs w:val="24"/>
        </w:rPr>
      </w:pPr>
      <w:r>
        <w:rPr>
          <w:rFonts w:eastAsia="Times New Roman"/>
          <w:sz w:val="24"/>
          <w:szCs w:val="24"/>
        </w:rPr>
        <w:t>Explain ethical considerations related to bias, privacy, security, and the responsible development, deployment, and regulation of AI systems in society.</w:t>
      </w:r>
    </w:p>
    <w:p w14:paraId="488846BA" w14:textId="77777777" w:rsidR="005B25E9" w:rsidRDefault="005B25E9" w:rsidP="005B25E9">
      <w:pPr>
        <w:ind w:left="720"/>
        <w:rPr>
          <w:sz w:val="24"/>
          <w:szCs w:val="24"/>
        </w:rPr>
      </w:pPr>
    </w:p>
    <w:p w14:paraId="2F0E3041" w14:textId="77777777" w:rsidR="005B25E9" w:rsidRDefault="005B25E9" w:rsidP="005B25E9">
      <w:pPr>
        <w:ind w:left="720"/>
        <w:rPr>
          <w:sz w:val="24"/>
          <w:szCs w:val="24"/>
        </w:rPr>
      </w:pPr>
    </w:p>
    <w:p w14:paraId="4E5DE98E" w14:textId="77777777" w:rsidR="005B25E9" w:rsidRDefault="005B25E9" w:rsidP="005B25E9">
      <w:pPr>
        <w:ind w:left="720"/>
        <w:rPr>
          <w:sz w:val="24"/>
          <w:szCs w:val="24"/>
        </w:rPr>
      </w:pPr>
    </w:p>
    <w:p w14:paraId="03D5D26B" w14:textId="77777777" w:rsidR="005B25E9" w:rsidRDefault="005B25E9" w:rsidP="005B25E9">
      <w:pPr>
        <w:rPr>
          <w:b/>
          <w:bCs/>
          <w:sz w:val="24"/>
          <w:szCs w:val="24"/>
          <w:u w:val="single"/>
        </w:rPr>
      </w:pPr>
      <w:r>
        <w:rPr>
          <w:b/>
          <w:bCs/>
          <w:sz w:val="24"/>
          <w:szCs w:val="24"/>
          <w:u w:val="single"/>
        </w:rPr>
        <w:t>Approved Additions to Three of the Current General Education Outcomes:</w:t>
      </w:r>
    </w:p>
    <w:p w14:paraId="3CF60094" w14:textId="77777777" w:rsidR="005B25E9" w:rsidRDefault="005B25E9" w:rsidP="005B25E9">
      <w:pPr>
        <w:rPr>
          <w:b/>
          <w:bCs/>
          <w:sz w:val="24"/>
          <w:szCs w:val="24"/>
        </w:rPr>
      </w:pPr>
    </w:p>
    <w:p w14:paraId="4480FFF6" w14:textId="77777777" w:rsidR="005B25E9" w:rsidRDefault="005B25E9" w:rsidP="005B25E9">
      <w:pPr>
        <w:rPr>
          <w:b/>
          <w:bCs/>
          <w:sz w:val="24"/>
          <w:szCs w:val="24"/>
        </w:rPr>
      </w:pPr>
      <w:r>
        <w:rPr>
          <w:b/>
          <w:bCs/>
          <w:sz w:val="24"/>
          <w:szCs w:val="24"/>
        </w:rPr>
        <w:t>Information Literacy: The ability to effectively locate, evaluate, and use information.</w:t>
      </w:r>
    </w:p>
    <w:p w14:paraId="23E8642C" w14:textId="77777777" w:rsidR="005B25E9" w:rsidRDefault="005B25E9" w:rsidP="005B25E9">
      <w:pPr>
        <w:rPr>
          <w:sz w:val="24"/>
          <w:szCs w:val="24"/>
        </w:rPr>
      </w:pPr>
    </w:p>
    <w:p w14:paraId="2557C3BA" w14:textId="77777777" w:rsidR="005B25E9" w:rsidRDefault="005B25E9" w:rsidP="005B25E9">
      <w:pPr>
        <w:numPr>
          <w:ilvl w:val="0"/>
          <w:numId w:val="2"/>
        </w:numPr>
        <w:rPr>
          <w:rFonts w:eastAsia="Times New Roman"/>
          <w:sz w:val="24"/>
          <w:szCs w:val="24"/>
        </w:rPr>
      </w:pPr>
      <w:r>
        <w:rPr>
          <w:rFonts w:eastAsia="Times New Roman"/>
          <w:sz w:val="24"/>
          <w:szCs w:val="24"/>
        </w:rPr>
        <w:t xml:space="preserve">Pose valid research or discovery </w:t>
      </w:r>
      <w:proofErr w:type="gramStart"/>
      <w:r>
        <w:rPr>
          <w:rFonts w:eastAsia="Times New Roman"/>
          <w:sz w:val="24"/>
          <w:szCs w:val="24"/>
        </w:rPr>
        <w:t>questions  based</w:t>
      </w:r>
      <w:proofErr w:type="gramEnd"/>
      <w:r>
        <w:rPr>
          <w:rFonts w:eastAsia="Times New Roman"/>
          <w:sz w:val="24"/>
          <w:szCs w:val="24"/>
        </w:rPr>
        <w:t xml:space="preserve"> on need and  formulate thesis idea  and purpose  connected to  research.</w:t>
      </w:r>
    </w:p>
    <w:p w14:paraId="32FC84F2" w14:textId="77777777" w:rsidR="005B25E9" w:rsidRDefault="005B25E9" w:rsidP="005B25E9">
      <w:pPr>
        <w:numPr>
          <w:ilvl w:val="0"/>
          <w:numId w:val="2"/>
        </w:numPr>
        <w:rPr>
          <w:rFonts w:eastAsia="Times New Roman"/>
          <w:sz w:val="24"/>
          <w:szCs w:val="24"/>
        </w:rPr>
      </w:pPr>
      <w:r>
        <w:rPr>
          <w:rFonts w:eastAsia="Times New Roman"/>
          <w:sz w:val="24"/>
          <w:szCs w:val="24"/>
        </w:rPr>
        <w:t>Organize and integrate information and use information ethically.</w:t>
      </w:r>
    </w:p>
    <w:p w14:paraId="1C85119B" w14:textId="77777777" w:rsidR="005B25E9" w:rsidRDefault="005B25E9" w:rsidP="005B25E9">
      <w:pPr>
        <w:numPr>
          <w:ilvl w:val="0"/>
          <w:numId w:val="2"/>
        </w:numPr>
        <w:rPr>
          <w:rFonts w:eastAsia="Times New Roman"/>
          <w:sz w:val="24"/>
          <w:szCs w:val="24"/>
        </w:rPr>
      </w:pPr>
      <w:r>
        <w:rPr>
          <w:rFonts w:eastAsia="Times New Roman"/>
          <w:sz w:val="24"/>
          <w:szCs w:val="24"/>
        </w:rPr>
        <w:t>Select sources that are appropriate, credible and relevant to the idea being supported.</w:t>
      </w:r>
    </w:p>
    <w:p w14:paraId="38012B0B" w14:textId="77777777" w:rsidR="005B25E9" w:rsidRPr="005B25E9" w:rsidRDefault="005B25E9" w:rsidP="005B25E9">
      <w:pPr>
        <w:numPr>
          <w:ilvl w:val="0"/>
          <w:numId w:val="2"/>
        </w:numPr>
        <w:rPr>
          <w:rFonts w:eastAsia="Times New Roman"/>
          <w:sz w:val="24"/>
          <w:szCs w:val="24"/>
        </w:rPr>
      </w:pPr>
      <w:r w:rsidRPr="005B25E9">
        <w:rPr>
          <w:rFonts w:eastAsia="Times New Roman"/>
          <w:sz w:val="24"/>
          <w:szCs w:val="24"/>
        </w:rPr>
        <w:t>Evaluate and ethically integrate content generated by artificial intelligence (AI) tools, recognizing issues of credibility, bias, authorship, and appropriate academic use.</w:t>
      </w:r>
    </w:p>
    <w:p w14:paraId="1FDD26A1" w14:textId="77777777" w:rsidR="005B25E9" w:rsidRDefault="005B25E9" w:rsidP="005B25E9">
      <w:pPr>
        <w:rPr>
          <w:sz w:val="24"/>
          <w:szCs w:val="24"/>
        </w:rPr>
      </w:pPr>
    </w:p>
    <w:p w14:paraId="021FBBF8" w14:textId="77777777" w:rsidR="005B25E9" w:rsidRDefault="005B25E9" w:rsidP="005B25E9">
      <w:pPr>
        <w:rPr>
          <w:b/>
          <w:bCs/>
          <w:sz w:val="24"/>
          <w:szCs w:val="24"/>
        </w:rPr>
      </w:pPr>
      <w:r>
        <w:rPr>
          <w:b/>
          <w:bCs/>
          <w:sz w:val="24"/>
          <w:szCs w:val="24"/>
        </w:rPr>
        <w:t>Critical Thinking: The application of higher order analytical and creative cognitive processes.</w:t>
      </w:r>
    </w:p>
    <w:p w14:paraId="167AC587" w14:textId="77777777" w:rsidR="005B25E9" w:rsidRDefault="005B25E9" w:rsidP="005B25E9">
      <w:pPr>
        <w:rPr>
          <w:sz w:val="24"/>
          <w:szCs w:val="24"/>
        </w:rPr>
      </w:pPr>
    </w:p>
    <w:p w14:paraId="7EF89ADE" w14:textId="77777777" w:rsidR="005B25E9" w:rsidRDefault="005B25E9" w:rsidP="005B25E9">
      <w:pPr>
        <w:numPr>
          <w:ilvl w:val="0"/>
          <w:numId w:val="3"/>
        </w:numPr>
        <w:rPr>
          <w:rFonts w:eastAsia="Times New Roman"/>
          <w:sz w:val="24"/>
          <w:szCs w:val="24"/>
        </w:rPr>
      </w:pPr>
      <w:r>
        <w:rPr>
          <w:rFonts w:eastAsia="Times New Roman"/>
          <w:sz w:val="24"/>
          <w:szCs w:val="24"/>
        </w:rPr>
        <w:t>Defines the problem. Objectively and comprehensively identifies and articulates the parameters of a problem or issue</w:t>
      </w:r>
    </w:p>
    <w:p w14:paraId="225A2ACA" w14:textId="77777777" w:rsidR="005B25E9" w:rsidRDefault="005B25E9" w:rsidP="005B25E9">
      <w:pPr>
        <w:numPr>
          <w:ilvl w:val="0"/>
          <w:numId w:val="3"/>
        </w:numPr>
        <w:rPr>
          <w:rFonts w:eastAsia="Times New Roman"/>
          <w:sz w:val="24"/>
          <w:szCs w:val="24"/>
        </w:rPr>
      </w:pPr>
      <w:r>
        <w:rPr>
          <w:rFonts w:eastAsia="Times New Roman"/>
          <w:sz w:val="24"/>
          <w:szCs w:val="24"/>
        </w:rPr>
        <w:t>Evaluates assumptions and perspectives in self and others. Examines and critically evaluates the assumptions and perspectives that influence arguments made by self and others.</w:t>
      </w:r>
    </w:p>
    <w:p w14:paraId="78284FD6" w14:textId="77777777" w:rsidR="005B25E9" w:rsidRDefault="005B25E9" w:rsidP="005B25E9">
      <w:pPr>
        <w:numPr>
          <w:ilvl w:val="0"/>
          <w:numId w:val="3"/>
        </w:numPr>
        <w:rPr>
          <w:rFonts w:eastAsia="Times New Roman"/>
          <w:sz w:val="24"/>
          <w:szCs w:val="24"/>
        </w:rPr>
      </w:pPr>
      <w:r>
        <w:rPr>
          <w:rFonts w:eastAsia="Times New Roman"/>
          <w:sz w:val="24"/>
          <w:szCs w:val="24"/>
        </w:rPr>
        <w:t xml:space="preserve">Assesses supporting arguments and </w:t>
      </w:r>
      <w:proofErr w:type="gramStart"/>
      <w:r>
        <w:rPr>
          <w:rFonts w:eastAsia="Times New Roman"/>
          <w:sz w:val="24"/>
          <w:szCs w:val="24"/>
        </w:rPr>
        <w:t>evidence  Critically</w:t>
      </w:r>
      <w:proofErr w:type="gramEnd"/>
      <w:r>
        <w:rPr>
          <w:rFonts w:eastAsia="Times New Roman"/>
          <w:sz w:val="24"/>
          <w:szCs w:val="24"/>
        </w:rPr>
        <w:t xml:space="preserve"> assesses the quality, accuracy, and relevance of data or evidence used to support an argument or position.</w:t>
      </w:r>
    </w:p>
    <w:p w14:paraId="3D8BB762" w14:textId="77777777" w:rsidR="005B25E9" w:rsidRPr="005B25E9" w:rsidRDefault="005B25E9" w:rsidP="005B25E9">
      <w:pPr>
        <w:numPr>
          <w:ilvl w:val="0"/>
          <w:numId w:val="3"/>
        </w:numPr>
        <w:rPr>
          <w:rFonts w:eastAsia="Times New Roman"/>
          <w:sz w:val="24"/>
          <w:szCs w:val="24"/>
        </w:rPr>
      </w:pPr>
      <w:r>
        <w:rPr>
          <w:rFonts w:eastAsia="Times New Roman"/>
          <w:sz w:val="24"/>
          <w:szCs w:val="24"/>
        </w:rPr>
        <w:t xml:space="preserve">Formulates valid implications and conclusions. Draws logical conclusions and </w:t>
      </w:r>
      <w:r w:rsidRPr="005B25E9">
        <w:rPr>
          <w:rFonts w:eastAsia="Times New Roman"/>
          <w:sz w:val="24"/>
          <w:szCs w:val="24"/>
        </w:rPr>
        <w:t>inferences based on valid evidence and well-supported reasoning.</w:t>
      </w:r>
    </w:p>
    <w:p w14:paraId="34070125" w14:textId="77777777" w:rsidR="005B25E9" w:rsidRPr="005B25E9" w:rsidRDefault="005B25E9" w:rsidP="005B25E9">
      <w:pPr>
        <w:numPr>
          <w:ilvl w:val="0"/>
          <w:numId w:val="3"/>
        </w:numPr>
        <w:rPr>
          <w:rFonts w:eastAsia="Times New Roman"/>
          <w:sz w:val="24"/>
          <w:szCs w:val="24"/>
        </w:rPr>
      </w:pPr>
      <w:r w:rsidRPr="005B25E9">
        <w:rPr>
          <w:rFonts w:eastAsia="Times New Roman"/>
          <w:sz w:val="24"/>
          <w:szCs w:val="24"/>
        </w:rPr>
        <w:t>Critically assesses the use of AI in forming arguments and solving problems, including evaluating its assumptions, limitations, and influence on reasoning.</w:t>
      </w:r>
    </w:p>
    <w:p w14:paraId="0BC3BA6B" w14:textId="77777777" w:rsidR="005B25E9" w:rsidRDefault="005B25E9" w:rsidP="005B25E9">
      <w:pPr>
        <w:rPr>
          <w:sz w:val="24"/>
          <w:szCs w:val="24"/>
        </w:rPr>
      </w:pPr>
    </w:p>
    <w:p w14:paraId="6ED34368" w14:textId="77777777" w:rsidR="005B25E9" w:rsidRDefault="005B25E9" w:rsidP="005B25E9">
      <w:pPr>
        <w:rPr>
          <w:sz w:val="24"/>
          <w:szCs w:val="24"/>
        </w:rPr>
      </w:pPr>
    </w:p>
    <w:p w14:paraId="39CDD0E3" w14:textId="77777777" w:rsidR="005B25E9" w:rsidRDefault="005B25E9" w:rsidP="005B25E9">
      <w:pPr>
        <w:rPr>
          <w:b/>
          <w:bCs/>
          <w:sz w:val="24"/>
          <w:szCs w:val="24"/>
        </w:rPr>
      </w:pPr>
      <w:r>
        <w:rPr>
          <w:b/>
          <w:bCs/>
          <w:sz w:val="24"/>
          <w:szCs w:val="24"/>
        </w:rPr>
        <w:t>Cultural Diversity and Global Citizenship</w:t>
      </w:r>
    </w:p>
    <w:p w14:paraId="27D361B8" w14:textId="77777777" w:rsidR="005B25E9" w:rsidRDefault="005B25E9" w:rsidP="005B25E9">
      <w:pPr>
        <w:numPr>
          <w:ilvl w:val="0"/>
          <w:numId w:val="4"/>
        </w:numPr>
        <w:rPr>
          <w:rFonts w:eastAsia="Times New Roman"/>
          <w:sz w:val="24"/>
          <w:szCs w:val="24"/>
        </w:rPr>
      </w:pPr>
      <w:r>
        <w:rPr>
          <w:rFonts w:eastAsia="Times New Roman"/>
          <w:sz w:val="24"/>
          <w:szCs w:val="24"/>
        </w:rPr>
        <w:t xml:space="preserve">Awareness: Recognizes the origins and influences of our intersecting social identities, cultures, perspectives, and worldviews.     </w:t>
      </w:r>
      <w:proofErr w:type="gramStart"/>
      <w:r>
        <w:rPr>
          <w:rFonts w:eastAsia="Times New Roman"/>
          <w:sz w:val="24"/>
          <w:szCs w:val="24"/>
        </w:rPr>
        <w:t>Personally</w:t>
      </w:r>
      <w:proofErr w:type="gramEnd"/>
      <w:r>
        <w:rPr>
          <w:rFonts w:eastAsia="Times New Roman"/>
          <w:sz w:val="24"/>
          <w:szCs w:val="24"/>
        </w:rPr>
        <w:t xml:space="preserve"> and professionally recognizes the importance of respect for cultural diversity and global citizenship.</w:t>
      </w:r>
    </w:p>
    <w:p w14:paraId="73588DBB" w14:textId="77777777" w:rsidR="005B25E9" w:rsidRDefault="005B25E9" w:rsidP="005B25E9">
      <w:pPr>
        <w:numPr>
          <w:ilvl w:val="0"/>
          <w:numId w:val="4"/>
        </w:numPr>
        <w:rPr>
          <w:rFonts w:eastAsia="Times New Roman"/>
          <w:sz w:val="24"/>
          <w:szCs w:val="24"/>
        </w:rPr>
      </w:pPr>
      <w:r>
        <w:rPr>
          <w:rFonts w:eastAsia="Times New Roman"/>
          <w:sz w:val="24"/>
          <w:szCs w:val="24"/>
        </w:rPr>
        <w:t>Knowledge: Demonstrates an understanding of multiple cultures and worldviews in local, regional, national and global contexts.</w:t>
      </w:r>
    </w:p>
    <w:p w14:paraId="2742407D" w14:textId="77777777" w:rsidR="005B25E9" w:rsidRDefault="005B25E9" w:rsidP="005B25E9">
      <w:pPr>
        <w:numPr>
          <w:ilvl w:val="0"/>
          <w:numId w:val="4"/>
        </w:numPr>
        <w:rPr>
          <w:rFonts w:eastAsia="Times New Roman"/>
          <w:sz w:val="24"/>
          <w:szCs w:val="24"/>
        </w:rPr>
      </w:pPr>
      <w:r>
        <w:rPr>
          <w:rFonts w:eastAsia="Times New Roman"/>
          <w:sz w:val="24"/>
          <w:szCs w:val="24"/>
        </w:rPr>
        <w:t>Application, Cultural Diversity: Applies awareness and knowledge of diverse perspectives and worldviews when interacting with others.</w:t>
      </w:r>
    </w:p>
    <w:p w14:paraId="33B0B123" w14:textId="77777777" w:rsidR="005B25E9" w:rsidRDefault="005B25E9" w:rsidP="005B25E9">
      <w:pPr>
        <w:numPr>
          <w:ilvl w:val="0"/>
          <w:numId w:val="4"/>
        </w:numPr>
        <w:rPr>
          <w:rFonts w:eastAsia="Times New Roman"/>
          <w:sz w:val="24"/>
          <w:szCs w:val="24"/>
        </w:rPr>
      </w:pPr>
      <w:r>
        <w:rPr>
          <w:rFonts w:eastAsia="Times New Roman"/>
          <w:sz w:val="24"/>
          <w:szCs w:val="24"/>
        </w:rPr>
        <w:t>Application, Global Citizenship: Applies awareness and knowledge to contemporary global systems.</w:t>
      </w:r>
    </w:p>
    <w:p w14:paraId="1C884842" w14:textId="77777777" w:rsidR="005B25E9" w:rsidRPr="005B25E9" w:rsidRDefault="005B25E9" w:rsidP="005B25E9">
      <w:pPr>
        <w:numPr>
          <w:ilvl w:val="0"/>
          <w:numId w:val="4"/>
        </w:numPr>
        <w:rPr>
          <w:rFonts w:eastAsia="Times New Roman"/>
          <w:sz w:val="24"/>
          <w:szCs w:val="24"/>
        </w:rPr>
      </w:pPr>
      <w:r w:rsidRPr="005B25E9">
        <w:rPr>
          <w:rFonts w:eastAsia="Times New Roman"/>
          <w:sz w:val="24"/>
          <w:szCs w:val="24"/>
        </w:rPr>
        <w:t>Application, Artificial Intelligence: Analyzes the ethical, cultural, and global implications of AI technologies, including algorithmic bias, unequal access, and broader societal impact.</w:t>
      </w:r>
    </w:p>
    <w:p w14:paraId="3348DCD3" w14:textId="77777777" w:rsidR="005B25E9" w:rsidRDefault="005B25E9" w:rsidP="005B25E9">
      <w:pPr>
        <w:rPr>
          <w:sz w:val="24"/>
          <w:szCs w:val="24"/>
        </w:rPr>
      </w:pPr>
    </w:p>
    <w:p w14:paraId="0D4C641F" w14:textId="77777777" w:rsidR="005B25E9" w:rsidRDefault="005B25E9" w:rsidP="005B25E9">
      <w:pPr>
        <w:rPr>
          <w:sz w:val="24"/>
          <w:szCs w:val="24"/>
        </w:rPr>
      </w:pPr>
    </w:p>
    <w:p w14:paraId="46A9A818" w14:textId="77777777" w:rsidR="005B25E9" w:rsidRDefault="005B25E9" w:rsidP="005B25E9">
      <w:pPr>
        <w:rPr>
          <w:sz w:val="24"/>
          <w:szCs w:val="24"/>
        </w:rPr>
      </w:pPr>
    </w:p>
    <w:p w14:paraId="75A26859" w14:textId="77777777" w:rsidR="005B25E9" w:rsidRDefault="005B25E9" w:rsidP="005B25E9">
      <w:pPr>
        <w:rPr>
          <w:sz w:val="24"/>
          <w:szCs w:val="24"/>
        </w:rPr>
      </w:pPr>
    </w:p>
    <w:p w14:paraId="728A110B" w14:textId="77777777" w:rsidR="005B25E9" w:rsidRDefault="005B25E9" w:rsidP="005B25E9">
      <w:pPr>
        <w:rPr>
          <w:sz w:val="24"/>
          <w:szCs w:val="24"/>
        </w:rPr>
      </w:pPr>
      <w:r>
        <w:rPr>
          <w:rFonts w:ascii="Arial" w:hAnsi="Arial" w:cs="Arial"/>
          <w:sz w:val="20"/>
          <w:szCs w:val="20"/>
        </w:rPr>
        <w:t>Jared Cutler, PhD</w:t>
      </w:r>
    </w:p>
    <w:p w14:paraId="35BCD6CC" w14:textId="77777777" w:rsidR="005B25E9" w:rsidRDefault="005B25E9" w:rsidP="005B25E9">
      <w:pPr>
        <w:rPr>
          <w:sz w:val="24"/>
          <w:szCs w:val="24"/>
        </w:rPr>
      </w:pPr>
      <w:r>
        <w:rPr>
          <w:rFonts w:ascii="Arial" w:hAnsi="Arial" w:cs="Arial"/>
          <w:sz w:val="20"/>
          <w:szCs w:val="20"/>
        </w:rPr>
        <w:t>Assistant Provost</w:t>
      </w:r>
    </w:p>
    <w:p w14:paraId="28891711" w14:textId="77777777" w:rsidR="005B25E9" w:rsidRDefault="005B25E9" w:rsidP="005B25E9">
      <w:pPr>
        <w:rPr>
          <w:rFonts w:ascii="Arial" w:hAnsi="Arial" w:cs="Arial"/>
          <w:sz w:val="20"/>
          <w:szCs w:val="20"/>
        </w:rPr>
      </w:pPr>
    </w:p>
    <w:p w14:paraId="2E46C18A" w14:textId="77777777" w:rsidR="005B25E9" w:rsidRDefault="005B25E9" w:rsidP="005B25E9">
      <w:pPr>
        <w:rPr>
          <w:rFonts w:ascii="Arial" w:hAnsi="Arial" w:cs="Arial"/>
          <w:sz w:val="20"/>
          <w:szCs w:val="20"/>
        </w:rPr>
      </w:pPr>
      <w:r>
        <w:rPr>
          <w:rFonts w:ascii="Arial" w:hAnsi="Arial" w:cs="Arial"/>
          <w:sz w:val="20"/>
          <w:szCs w:val="20"/>
        </w:rPr>
        <w:t>Pronouns: he, him, his</w:t>
      </w:r>
    </w:p>
    <w:p w14:paraId="6B7BA738" w14:textId="77777777" w:rsidR="005B25E9" w:rsidRDefault="005B25E9" w:rsidP="005B25E9">
      <w:pPr>
        <w:rPr>
          <w:rFonts w:ascii="Calibri" w:hAnsi="Calibri" w:cs="Calibri"/>
        </w:rPr>
      </w:pPr>
      <w:r>
        <w:rPr>
          <w:rFonts w:ascii="Arial" w:hAnsi="Arial" w:cs="Arial"/>
          <w:sz w:val="20"/>
          <w:szCs w:val="20"/>
        </w:rPr>
        <w:t>Sinclair Community College</w:t>
      </w:r>
    </w:p>
    <w:p w14:paraId="01CAF241" w14:textId="77777777" w:rsidR="005B25E9" w:rsidRDefault="005B25E9" w:rsidP="005B25E9">
      <w:pPr>
        <w:rPr>
          <w:rFonts w:ascii="Arial" w:hAnsi="Arial" w:cs="Arial"/>
          <w:sz w:val="20"/>
          <w:szCs w:val="20"/>
        </w:rPr>
      </w:pPr>
      <w:r>
        <w:rPr>
          <w:rFonts w:ascii="Arial" w:hAnsi="Arial" w:cs="Arial"/>
          <w:sz w:val="20"/>
          <w:szCs w:val="20"/>
        </w:rPr>
        <w:t>Phone</w:t>
      </w:r>
      <w:proofErr w:type="gramStart"/>
      <w:r>
        <w:rPr>
          <w:rFonts w:ascii="Arial" w:hAnsi="Arial" w:cs="Arial"/>
          <w:sz w:val="20"/>
          <w:szCs w:val="20"/>
        </w:rPr>
        <w:t>:  (</w:t>
      </w:r>
      <w:proofErr w:type="gramEnd"/>
      <w:r>
        <w:rPr>
          <w:rFonts w:ascii="Arial" w:hAnsi="Arial" w:cs="Arial"/>
          <w:sz w:val="20"/>
          <w:szCs w:val="20"/>
        </w:rPr>
        <w:t>937) 512-2789</w:t>
      </w:r>
    </w:p>
    <w:p w14:paraId="61BC5219" w14:textId="77777777" w:rsidR="005B25E9" w:rsidRDefault="005B25E9" w:rsidP="005B25E9">
      <w:pPr>
        <w:rPr>
          <w:rFonts w:ascii="Arial" w:hAnsi="Arial" w:cs="Arial"/>
          <w:sz w:val="20"/>
          <w:szCs w:val="20"/>
        </w:rPr>
      </w:pPr>
    </w:p>
    <w:p w14:paraId="10A6628D" w14:textId="61AC7F1A" w:rsidR="005B25E9" w:rsidRDefault="005B25E9" w:rsidP="005B25E9">
      <w:pPr>
        <w:rPr>
          <w:rFonts w:ascii="Calibri" w:hAnsi="Calibri" w:cs="Calibri"/>
          <w:sz w:val="16"/>
          <w:szCs w:val="16"/>
        </w:rPr>
      </w:pPr>
      <w:r>
        <w:rPr>
          <w:noProof/>
          <w:color w:val="1F497D"/>
          <w:sz w:val="24"/>
          <w:szCs w:val="24"/>
        </w:rPr>
        <w:drawing>
          <wp:inline distT="0" distB="0" distL="0" distR="0" wp14:anchorId="6F730B43" wp14:editId="10F9FEB1">
            <wp:extent cx="771525" cy="704850"/>
            <wp:effectExtent l="0" t="0" r="9525" b="0"/>
            <wp:docPr id="1579300156" name="Picture 1" descr="Safe Space-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 Space-resiz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71525" cy="704850"/>
                    </a:xfrm>
                    <a:prstGeom prst="rect">
                      <a:avLst/>
                    </a:prstGeom>
                    <a:noFill/>
                    <a:ln>
                      <a:noFill/>
                    </a:ln>
                  </pic:spPr>
                </pic:pic>
              </a:graphicData>
            </a:graphic>
          </wp:inline>
        </w:drawing>
      </w:r>
    </w:p>
    <w:p w14:paraId="5A1F810E" w14:textId="77777777" w:rsidR="005B25E9" w:rsidRDefault="005B25E9" w:rsidP="005B25E9">
      <w:pPr>
        <w:rPr>
          <w:sz w:val="16"/>
          <w:szCs w:val="16"/>
        </w:rPr>
      </w:pPr>
    </w:p>
    <w:p w14:paraId="05A6DB05" w14:textId="77777777" w:rsidR="005B25E9" w:rsidRDefault="005B25E9" w:rsidP="005B25E9">
      <w:r>
        <w:rPr>
          <w:sz w:val="16"/>
          <w:szCs w:val="16"/>
        </w:rPr>
        <w:t>“Find the purest place in your heart and spend as much time there as you can.  Visit often when you have difficult decisions to make.  Let it be the place where you can be found when others need your help.  Seek refuge there when the line between right and wrong becomes faint and difficult to find.  Build it up as a monument to kindness and a shrine to compassion, and let it ever guide your actions, for you will find that when you act with kindness and compassion you will be right far more often than you are wrong.”</w:t>
      </w:r>
    </w:p>
    <w:p w14:paraId="6D2CF5A0" w14:textId="77777777" w:rsidR="005B25E9" w:rsidRDefault="005B25E9" w:rsidP="005B25E9">
      <w:pPr>
        <w:rPr>
          <w:sz w:val="24"/>
          <w:szCs w:val="24"/>
        </w:rPr>
      </w:pPr>
    </w:p>
    <w:p w14:paraId="70D7FEC5" w14:textId="77777777" w:rsidR="005B25E9" w:rsidRDefault="005B25E9" w:rsidP="005B25E9"/>
    <w:p w14:paraId="6311988E" w14:textId="77777777" w:rsidR="005B25E9" w:rsidRDefault="005B25E9"/>
    <w:sectPr w:rsidR="005B2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E036"/>
    <w:multiLevelType w:val="hybridMultilevel"/>
    <w:tmpl w:val="FB2C5A50"/>
    <w:lvl w:ilvl="0" w:tplc="0DB65D6E">
      <w:start w:val="1"/>
      <w:numFmt w:val="bullet"/>
      <w:lvlText w:val="·"/>
      <w:lvlJc w:val="left"/>
      <w:pPr>
        <w:ind w:left="720" w:hanging="360"/>
      </w:pPr>
      <w:rPr>
        <w:rFonts w:ascii="Symbol" w:hAnsi="Symbol" w:hint="default"/>
      </w:rPr>
    </w:lvl>
    <w:lvl w:ilvl="1" w:tplc="B7DC02F4">
      <w:start w:val="1"/>
      <w:numFmt w:val="bullet"/>
      <w:lvlText w:val="o"/>
      <w:lvlJc w:val="left"/>
      <w:pPr>
        <w:ind w:left="1440" w:hanging="360"/>
      </w:pPr>
      <w:rPr>
        <w:rFonts w:ascii="Courier New" w:hAnsi="Courier New" w:cs="Times New Roman" w:hint="default"/>
      </w:rPr>
    </w:lvl>
    <w:lvl w:ilvl="2" w:tplc="B22A73C6">
      <w:start w:val="1"/>
      <w:numFmt w:val="bullet"/>
      <w:lvlText w:val=""/>
      <w:lvlJc w:val="left"/>
      <w:pPr>
        <w:ind w:left="2160" w:hanging="360"/>
      </w:pPr>
      <w:rPr>
        <w:rFonts w:ascii="Wingdings" w:hAnsi="Wingdings" w:hint="default"/>
      </w:rPr>
    </w:lvl>
    <w:lvl w:ilvl="3" w:tplc="E946ABE8">
      <w:start w:val="1"/>
      <w:numFmt w:val="bullet"/>
      <w:lvlText w:val=""/>
      <w:lvlJc w:val="left"/>
      <w:pPr>
        <w:ind w:left="2880" w:hanging="360"/>
      </w:pPr>
      <w:rPr>
        <w:rFonts w:ascii="Symbol" w:hAnsi="Symbol" w:hint="default"/>
      </w:rPr>
    </w:lvl>
    <w:lvl w:ilvl="4" w:tplc="664E58FC">
      <w:start w:val="1"/>
      <w:numFmt w:val="bullet"/>
      <w:lvlText w:val="o"/>
      <w:lvlJc w:val="left"/>
      <w:pPr>
        <w:ind w:left="3600" w:hanging="360"/>
      </w:pPr>
      <w:rPr>
        <w:rFonts w:ascii="Courier New" w:hAnsi="Courier New" w:cs="Times New Roman" w:hint="default"/>
      </w:rPr>
    </w:lvl>
    <w:lvl w:ilvl="5" w:tplc="3A9CE520">
      <w:start w:val="1"/>
      <w:numFmt w:val="bullet"/>
      <w:lvlText w:val=""/>
      <w:lvlJc w:val="left"/>
      <w:pPr>
        <w:ind w:left="4320" w:hanging="360"/>
      </w:pPr>
      <w:rPr>
        <w:rFonts w:ascii="Wingdings" w:hAnsi="Wingdings" w:hint="default"/>
      </w:rPr>
    </w:lvl>
    <w:lvl w:ilvl="6" w:tplc="B3FA2842">
      <w:start w:val="1"/>
      <w:numFmt w:val="bullet"/>
      <w:lvlText w:val=""/>
      <w:lvlJc w:val="left"/>
      <w:pPr>
        <w:ind w:left="5040" w:hanging="360"/>
      </w:pPr>
      <w:rPr>
        <w:rFonts w:ascii="Symbol" w:hAnsi="Symbol" w:hint="default"/>
      </w:rPr>
    </w:lvl>
    <w:lvl w:ilvl="7" w:tplc="BF325D32">
      <w:start w:val="1"/>
      <w:numFmt w:val="bullet"/>
      <w:lvlText w:val="o"/>
      <w:lvlJc w:val="left"/>
      <w:pPr>
        <w:ind w:left="5760" w:hanging="360"/>
      </w:pPr>
      <w:rPr>
        <w:rFonts w:ascii="Courier New" w:hAnsi="Courier New" w:cs="Times New Roman" w:hint="default"/>
      </w:rPr>
    </w:lvl>
    <w:lvl w:ilvl="8" w:tplc="AD9AA0F6">
      <w:start w:val="1"/>
      <w:numFmt w:val="bullet"/>
      <w:lvlText w:val=""/>
      <w:lvlJc w:val="left"/>
      <w:pPr>
        <w:ind w:left="6480" w:hanging="360"/>
      </w:pPr>
      <w:rPr>
        <w:rFonts w:ascii="Wingdings" w:hAnsi="Wingdings" w:hint="default"/>
      </w:rPr>
    </w:lvl>
  </w:abstractNum>
  <w:abstractNum w:abstractNumId="1" w15:restartNumberingAfterBreak="0">
    <w:nsid w:val="138D6D33"/>
    <w:multiLevelType w:val="hybridMultilevel"/>
    <w:tmpl w:val="1ADAA03A"/>
    <w:lvl w:ilvl="0" w:tplc="7BA61B14">
      <w:start w:val="1"/>
      <w:numFmt w:val="bullet"/>
      <w:lvlText w:val="·"/>
      <w:lvlJc w:val="left"/>
      <w:pPr>
        <w:ind w:left="720" w:hanging="360"/>
      </w:pPr>
      <w:rPr>
        <w:rFonts w:ascii="Symbol" w:hAnsi="Symbol" w:hint="default"/>
      </w:rPr>
    </w:lvl>
    <w:lvl w:ilvl="1" w:tplc="269ECAA2">
      <w:start w:val="1"/>
      <w:numFmt w:val="bullet"/>
      <w:lvlText w:val="o"/>
      <w:lvlJc w:val="left"/>
      <w:pPr>
        <w:ind w:left="1440" w:hanging="360"/>
      </w:pPr>
      <w:rPr>
        <w:rFonts w:ascii="Courier New" w:hAnsi="Courier New" w:cs="Times New Roman" w:hint="default"/>
      </w:rPr>
    </w:lvl>
    <w:lvl w:ilvl="2" w:tplc="5E38F7E8">
      <w:start w:val="1"/>
      <w:numFmt w:val="bullet"/>
      <w:lvlText w:val=""/>
      <w:lvlJc w:val="left"/>
      <w:pPr>
        <w:ind w:left="2160" w:hanging="360"/>
      </w:pPr>
      <w:rPr>
        <w:rFonts w:ascii="Wingdings" w:hAnsi="Wingdings" w:hint="default"/>
      </w:rPr>
    </w:lvl>
    <w:lvl w:ilvl="3" w:tplc="0422D5AC">
      <w:start w:val="1"/>
      <w:numFmt w:val="bullet"/>
      <w:lvlText w:val=""/>
      <w:lvlJc w:val="left"/>
      <w:pPr>
        <w:ind w:left="2880" w:hanging="360"/>
      </w:pPr>
      <w:rPr>
        <w:rFonts w:ascii="Symbol" w:hAnsi="Symbol" w:hint="default"/>
      </w:rPr>
    </w:lvl>
    <w:lvl w:ilvl="4" w:tplc="AC0A76BC">
      <w:start w:val="1"/>
      <w:numFmt w:val="bullet"/>
      <w:lvlText w:val="o"/>
      <w:lvlJc w:val="left"/>
      <w:pPr>
        <w:ind w:left="3600" w:hanging="360"/>
      </w:pPr>
      <w:rPr>
        <w:rFonts w:ascii="Courier New" w:hAnsi="Courier New" w:cs="Times New Roman" w:hint="default"/>
      </w:rPr>
    </w:lvl>
    <w:lvl w:ilvl="5" w:tplc="A67C9206">
      <w:start w:val="1"/>
      <w:numFmt w:val="bullet"/>
      <w:lvlText w:val=""/>
      <w:lvlJc w:val="left"/>
      <w:pPr>
        <w:ind w:left="4320" w:hanging="360"/>
      </w:pPr>
      <w:rPr>
        <w:rFonts w:ascii="Wingdings" w:hAnsi="Wingdings" w:hint="default"/>
      </w:rPr>
    </w:lvl>
    <w:lvl w:ilvl="6" w:tplc="8168F2C8">
      <w:start w:val="1"/>
      <w:numFmt w:val="bullet"/>
      <w:lvlText w:val=""/>
      <w:lvlJc w:val="left"/>
      <w:pPr>
        <w:ind w:left="5040" w:hanging="360"/>
      </w:pPr>
      <w:rPr>
        <w:rFonts w:ascii="Symbol" w:hAnsi="Symbol" w:hint="default"/>
      </w:rPr>
    </w:lvl>
    <w:lvl w:ilvl="7" w:tplc="90E421C0">
      <w:start w:val="1"/>
      <w:numFmt w:val="bullet"/>
      <w:lvlText w:val="o"/>
      <w:lvlJc w:val="left"/>
      <w:pPr>
        <w:ind w:left="5760" w:hanging="360"/>
      </w:pPr>
      <w:rPr>
        <w:rFonts w:ascii="Courier New" w:hAnsi="Courier New" w:cs="Times New Roman" w:hint="default"/>
      </w:rPr>
    </w:lvl>
    <w:lvl w:ilvl="8" w:tplc="37C024D8">
      <w:start w:val="1"/>
      <w:numFmt w:val="bullet"/>
      <w:lvlText w:val=""/>
      <w:lvlJc w:val="left"/>
      <w:pPr>
        <w:ind w:left="6480" w:hanging="360"/>
      </w:pPr>
      <w:rPr>
        <w:rFonts w:ascii="Wingdings" w:hAnsi="Wingdings" w:hint="default"/>
      </w:rPr>
    </w:lvl>
  </w:abstractNum>
  <w:abstractNum w:abstractNumId="2" w15:restartNumberingAfterBreak="0">
    <w:nsid w:val="6E6609C8"/>
    <w:multiLevelType w:val="hybridMultilevel"/>
    <w:tmpl w:val="EECA4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8E354A"/>
    <w:multiLevelType w:val="hybridMultilevel"/>
    <w:tmpl w:val="7750D69A"/>
    <w:lvl w:ilvl="0" w:tplc="52A6166E">
      <w:start w:val="1"/>
      <w:numFmt w:val="bullet"/>
      <w:lvlText w:val="·"/>
      <w:lvlJc w:val="left"/>
      <w:pPr>
        <w:ind w:left="720" w:hanging="360"/>
      </w:pPr>
      <w:rPr>
        <w:rFonts w:ascii="Symbol" w:hAnsi="Symbol" w:hint="default"/>
      </w:rPr>
    </w:lvl>
    <w:lvl w:ilvl="1" w:tplc="F2B0E818">
      <w:start w:val="1"/>
      <w:numFmt w:val="bullet"/>
      <w:lvlText w:val="o"/>
      <w:lvlJc w:val="left"/>
      <w:pPr>
        <w:ind w:left="1440" w:hanging="360"/>
      </w:pPr>
      <w:rPr>
        <w:rFonts w:ascii="Courier New" w:hAnsi="Courier New" w:cs="Times New Roman" w:hint="default"/>
      </w:rPr>
    </w:lvl>
    <w:lvl w:ilvl="2" w:tplc="6BE4ACB0">
      <w:start w:val="1"/>
      <w:numFmt w:val="bullet"/>
      <w:lvlText w:val=""/>
      <w:lvlJc w:val="left"/>
      <w:pPr>
        <w:ind w:left="2160" w:hanging="360"/>
      </w:pPr>
      <w:rPr>
        <w:rFonts w:ascii="Wingdings" w:hAnsi="Wingdings" w:hint="default"/>
      </w:rPr>
    </w:lvl>
    <w:lvl w:ilvl="3" w:tplc="89388D8C">
      <w:start w:val="1"/>
      <w:numFmt w:val="bullet"/>
      <w:lvlText w:val=""/>
      <w:lvlJc w:val="left"/>
      <w:pPr>
        <w:ind w:left="2880" w:hanging="360"/>
      </w:pPr>
      <w:rPr>
        <w:rFonts w:ascii="Symbol" w:hAnsi="Symbol" w:hint="default"/>
      </w:rPr>
    </w:lvl>
    <w:lvl w:ilvl="4" w:tplc="D4C2A1E2">
      <w:start w:val="1"/>
      <w:numFmt w:val="bullet"/>
      <w:lvlText w:val="o"/>
      <w:lvlJc w:val="left"/>
      <w:pPr>
        <w:ind w:left="3600" w:hanging="360"/>
      </w:pPr>
      <w:rPr>
        <w:rFonts w:ascii="Courier New" w:hAnsi="Courier New" w:cs="Times New Roman" w:hint="default"/>
      </w:rPr>
    </w:lvl>
    <w:lvl w:ilvl="5" w:tplc="DB10A278">
      <w:start w:val="1"/>
      <w:numFmt w:val="bullet"/>
      <w:lvlText w:val=""/>
      <w:lvlJc w:val="left"/>
      <w:pPr>
        <w:ind w:left="4320" w:hanging="360"/>
      </w:pPr>
      <w:rPr>
        <w:rFonts w:ascii="Wingdings" w:hAnsi="Wingdings" w:hint="default"/>
      </w:rPr>
    </w:lvl>
    <w:lvl w:ilvl="6" w:tplc="445CFB06">
      <w:start w:val="1"/>
      <w:numFmt w:val="bullet"/>
      <w:lvlText w:val=""/>
      <w:lvlJc w:val="left"/>
      <w:pPr>
        <w:ind w:left="5040" w:hanging="360"/>
      </w:pPr>
      <w:rPr>
        <w:rFonts w:ascii="Symbol" w:hAnsi="Symbol" w:hint="default"/>
      </w:rPr>
    </w:lvl>
    <w:lvl w:ilvl="7" w:tplc="B3A2FD40">
      <w:start w:val="1"/>
      <w:numFmt w:val="bullet"/>
      <w:lvlText w:val="o"/>
      <w:lvlJc w:val="left"/>
      <w:pPr>
        <w:ind w:left="5760" w:hanging="360"/>
      </w:pPr>
      <w:rPr>
        <w:rFonts w:ascii="Courier New" w:hAnsi="Courier New" w:cs="Times New Roman" w:hint="default"/>
      </w:rPr>
    </w:lvl>
    <w:lvl w:ilvl="8" w:tplc="2A94C800">
      <w:start w:val="1"/>
      <w:numFmt w:val="bullet"/>
      <w:lvlText w:val=""/>
      <w:lvlJc w:val="left"/>
      <w:pPr>
        <w:ind w:left="6480" w:hanging="360"/>
      </w:pPr>
      <w:rPr>
        <w:rFonts w:ascii="Wingdings" w:hAnsi="Wingdings" w:hint="default"/>
      </w:rPr>
    </w:lvl>
  </w:abstractNum>
  <w:num w:numId="1" w16cid:durableId="1953583717">
    <w:abstractNumId w:val="2"/>
    <w:lvlOverride w:ilvl="0"/>
    <w:lvlOverride w:ilvl="1"/>
    <w:lvlOverride w:ilvl="2"/>
    <w:lvlOverride w:ilvl="3"/>
    <w:lvlOverride w:ilvl="4"/>
    <w:lvlOverride w:ilvl="5"/>
    <w:lvlOverride w:ilvl="6"/>
    <w:lvlOverride w:ilvl="7"/>
    <w:lvlOverride w:ilvl="8"/>
  </w:num>
  <w:num w:numId="2" w16cid:durableId="266743876">
    <w:abstractNumId w:val="3"/>
    <w:lvlOverride w:ilvl="0"/>
    <w:lvlOverride w:ilvl="1"/>
    <w:lvlOverride w:ilvl="2"/>
    <w:lvlOverride w:ilvl="3"/>
    <w:lvlOverride w:ilvl="4"/>
    <w:lvlOverride w:ilvl="5"/>
    <w:lvlOverride w:ilvl="6"/>
    <w:lvlOverride w:ilvl="7"/>
    <w:lvlOverride w:ilvl="8"/>
  </w:num>
  <w:num w:numId="3" w16cid:durableId="764110389">
    <w:abstractNumId w:val="1"/>
    <w:lvlOverride w:ilvl="0"/>
    <w:lvlOverride w:ilvl="1"/>
    <w:lvlOverride w:ilvl="2"/>
    <w:lvlOverride w:ilvl="3"/>
    <w:lvlOverride w:ilvl="4"/>
    <w:lvlOverride w:ilvl="5"/>
    <w:lvlOverride w:ilvl="6"/>
    <w:lvlOverride w:ilvl="7"/>
    <w:lvlOverride w:ilvl="8"/>
  </w:num>
  <w:num w:numId="4" w16cid:durableId="14828422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E9"/>
    <w:rsid w:val="00101A3E"/>
    <w:rsid w:val="005B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B568"/>
  <w15:chartTrackingRefBased/>
  <w15:docId w15:val="{96F16A01-869F-4DFF-8E08-2ECF8EA4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5E9"/>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5B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5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5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5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5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5E9"/>
    <w:rPr>
      <w:rFonts w:eastAsiaTheme="majorEastAsia" w:cstheme="majorBidi"/>
      <w:color w:val="272727" w:themeColor="text1" w:themeTint="D8"/>
    </w:rPr>
  </w:style>
  <w:style w:type="paragraph" w:styleId="Title">
    <w:name w:val="Title"/>
    <w:basedOn w:val="Normal"/>
    <w:next w:val="Normal"/>
    <w:link w:val="TitleChar"/>
    <w:uiPriority w:val="10"/>
    <w:qFormat/>
    <w:rsid w:val="005B2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5E9"/>
    <w:pPr>
      <w:spacing w:before="160"/>
      <w:jc w:val="center"/>
    </w:pPr>
    <w:rPr>
      <w:i/>
      <w:iCs/>
      <w:color w:val="404040" w:themeColor="text1" w:themeTint="BF"/>
    </w:rPr>
  </w:style>
  <w:style w:type="character" w:customStyle="1" w:styleId="QuoteChar">
    <w:name w:val="Quote Char"/>
    <w:basedOn w:val="DefaultParagraphFont"/>
    <w:link w:val="Quote"/>
    <w:uiPriority w:val="29"/>
    <w:rsid w:val="005B25E9"/>
    <w:rPr>
      <w:i/>
      <w:iCs/>
      <w:color w:val="404040" w:themeColor="text1" w:themeTint="BF"/>
    </w:rPr>
  </w:style>
  <w:style w:type="paragraph" w:styleId="ListParagraph">
    <w:name w:val="List Paragraph"/>
    <w:basedOn w:val="Normal"/>
    <w:uiPriority w:val="34"/>
    <w:qFormat/>
    <w:rsid w:val="005B25E9"/>
    <w:pPr>
      <w:ind w:left="720"/>
      <w:contextualSpacing/>
    </w:pPr>
  </w:style>
  <w:style w:type="character" w:styleId="IntenseEmphasis">
    <w:name w:val="Intense Emphasis"/>
    <w:basedOn w:val="DefaultParagraphFont"/>
    <w:uiPriority w:val="21"/>
    <w:qFormat/>
    <w:rsid w:val="005B25E9"/>
    <w:rPr>
      <w:i/>
      <w:iCs/>
      <w:color w:val="0F4761" w:themeColor="accent1" w:themeShade="BF"/>
    </w:rPr>
  </w:style>
  <w:style w:type="paragraph" w:styleId="IntenseQuote">
    <w:name w:val="Intense Quote"/>
    <w:basedOn w:val="Normal"/>
    <w:next w:val="Normal"/>
    <w:link w:val="IntenseQuoteChar"/>
    <w:uiPriority w:val="30"/>
    <w:qFormat/>
    <w:rsid w:val="005B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5E9"/>
    <w:rPr>
      <w:i/>
      <w:iCs/>
      <w:color w:val="0F4761" w:themeColor="accent1" w:themeShade="BF"/>
    </w:rPr>
  </w:style>
  <w:style w:type="character" w:styleId="IntenseReference">
    <w:name w:val="Intense Reference"/>
    <w:basedOn w:val="DefaultParagraphFont"/>
    <w:uiPriority w:val="32"/>
    <w:qFormat/>
    <w:rsid w:val="005B25E9"/>
    <w:rPr>
      <w:b/>
      <w:bCs/>
      <w:smallCaps/>
      <w:color w:val="0F4761" w:themeColor="accent1" w:themeShade="BF"/>
      <w:spacing w:val="5"/>
    </w:rPr>
  </w:style>
  <w:style w:type="character" w:styleId="Hyperlink">
    <w:name w:val="Hyperlink"/>
    <w:basedOn w:val="DefaultParagraphFont"/>
    <w:uiPriority w:val="99"/>
    <w:semiHidden/>
    <w:unhideWhenUsed/>
    <w:rsid w:val="005B25E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7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1904.F56C47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inclair.edu/academics/divisions/elearning-division/ai-institu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Company>Sinclair Community College</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Nicole</dc:creator>
  <cp:keywords/>
  <dc:description/>
  <cp:lastModifiedBy>Welsh, Nicole</cp:lastModifiedBy>
  <cp:revision>1</cp:revision>
  <dcterms:created xsi:type="dcterms:W3CDTF">2025-10-24T19:13:00Z</dcterms:created>
  <dcterms:modified xsi:type="dcterms:W3CDTF">2025-10-24T19:14:00Z</dcterms:modified>
</cp:coreProperties>
</file>