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C061" w14:textId="3854516A" w:rsidR="009123A2" w:rsidRPr="00290567" w:rsidRDefault="009123A2" w:rsidP="000748B9">
      <w:pPr>
        <w:jc w:val="center"/>
        <w:rPr>
          <w:b/>
          <w:bCs/>
          <w:sz w:val="32"/>
          <w:szCs w:val="32"/>
          <w:u w:val="single"/>
        </w:rPr>
      </w:pPr>
      <w:r w:rsidRPr="00290567">
        <w:rPr>
          <w:b/>
          <w:bCs/>
          <w:sz w:val="32"/>
          <w:szCs w:val="32"/>
          <w:u w:val="single"/>
        </w:rPr>
        <w:t>CTL: Faculty Learning Challenge Grant</w:t>
      </w:r>
      <w:r w:rsidR="00B1566B" w:rsidRPr="00290567">
        <w:rPr>
          <w:b/>
          <w:bCs/>
          <w:sz w:val="32"/>
          <w:szCs w:val="32"/>
          <w:u w:val="single"/>
        </w:rPr>
        <w:t xml:space="preserve"> Application</w:t>
      </w:r>
    </w:p>
    <w:p w14:paraId="13A640E7" w14:textId="77777777" w:rsidR="009123A2" w:rsidRPr="005E51AF" w:rsidRDefault="009123A2" w:rsidP="009123A2">
      <w:r w:rsidRPr="005E51AF">
        <w:rPr>
          <w:b/>
          <w:bCs/>
        </w:rPr>
        <w:t xml:space="preserve">Focus Area: Addressing Learning Loss and Integrating Psychosocial Measures </w:t>
      </w:r>
    </w:p>
    <w:p w14:paraId="33F9BB64" w14:textId="77777777" w:rsidR="000748B9" w:rsidRPr="005E51AF" w:rsidRDefault="000748B9" w:rsidP="000748B9">
      <w:pPr>
        <w:rPr>
          <w:b/>
          <w:bCs/>
        </w:rPr>
      </w:pPr>
      <w:r w:rsidRPr="005E51AF">
        <w:rPr>
          <w:b/>
          <w:bCs/>
        </w:rPr>
        <w:t>Purpose</w:t>
      </w:r>
    </w:p>
    <w:p w14:paraId="0E96C03A" w14:textId="77777777" w:rsidR="000748B9" w:rsidRDefault="000748B9" w:rsidP="000748B9">
      <w:r w:rsidRPr="005E51AF">
        <w:t>The Faculty Learning Challenge Grant is designed to support innovative teaching and learning strategies that address student learning loss while integrating psychosocial support measures into the classroom. This grant seeks to empower faculty to develop, implement, and assess classroom-based interventions that foster both academic recovery and holistic student well-being.</w:t>
      </w:r>
      <w:r>
        <w:t xml:space="preserve">  </w:t>
      </w:r>
    </w:p>
    <w:p w14:paraId="48591CD4" w14:textId="77777777" w:rsidR="000748B9" w:rsidRPr="0059139E" w:rsidRDefault="000748B9" w:rsidP="000748B9">
      <w:pPr>
        <w:rPr>
          <w:b/>
          <w:bCs/>
        </w:rPr>
      </w:pPr>
      <w:r w:rsidRPr="0059139E">
        <w:rPr>
          <w:b/>
          <w:bCs/>
        </w:rPr>
        <w:t>Funding</w:t>
      </w:r>
    </w:p>
    <w:p w14:paraId="1DB3CDDB" w14:textId="77777777" w:rsidR="000748B9" w:rsidRPr="00597DB8" w:rsidRDefault="000748B9" w:rsidP="000748B9">
      <w:pPr>
        <w:numPr>
          <w:ilvl w:val="0"/>
          <w:numId w:val="4"/>
        </w:numPr>
      </w:pPr>
      <w:r w:rsidRPr="00597DB8">
        <w:t xml:space="preserve">Up to </w:t>
      </w:r>
      <w:r w:rsidRPr="00597DB8">
        <w:rPr>
          <w:b/>
          <w:bCs/>
        </w:rPr>
        <w:t>$1,500 per project</w:t>
      </w:r>
      <w:r w:rsidRPr="00597DB8">
        <w:t xml:space="preserve"> for faculty compensation, instructional materials, technology, or professional development directly tied to the project.</w:t>
      </w:r>
    </w:p>
    <w:p w14:paraId="15ED000F" w14:textId="77777777" w:rsidR="000748B9" w:rsidRPr="005E51AF" w:rsidRDefault="000748B9" w:rsidP="000748B9">
      <w:pPr>
        <w:rPr>
          <w:b/>
          <w:bCs/>
        </w:rPr>
      </w:pPr>
      <w:r w:rsidRPr="005E51AF">
        <w:rPr>
          <w:b/>
          <w:bCs/>
        </w:rPr>
        <w:t>Eligibility</w:t>
      </w:r>
    </w:p>
    <w:p w14:paraId="40280D73" w14:textId="77777777" w:rsidR="000748B9" w:rsidRPr="005E51AF" w:rsidRDefault="000748B9" w:rsidP="00300B43">
      <w:pPr>
        <w:pStyle w:val="NoSpacing"/>
        <w:numPr>
          <w:ilvl w:val="0"/>
          <w:numId w:val="6"/>
        </w:numPr>
      </w:pPr>
      <w:r w:rsidRPr="005E51AF">
        <w:t xml:space="preserve">Full-time </w:t>
      </w:r>
      <w:r>
        <w:t>Faculty at Sinclair Community College.</w:t>
      </w:r>
    </w:p>
    <w:p w14:paraId="7AB08930" w14:textId="77777777" w:rsidR="00300B43" w:rsidRDefault="00300B43" w:rsidP="00300B43">
      <w:pPr>
        <w:pStyle w:val="NoSpacing"/>
        <w:ind w:left="720"/>
      </w:pPr>
    </w:p>
    <w:p w14:paraId="10BCAF41" w14:textId="77777777" w:rsidR="000748B9" w:rsidRPr="005E51AF" w:rsidRDefault="000748B9" w:rsidP="000748B9">
      <w:pPr>
        <w:rPr>
          <w:b/>
          <w:bCs/>
        </w:rPr>
      </w:pPr>
      <w:r w:rsidRPr="005E51AF">
        <w:rPr>
          <w:b/>
          <w:bCs/>
        </w:rPr>
        <w:t>Objectives</w:t>
      </w:r>
    </w:p>
    <w:p w14:paraId="319C0A02" w14:textId="77777777" w:rsidR="000748B9" w:rsidRPr="005E51AF" w:rsidRDefault="000748B9" w:rsidP="00AE37E3">
      <w:pPr>
        <w:pStyle w:val="NoSpacing"/>
      </w:pPr>
      <w:r w:rsidRPr="005E51AF">
        <w:t>Projects funded under this grant should:</w:t>
      </w:r>
    </w:p>
    <w:p w14:paraId="4A38CDCF" w14:textId="77777777" w:rsidR="000748B9" w:rsidRDefault="000748B9" w:rsidP="00AE37E3">
      <w:pPr>
        <w:pStyle w:val="NoSpacing"/>
        <w:numPr>
          <w:ilvl w:val="0"/>
          <w:numId w:val="10"/>
        </w:numPr>
      </w:pPr>
      <w:r w:rsidRPr="005E51AF">
        <w:t>Identify specific areas of student learning loss within a course, discipline, or program.</w:t>
      </w:r>
    </w:p>
    <w:p w14:paraId="003C6B4D" w14:textId="77777777" w:rsidR="000748B9" w:rsidRPr="005E51AF" w:rsidRDefault="000748B9" w:rsidP="00AE37E3">
      <w:pPr>
        <w:pStyle w:val="NoSpacing"/>
        <w:numPr>
          <w:ilvl w:val="0"/>
          <w:numId w:val="10"/>
        </w:numPr>
      </w:pPr>
      <w:r>
        <w:t>Meet once a month virtually with the Faculty Learning Challenge Grant cohort and Learning Loss expert Amy Salazar.</w:t>
      </w:r>
    </w:p>
    <w:p w14:paraId="28ED0812" w14:textId="77777777" w:rsidR="000748B9" w:rsidRPr="005E51AF" w:rsidRDefault="000748B9" w:rsidP="00AE37E3">
      <w:pPr>
        <w:pStyle w:val="NoSpacing"/>
        <w:numPr>
          <w:ilvl w:val="0"/>
          <w:numId w:val="10"/>
        </w:numPr>
      </w:pPr>
      <w:r w:rsidRPr="005E51AF">
        <w:t>Integrate psychosocial measures (e.g., resilience-building, stress management, social connectedness, growth mindset, mindfulness, or trauma-informed practices) into the classroom curriculum or activities.</w:t>
      </w:r>
    </w:p>
    <w:p w14:paraId="285B5CA1" w14:textId="77777777" w:rsidR="000748B9" w:rsidRPr="005E51AF" w:rsidRDefault="000748B9" w:rsidP="00AE37E3">
      <w:pPr>
        <w:pStyle w:val="NoSpacing"/>
        <w:numPr>
          <w:ilvl w:val="0"/>
          <w:numId w:val="10"/>
        </w:numPr>
      </w:pPr>
      <w:r w:rsidRPr="005E51AF">
        <w:t>Improve student engagement, persistence, and academic performance through evidence-based or innovative practices.</w:t>
      </w:r>
    </w:p>
    <w:p w14:paraId="53FD564B" w14:textId="77777777" w:rsidR="000748B9" w:rsidRDefault="000748B9" w:rsidP="00AE37E3">
      <w:pPr>
        <w:pStyle w:val="NoSpacing"/>
        <w:numPr>
          <w:ilvl w:val="0"/>
          <w:numId w:val="10"/>
        </w:numPr>
      </w:pPr>
      <w:r w:rsidRPr="005E51AF">
        <w:t>Provide a framework that can be scaled or shared with other faculty across the college.</w:t>
      </w:r>
    </w:p>
    <w:p w14:paraId="38E451DD" w14:textId="77777777" w:rsidR="000748B9" w:rsidRDefault="000748B9" w:rsidP="00AE37E3">
      <w:pPr>
        <w:pStyle w:val="NoSpacing"/>
        <w:numPr>
          <w:ilvl w:val="0"/>
          <w:numId w:val="10"/>
        </w:numPr>
      </w:pPr>
      <w:r>
        <w:t>Showcase project</w:t>
      </w:r>
      <w:r w:rsidRPr="00597DB8">
        <w:t xml:space="preserve"> during Fall Faculty Professional Development Day 2026.</w:t>
      </w:r>
    </w:p>
    <w:p w14:paraId="188064E4" w14:textId="77777777" w:rsidR="00300B43" w:rsidRPr="00597DB8" w:rsidRDefault="00300B43" w:rsidP="00300B43">
      <w:pPr>
        <w:pStyle w:val="NoSpacing"/>
        <w:ind w:left="720"/>
      </w:pPr>
    </w:p>
    <w:p w14:paraId="706C9C4F" w14:textId="77777777" w:rsidR="000748B9" w:rsidRDefault="000748B9" w:rsidP="000748B9">
      <w:pPr>
        <w:rPr>
          <w:b/>
          <w:bCs/>
        </w:rPr>
      </w:pPr>
      <w:r w:rsidRPr="005E51AF">
        <w:rPr>
          <w:b/>
          <w:bCs/>
        </w:rPr>
        <w:t>Evaluation Criteria</w:t>
      </w:r>
    </w:p>
    <w:p w14:paraId="7F0D41B7" w14:textId="77777777" w:rsidR="00AB1BA8" w:rsidRPr="0048087D" w:rsidRDefault="00AB1BA8" w:rsidP="00AB1BA8">
      <w:r w:rsidRPr="0048087D">
        <w:t xml:space="preserve">Complete Grant Application and submit to the CTL: </w:t>
      </w:r>
      <w:hyperlink r:id="rId7" w:history="1">
        <w:r w:rsidRPr="0048087D">
          <w:rPr>
            <w:rStyle w:val="Hyperlink"/>
          </w:rPr>
          <w:t>ctl@sinclair.edu</w:t>
        </w:r>
      </w:hyperlink>
      <w:r w:rsidRPr="0048087D">
        <w:t xml:space="preserve"> by Nov. </w:t>
      </w:r>
      <w:r>
        <w:t>14, 5:00 p.m.</w:t>
      </w:r>
    </w:p>
    <w:p w14:paraId="11B572DF" w14:textId="586BA441" w:rsidR="000748B9" w:rsidRPr="005E51AF" w:rsidRDefault="00076599" w:rsidP="00AE37E3">
      <w:pPr>
        <w:pStyle w:val="NoSpacing"/>
      </w:pPr>
      <w:r>
        <w:t>Grant Applications</w:t>
      </w:r>
      <w:r w:rsidR="000748B9" w:rsidRPr="005E51AF">
        <w:t xml:space="preserve"> will be evaluated</w:t>
      </w:r>
      <w:r>
        <w:t xml:space="preserve"> by the CTL Advisory Committee</w:t>
      </w:r>
      <w:r w:rsidR="000748B9" w:rsidRPr="005E51AF">
        <w:t xml:space="preserve"> on:</w:t>
      </w:r>
    </w:p>
    <w:p w14:paraId="79048556" w14:textId="18AD3D2B" w:rsidR="000748B9" w:rsidRDefault="000748B9" w:rsidP="00AE37E3">
      <w:pPr>
        <w:pStyle w:val="NoSpacing"/>
        <w:numPr>
          <w:ilvl w:val="0"/>
          <w:numId w:val="9"/>
        </w:numPr>
      </w:pPr>
      <w:r w:rsidRPr="005E51AF">
        <w:t>Relevance to the</w:t>
      </w:r>
      <w:r>
        <w:t xml:space="preserve"> evidence and</w:t>
      </w:r>
      <w:r w:rsidRPr="005E51AF">
        <w:t xml:space="preserve"> goals of addressing learning loss and psychosocial integration</w:t>
      </w:r>
    </w:p>
    <w:p w14:paraId="3D7C3A84" w14:textId="77777777" w:rsidR="000748B9" w:rsidRDefault="000748B9" w:rsidP="00AE37E3">
      <w:pPr>
        <w:pStyle w:val="NoSpacing"/>
        <w:numPr>
          <w:ilvl w:val="0"/>
          <w:numId w:val="9"/>
        </w:numPr>
      </w:pPr>
      <w:r>
        <w:t>Interest in the proposed project</w:t>
      </w:r>
    </w:p>
    <w:p w14:paraId="61DDA09C" w14:textId="32AD9FA8" w:rsidR="000748B9" w:rsidRDefault="001E67CC" w:rsidP="00AE37E3">
      <w:pPr>
        <w:pStyle w:val="NoSpacing"/>
        <w:numPr>
          <w:ilvl w:val="0"/>
          <w:numId w:val="9"/>
        </w:numPr>
      </w:pPr>
      <w:r>
        <w:t>Sustainability</w:t>
      </w:r>
    </w:p>
    <w:p w14:paraId="0E676587" w14:textId="77777777" w:rsidR="000748B9" w:rsidRDefault="000748B9" w:rsidP="00AE37E3">
      <w:pPr>
        <w:pStyle w:val="NoSpacing"/>
        <w:numPr>
          <w:ilvl w:val="0"/>
          <w:numId w:val="9"/>
        </w:numPr>
      </w:pPr>
      <w:r>
        <w:t xml:space="preserve">Degree of impact </w:t>
      </w:r>
    </w:p>
    <w:p w14:paraId="2FAEB241" w14:textId="77777777" w:rsidR="000748B9" w:rsidRDefault="000748B9" w:rsidP="00AE37E3">
      <w:pPr>
        <w:pStyle w:val="NoSpacing"/>
        <w:numPr>
          <w:ilvl w:val="0"/>
          <w:numId w:val="9"/>
        </w:numPr>
      </w:pPr>
      <w:r>
        <w:t xml:space="preserve">Statement of commitment </w:t>
      </w:r>
    </w:p>
    <w:p w14:paraId="0F153EA4" w14:textId="77777777" w:rsidR="00076599" w:rsidRPr="005E51AF" w:rsidRDefault="00076599" w:rsidP="00076599">
      <w:pPr>
        <w:pStyle w:val="NoSpacing"/>
        <w:ind w:left="720"/>
      </w:pPr>
    </w:p>
    <w:p w14:paraId="7FB365F6" w14:textId="77777777" w:rsidR="000748B9" w:rsidRDefault="000748B9" w:rsidP="001E67CC">
      <w:pPr>
        <w:pStyle w:val="NoSpacing"/>
      </w:pPr>
      <w:r w:rsidRPr="000F6BE2">
        <w:t xml:space="preserve">Questions should be directed to </w:t>
      </w:r>
      <w:hyperlink r:id="rId8" w:history="1">
        <w:r w:rsidRPr="000F6BE2">
          <w:rPr>
            <w:rStyle w:val="Hyperlink"/>
          </w:rPr>
          <w:t>Jessica.McKinley1425@sinclair.edu</w:t>
        </w:r>
      </w:hyperlink>
    </w:p>
    <w:p w14:paraId="3CC89E4A" w14:textId="77777777" w:rsidR="00FE42D2" w:rsidRDefault="00FE42D2"/>
    <w:p w14:paraId="59EA893E" w14:textId="77777777" w:rsidR="009123A2" w:rsidRDefault="009123A2">
      <w:r>
        <w:lastRenderedPageBreak/>
        <w:t>Name</w:t>
      </w:r>
      <w:r>
        <w:tab/>
      </w:r>
    </w:p>
    <w:p w14:paraId="1DA5B2D6" w14:textId="3830CF15" w:rsidR="009123A2" w:rsidRDefault="009123A2">
      <w:r>
        <w:t>Division</w:t>
      </w:r>
      <w:r>
        <w:tab/>
      </w:r>
      <w:r>
        <w:tab/>
      </w:r>
      <w:r>
        <w:tab/>
      </w:r>
      <w:r>
        <w:tab/>
      </w:r>
      <w:r>
        <w:tab/>
      </w:r>
      <w:r>
        <w:tab/>
      </w:r>
      <w:r>
        <w:tab/>
      </w:r>
      <w:r>
        <w:tab/>
      </w:r>
    </w:p>
    <w:p w14:paraId="2398D329" w14:textId="1E75D2FA" w:rsidR="009123A2" w:rsidRDefault="009123A2">
      <w:r>
        <w:t>Department or Program</w:t>
      </w:r>
    </w:p>
    <w:p w14:paraId="67D1388F" w14:textId="0821AEA0" w:rsidR="009123A2" w:rsidRDefault="009123A2">
      <w:r>
        <w:t>Courses Taught</w:t>
      </w:r>
    </w:p>
    <w:p w14:paraId="4B793C42" w14:textId="479DE933" w:rsidR="009123A2" w:rsidRDefault="009123A2">
      <w:r>
        <w:t xml:space="preserve">Please complete the following information.  If you want to reference the Learning Loss materials, please check the Learning Loss Resources located on the CTL website: </w:t>
      </w:r>
      <w:hyperlink r:id="rId9" w:history="1">
        <w:r w:rsidRPr="00C77E5B">
          <w:rPr>
            <w:rStyle w:val="Hyperlink"/>
          </w:rPr>
          <w:t>https://ww</w:t>
        </w:r>
        <w:r w:rsidRPr="00C77E5B">
          <w:rPr>
            <w:rStyle w:val="Hyperlink"/>
          </w:rPr>
          <w:t>w</w:t>
        </w:r>
        <w:r w:rsidRPr="00C77E5B">
          <w:rPr>
            <w:rStyle w:val="Hyperlink"/>
          </w:rPr>
          <w:t>.sin</w:t>
        </w:r>
        <w:r w:rsidRPr="00C77E5B">
          <w:rPr>
            <w:rStyle w:val="Hyperlink"/>
          </w:rPr>
          <w:t>c</w:t>
        </w:r>
        <w:r w:rsidRPr="00C77E5B">
          <w:rPr>
            <w:rStyle w:val="Hyperlink"/>
          </w:rPr>
          <w:t>lair.edu/about/offices/provost/center-for-teaching-and-learning/resources/</w:t>
        </w:r>
      </w:hyperlink>
    </w:p>
    <w:p w14:paraId="016791EB" w14:textId="77777777" w:rsidR="009123A2" w:rsidRDefault="009123A2"/>
    <w:p w14:paraId="78EFF4ED" w14:textId="76113E2F" w:rsidR="009123A2" w:rsidRDefault="00EB2616" w:rsidP="009123A2">
      <w:pPr>
        <w:pStyle w:val="ListParagraph"/>
        <w:numPr>
          <w:ilvl w:val="0"/>
          <w:numId w:val="1"/>
        </w:numPr>
      </w:pPr>
      <w:r>
        <w:t>What</w:t>
      </w:r>
      <w:r w:rsidR="009123A2">
        <w:t xml:space="preserve"> evidence of learning loss have </w:t>
      </w:r>
      <w:r>
        <w:t xml:space="preserve">you </w:t>
      </w:r>
      <w:r w:rsidR="009123A2">
        <w:t>witnessed within your relevant student population (course outcomes, assessments, observed skill gaps, etc.)</w:t>
      </w:r>
      <w:r w:rsidR="00510625">
        <w:t xml:space="preserve">.  </w:t>
      </w:r>
      <w:r w:rsidR="006D72E0">
        <w:t xml:space="preserve">If awarded this Learning Challenge Grant, how do you imagine your classroom practices would be </w:t>
      </w:r>
      <w:r>
        <w:t>enhanced</w:t>
      </w:r>
      <w:r w:rsidR="006D72E0">
        <w:t xml:space="preserve"> to benefit students? </w:t>
      </w:r>
      <w:r w:rsidR="00510625">
        <w:t>Provide information specific to courses you are teaching.</w:t>
      </w:r>
    </w:p>
    <w:p w14:paraId="171AD6C1" w14:textId="77777777" w:rsidR="009123A2" w:rsidRDefault="009123A2" w:rsidP="009123A2"/>
    <w:p w14:paraId="241CEDED" w14:textId="77777777" w:rsidR="009123A2" w:rsidRDefault="009123A2" w:rsidP="009123A2"/>
    <w:p w14:paraId="30797B4B" w14:textId="22691D60" w:rsidR="009123A2" w:rsidRDefault="00205EE9" w:rsidP="009123A2">
      <w:pPr>
        <w:pStyle w:val="ListParagraph"/>
        <w:numPr>
          <w:ilvl w:val="0"/>
          <w:numId w:val="1"/>
        </w:numPr>
      </w:pPr>
      <w:r>
        <w:t>How have yo</w:t>
      </w:r>
      <w:r w:rsidR="00D83E6F">
        <w:t xml:space="preserve">u addressed psychosocial measures in your teaching this semester or academic year? How </w:t>
      </w:r>
      <w:r w:rsidR="00761167">
        <w:t>would this grant give you the opportunity to expand those practices?</w:t>
      </w:r>
    </w:p>
    <w:p w14:paraId="7E4FBA2C" w14:textId="77777777" w:rsidR="009123A2" w:rsidRDefault="009123A2" w:rsidP="009123A2"/>
    <w:p w14:paraId="2A5153DB" w14:textId="77777777" w:rsidR="009123A2" w:rsidRDefault="009123A2" w:rsidP="009123A2"/>
    <w:p w14:paraId="6FFA89F8" w14:textId="11795CD9" w:rsidR="009123A2" w:rsidRDefault="009123A2" w:rsidP="009123A2">
      <w:pPr>
        <w:pStyle w:val="ListParagraph"/>
        <w:numPr>
          <w:ilvl w:val="0"/>
          <w:numId w:val="1"/>
        </w:numPr>
      </w:pPr>
      <w:r>
        <w:t xml:space="preserve">Please share why you are interested in participating in the Learning Loss Challenge Grant. </w:t>
      </w:r>
    </w:p>
    <w:p w14:paraId="2475EE9C" w14:textId="77777777" w:rsidR="009123A2" w:rsidRDefault="009123A2" w:rsidP="009123A2"/>
    <w:p w14:paraId="423D8C52" w14:textId="77777777" w:rsidR="009123A2" w:rsidRDefault="009123A2" w:rsidP="009123A2"/>
    <w:p w14:paraId="158C30A3" w14:textId="7F7F50A3" w:rsidR="009123A2" w:rsidRPr="00B66C43" w:rsidRDefault="009123A2" w:rsidP="009123A2">
      <w:pPr>
        <w:pStyle w:val="ListParagraph"/>
        <w:numPr>
          <w:ilvl w:val="0"/>
          <w:numId w:val="1"/>
        </w:numPr>
      </w:pPr>
      <w:r>
        <w:t xml:space="preserve"> </w:t>
      </w:r>
      <w:r w:rsidRPr="00B66C43">
        <w:t>By submitting this form, you are providing a statement of commitment to attend once a month</w:t>
      </w:r>
      <w:r w:rsidR="00761167" w:rsidRPr="00B66C43">
        <w:t>, 1-hour,</w:t>
      </w:r>
      <w:r w:rsidRPr="00B66C43">
        <w:t xml:space="preserve"> virtual cohort Think Tank sessions beginning in December and ending in April</w:t>
      </w:r>
      <w:r w:rsidR="00761167" w:rsidRPr="00B66C43">
        <w:t xml:space="preserve">. These sessions will support you in </w:t>
      </w:r>
      <w:r w:rsidRPr="00B66C43">
        <w:t>implement</w:t>
      </w:r>
      <w:r w:rsidR="00761167" w:rsidRPr="00B66C43">
        <w:t>ing</w:t>
      </w:r>
      <w:r w:rsidRPr="00B66C43">
        <w:t xml:space="preserve"> your project </w:t>
      </w:r>
      <w:proofErr w:type="gramStart"/>
      <w:r w:rsidRPr="00B66C43">
        <w:t>into</w:t>
      </w:r>
      <w:proofErr w:type="gramEnd"/>
      <w:r w:rsidRPr="00B66C43">
        <w:t xml:space="preserve"> a future course</w:t>
      </w:r>
      <w:r w:rsidR="002B6E46" w:rsidRPr="00B66C43">
        <w:t xml:space="preserve">. Learning Challenge Grant participants are expected to </w:t>
      </w:r>
      <w:r w:rsidRPr="00B66C43">
        <w:t xml:space="preserve">share </w:t>
      </w:r>
      <w:r w:rsidR="002B6E46" w:rsidRPr="00B66C43">
        <w:t xml:space="preserve">their </w:t>
      </w:r>
      <w:r w:rsidRPr="00B66C43">
        <w:t>project</w:t>
      </w:r>
      <w:r w:rsidR="002B6E46" w:rsidRPr="00B66C43">
        <w:t>s</w:t>
      </w:r>
      <w:r w:rsidRPr="00B66C43">
        <w:t xml:space="preserve"> during Fall Faculty Professional Development Day in 2026. </w:t>
      </w:r>
    </w:p>
    <w:p w14:paraId="4B50412D" w14:textId="77777777" w:rsidR="009123A2" w:rsidRDefault="009123A2" w:rsidP="009123A2"/>
    <w:p w14:paraId="1AA65993" w14:textId="13EA301B" w:rsidR="009123A2" w:rsidRDefault="009123A2" w:rsidP="009123A2">
      <w:r>
        <w:t xml:space="preserve">Applications are due </w:t>
      </w:r>
      <w:r w:rsidR="004059E9">
        <w:t>on</w:t>
      </w:r>
      <w:r>
        <w:t xml:space="preserve"> </w:t>
      </w:r>
      <w:r w:rsidRPr="00B66C43">
        <w:t>Friday Nov. 14, 5</w:t>
      </w:r>
      <w:r w:rsidR="007D61B6" w:rsidRPr="00B66C43">
        <w:t xml:space="preserve"> p.m.</w:t>
      </w:r>
      <w:r>
        <w:t xml:space="preserve">  Please submit your completed application as a pdf document to the Center for Teaching and Learning: </w:t>
      </w:r>
      <w:hyperlink r:id="rId10" w:history="1">
        <w:r w:rsidRPr="00C77E5B">
          <w:rPr>
            <w:rStyle w:val="Hyperlink"/>
          </w:rPr>
          <w:t>ctl@sinclair.edu</w:t>
        </w:r>
      </w:hyperlink>
    </w:p>
    <w:p w14:paraId="00C8081A" w14:textId="77777777" w:rsidR="009123A2" w:rsidRDefault="009123A2" w:rsidP="009123A2"/>
    <w:p w14:paraId="7CC6B70B" w14:textId="56524A38" w:rsidR="009123A2" w:rsidRDefault="009123A2" w:rsidP="009123A2">
      <w:r>
        <w:lastRenderedPageBreak/>
        <w:t xml:space="preserve">The CTL Advisory Committee will be reviewing applications.  Please note that </w:t>
      </w:r>
      <w:r w:rsidR="007D61B6">
        <w:t xml:space="preserve">awards will be limited to </w:t>
      </w:r>
      <w:r w:rsidR="001D505C">
        <w:t xml:space="preserve">10 participants as </w:t>
      </w:r>
      <w:r>
        <w:t xml:space="preserve">space and funding </w:t>
      </w:r>
      <w:r w:rsidR="004059E9">
        <w:t>are</w:t>
      </w:r>
      <w:r>
        <w:t xml:space="preserve"> limited.  You will be notified of decisions by Dec. 1.  </w:t>
      </w:r>
    </w:p>
    <w:sectPr w:rsidR="009123A2" w:rsidSect="009C61B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9CDB" w14:textId="77777777" w:rsidR="003E1FDE" w:rsidRDefault="003E1FDE" w:rsidP="00BF1701">
      <w:pPr>
        <w:spacing w:after="0" w:line="240" w:lineRule="auto"/>
      </w:pPr>
      <w:r>
        <w:separator/>
      </w:r>
    </w:p>
  </w:endnote>
  <w:endnote w:type="continuationSeparator" w:id="0">
    <w:p w14:paraId="4576D7DE" w14:textId="77777777" w:rsidR="003E1FDE" w:rsidRDefault="003E1FDE" w:rsidP="00BF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DCA8" w14:textId="77777777" w:rsidR="00AD30F2" w:rsidRDefault="00AD3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B658" w14:textId="693AF19C" w:rsidR="00BF1701" w:rsidRPr="0051342B" w:rsidRDefault="00AD30F2" w:rsidP="009C61B1">
    <w:pPr>
      <w:pStyle w:val="Footer"/>
      <w:jc w:val="center"/>
      <w:rPr>
        <w:i/>
        <w:iCs/>
        <w:sz w:val="20"/>
        <w:szCs w:val="20"/>
      </w:rPr>
    </w:pPr>
    <w:r>
      <w:rPr>
        <w:noProof/>
      </w:rPr>
      <w:drawing>
        <wp:inline distT="0" distB="0" distL="0" distR="0" wp14:anchorId="1553D440" wp14:editId="037BE229">
          <wp:extent cx="1952625" cy="484178"/>
          <wp:effectExtent l="0" t="0" r="0" b="0"/>
          <wp:docPr id="2066411273"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11273" name="Picture 6"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46840" cy="507540"/>
                  </a:xfrm>
                  <a:prstGeom prst="rect">
                    <a:avLst/>
                  </a:prstGeom>
                </pic:spPr>
              </pic:pic>
            </a:graphicData>
          </a:graphic>
        </wp:inline>
      </w:drawing>
    </w:r>
    <w:r w:rsidR="00BF1701">
      <w:ptab w:relativeTo="margin" w:alignment="center" w:leader="none"/>
    </w:r>
    <w:r w:rsidR="00BF1701">
      <w:rPr>
        <w:noProof/>
      </w:rPr>
      <w:drawing>
        <wp:inline distT="0" distB="0" distL="0" distR="0" wp14:anchorId="32046147" wp14:editId="40B95F98">
          <wp:extent cx="2288169" cy="457200"/>
          <wp:effectExtent l="0" t="0" r="0" b="0"/>
          <wp:docPr id="143797478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74786"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95869" cy="4587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435" w14:textId="77777777" w:rsidR="00AD30F2" w:rsidRDefault="00AD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9AA1" w14:textId="77777777" w:rsidR="003E1FDE" w:rsidRDefault="003E1FDE" w:rsidP="00BF1701">
      <w:pPr>
        <w:spacing w:after="0" w:line="240" w:lineRule="auto"/>
      </w:pPr>
      <w:r>
        <w:separator/>
      </w:r>
    </w:p>
  </w:footnote>
  <w:footnote w:type="continuationSeparator" w:id="0">
    <w:p w14:paraId="29BBB64B" w14:textId="77777777" w:rsidR="003E1FDE" w:rsidRDefault="003E1FDE" w:rsidP="00BF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44B8" w14:textId="77777777" w:rsidR="00AD30F2" w:rsidRDefault="00AD3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A4EC" w14:textId="77777777" w:rsidR="00AD30F2" w:rsidRDefault="00AD3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94C8" w14:textId="77777777" w:rsidR="00AD30F2" w:rsidRDefault="00AD3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9FC"/>
    <w:multiLevelType w:val="multilevel"/>
    <w:tmpl w:val="FA6E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7C2C"/>
    <w:multiLevelType w:val="multilevel"/>
    <w:tmpl w:val="F2844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1C8A"/>
    <w:multiLevelType w:val="multilevel"/>
    <w:tmpl w:val="0D3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B49A0"/>
    <w:multiLevelType w:val="hybridMultilevel"/>
    <w:tmpl w:val="4A38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46CEA"/>
    <w:multiLevelType w:val="hybridMultilevel"/>
    <w:tmpl w:val="38DA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C12C3"/>
    <w:multiLevelType w:val="hybridMultilevel"/>
    <w:tmpl w:val="E26A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B1AFE"/>
    <w:multiLevelType w:val="multilevel"/>
    <w:tmpl w:val="0D3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E238C"/>
    <w:multiLevelType w:val="multilevel"/>
    <w:tmpl w:val="0D3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40BCC"/>
    <w:multiLevelType w:val="multilevel"/>
    <w:tmpl w:val="0D3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2031B"/>
    <w:multiLevelType w:val="multilevel"/>
    <w:tmpl w:val="947E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1620">
    <w:abstractNumId w:val="3"/>
  </w:num>
  <w:num w:numId="2" w16cid:durableId="622615176">
    <w:abstractNumId w:val="0"/>
  </w:num>
  <w:num w:numId="3" w16cid:durableId="1426725699">
    <w:abstractNumId w:val="9"/>
  </w:num>
  <w:num w:numId="4" w16cid:durableId="1040666908">
    <w:abstractNumId w:val="1"/>
  </w:num>
  <w:num w:numId="5" w16cid:durableId="1150708560">
    <w:abstractNumId w:val="2"/>
  </w:num>
  <w:num w:numId="6" w16cid:durableId="319189381">
    <w:abstractNumId w:val="4"/>
  </w:num>
  <w:num w:numId="7" w16cid:durableId="85268122">
    <w:abstractNumId w:val="5"/>
  </w:num>
  <w:num w:numId="8" w16cid:durableId="91240956">
    <w:abstractNumId w:val="6"/>
  </w:num>
  <w:num w:numId="9" w16cid:durableId="1698583559">
    <w:abstractNumId w:val="8"/>
  </w:num>
  <w:num w:numId="10" w16cid:durableId="1779831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A2"/>
    <w:rsid w:val="000748B9"/>
    <w:rsid w:val="00076599"/>
    <w:rsid w:val="000E65D1"/>
    <w:rsid w:val="001D505C"/>
    <w:rsid w:val="001E67CC"/>
    <w:rsid w:val="00205EE9"/>
    <w:rsid w:val="00290567"/>
    <w:rsid w:val="002B6E46"/>
    <w:rsid w:val="00300B43"/>
    <w:rsid w:val="00350EA7"/>
    <w:rsid w:val="0037112E"/>
    <w:rsid w:val="003E1FDE"/>
    <w:rsid w:val="004059E9"/>
    <w:rsid w:val="004A7EB8"/>
    <w:rsid w:val="00510625"/>
    <w:rsid w:val="0051342B"/>
    <w:rsid w:val="0051760D"/>
    <w:rsid w:val="006D72E0"/>
    <w:rsid w:val="00733D54"/>
    <w:rsid w:val="00761167"/>
    <w:rsid w:val="007A76D9"/>
    <w:rsid w:val="007D61B6"/>
    <w:rsid w:val="007F44E9"/>
    <w:rsid w:val="0087564C"/>
    <w:rsid w:val="009123A2"/>
    <w:rsid w:val="009C61B1"/>
    <w:rsid w:val="00A52B15"/>
    <w:rsid w:val="00A57BA1"/>
    <w:rsid w:val="00AB1BA8"/>
    <w:rsid w:val="00AD30F2"/>
    <w:rsid w:val="00AD5BAC"/>
    <w:rsid w:val="00AE37E3"/>
    <w:rsid w:val="00B1566B"/>
    <w:rsid w:val="00B66C43"/>
    <w:rsid w:val="00BF1701"/>
    <w:rsid w:val="00D54047"/>
    <w:rsid w:val="00D60C82"/>
    <w:rsid w:val="00D83E6F"/>
    <w:rsid w:val="00E154D2"/>
    <w:rsid w:val="00EB2616"/>
    <w:rsid w:val="00F40505"/>
    <w:rsid w:val="00FE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21B85"/>
  <w15:chartTrackingRefBased/>
  <w15:docId w15:val="{810F0531-0B5E-4AD7-B9F6-CC3F3818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A2"/>
  </w:style>
  <w:style w:type="paragraph" w:styleId="Heading1">
    <w:name w:val="heading 1"/>
    <w:basedOn w:val="Normal"/>
    <w:next w:val="Normal"/>
    <w:link w:val="Heading1Char"/>
    <w:uiPriority w:val="9"/>
    <w:qFormat/>
    <w:rsid w:val="00912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3A2"/>
    <w:rPr>
      <w:rFonts w:eastAsiaTheme="majorEastAsia" w:cstheme="majorBidi"/>
      <w:color w:val="272727" w:themeColor="text1" w:themeTint="D8"/>
    </w:rPr>
  </w:style>
  <w:style w:type="paragraph" w:styleId="Title">
    <w:name w:val="Title"/>
    <w:basedOn w:val="Normal"/>
    <w:next w:val="Normal"/>
    <w:link w:val="TitleChar"/>
    <w:uiPriority w:val="10"/>
    <w:qFormat/>
    <w:rsid w:val="00912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3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3A2"/>
    <w:rPr>
      <w:i/>
      <w:iCs/>
      <w:color w:val="404040" w:themeColor="text1" w:themeTint="BF"/>
    </w:rPr>
  </w:style>
  <w:style w:type="paragraph" w:styleId="ListParagraph">
    <w:name w:val="List Paragraph"/>
    <w:basedOn w:val="Normal"/>
    <w:uiPriority w:val="34"/>
    <w:qFormat/>
    <w:rsid w:val="009123A2"/>
    <w:pPr>
      <w:ind w:left="720"/>
      <w:contextualSpacing/>
    </w:pPr>
  </w:style>
  <w:style w:type="character" w:styleId="IntenseEmphasis">
    <w:name w:val="Intense Emphasis"/>
    <w:basedOn w:val="DefaultParagraphFont"/>
    <w:uiPriority w:val="21"/>
    <w:qFormat/>
    <w:rsid w:val="009123A2"/>
    <w:rPr>
      <w:i/>
      <w:iCs/>
      <w:color w:val="0F4761" w:themeColor="accent1" w:themeShade="BF"/>
    </w:rPr>
  </w:style>
  <w:style w:type="paragraph" w:styleId="IntenseQuote">
    <w:name w:val="Intense Quote"/>
    <w:basedOn w:val="Normal"/>
    <w:next w:val="Normal"/>
    <w:link w:val="IntenseQuoteChar"/>
    <w:uiPriority w:val="30"/>
    <w:qFormat/>
    <w:rsid w:val="00912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3A2"/>
    <w:rPr>
      <w:i/>
      <w:iCs/>
      <w:color w:val="0F4761" w:themeColor="accent1" w:themeShade="BF"/>
    </w:rPr>
  </w:style>
  <w:style w:type="character" w:styleId="IntenseReference">
    <w:name w:val="Intense Reference"/>
    <w:basedOn w:val="DefaultParagraphFont"/>
    <w:uiPriority w:val="32"/>
    <w:qFormat/>
    <w:rsid w:val="009123A2"/>
    <w:rPr>
      <w:b/>
      <w:bCs/>
      <w:smallCaps/>
      <w:color w:val="0F4761" w:themeColor="accent1" w:themeShade="BF"/>
      <w:spacing w:val="5"/>
    </w:rPr>
  </w:style>
  <w:style w:type="character" w:styleId="Hyperlink">
    <w:name w:val="Hyperlink"/>
    <w:basedOn w:val="DefaultParagraphFont"/>
    <w:uiPriority w:val="99"/>
    <w:unhideWhenUsed/>
    <w:rsid w:val="009123A2"/>
    <w:rPr>
      <w:color w:val="467886" w:themeColor="hyperlink"/>
      <w:u w:val="single"/>
    </w:rPr>
  </w:style>
  <w:style w:type="character" w:styleId="UnresolvedMention">
    <w:name w:val="Unresolved Mention"/>
    <w:basedOn w:val="DefaultParagraphFont"/>
    <w:uiPriority w:val="99"/>
    <w:semiHidden/>
    <w:unhideWhenUsed/>
    <w:rsid w:val="009123A2"/>
    <w:rPr>
      <w:color w:val="605E5C"/>
      <w:shd w:val="clear" w:color="auto" w:fill="E1DFDD"/>
    </w:rPr>
  </w:style>
  <w:style w:type="paragraph" w:styleId="Revision">
    <w:name w:val="Revision"/>
    <w:hidden/>
    <w:uiPriority w:val="99"/>
    <w:semiHidden/>
    <w:rsid w:val="00733D54"/>
    <w:pPr>
      <w:spacing w:after="0" w:line="240" w:lineRule="auto"/>
    </w:pPr>
  </w:style>
  <w:style w:type="character" w:styleId="FollowedHyperlink">
    <w:name w:val="FollowedHyperlink"/>
    <w:basedOn w:val="DefaultParagraphFont"/>
    <w:uiPriority w:val="99"/>
    <w:semiHidden/>
    <w:unhideWhenUsed/>
    <w:rsid w:val="00D54047"/>
    <w:rPr>
      <w:color w:val="96607D" w:themeColor="followedHyperlink"/>
      <w:u w:val="single"/>
    </w:rPr>
  </w:style>
  <w:style w:type="paragraph" w:styleId="Header">
    <w:name w:val="header"/>
    <w:basedOn w:val="Normal"/>
    <w:link w:val="HeaderChar"/>
    <w:uiPriority w:val="99"/>
    <w:unhideWhenUsed/>
    <w:rsid w:val="00BF1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701"/>
  </w:style>
  <w:style w:type="paragraph" w:styleId="Footer">
    <w:name w:val="footer"/>
    <w:basedOn w:val="Normal"/>
    <w:link w:val="FooterChar"/>
    <w:uiPriority w:val="99"/>
    <w:unhideWhenUsed/>
    <w:rsid w:val="00BF1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701"/>
  </w:style>
  <w:style w:type="paragraph" w:styleId="NoSpacing">
    <w:name w:val="No Spacing"/>
    <w:uiPriority w:val="1"/>
    <w:qFormat/>
    <w:rsid w:val="00300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cKinley1425@sinclair.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tl@sinclair.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tl@sinclair.edu" TargetMode="External"/><Relationship Id="rId4" Type="http://schemas.openxmlformats.org/officeDocument/2006/relationships/webSettings" Target="webSettings.xml"/><Relationship Id="rId9" Type="http://schemas.openxmlformats.org/officeDocument/2006/relationships/hyperlink" Target="https://www.sinclair.edu/about/offices/provost/center-for-teaching-and-learning/resourc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McKinley, Jessica</dc:creator>
  <cp:keywords/>
  <dc:description/>
  <cp:lastModifiedBy>McKinley, Jessica</cp:lastModifiedBy>
  <cp:revision>19</cp:revision>
  <cp:lastPrinted>2025-10-22T19:40:00Z</cp:lastPrinted>
  <dcterms:created xsi:type="dcterms:W3CDTF">2025-10-22T19:11:00Z</dcterms:created>
  <dcterms:modified xsi:type="dcterms:W3CDTF">2025-10-22T19:44:00Z</dcterms:modified>
</cp:coreProperties>
</file>