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8.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9.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1BAD5"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3F892A69"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0C2CDE5B" w14:textId="77777777" w:rsidR="00C638EE" w:rsidRDefault="00C638EE" w:rsidP="00C638EE">
      <w:pPr>
        <w:jc w:val="center"/>
        <w:rPr>
          <w:rFonts w:ascii="Arial" w:hAnsi="Arial" w:cs="Arial"/>
          <w:b/>
          <w:color w:val="000000" w:themeColor="text1"/>
        </w:rPr>
      </w:pPr>
    </w:p>
    <w:p w14:paraId="305B053A"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2EE45671" w14:textId="77777777" w:rsidR="00C638EE" w:rsidRDefault="00C638EE" w:rsidP="00C638EE">
      <w:pPr>
        <w:jc w:val="center"/>
        <w:rPr>
          <w:rFonts w:ascii="Arial" w:hAnsi="Arial" w:cs="Arial"/>
          <w:b/>
          <w:color w:val="000000" w:themeColor="text1"/>
        </w:rPr>
      </w:pPr>
    </w:p>
    <w:p w14:paraId="08D4F4C3"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6CBE89CB" w14:textId="77777777" w:rsidR="001026AA" w:rsidRPr="00CD2613" w:rsidRDefault="001026AA" w:rsidP="001026AA">
      <w:pPr>
        <w:jc w:val="center"/>
        <w:rPr>
          <w:rFonts w:ascii="Arial" w:hAnsi="Arial" w:cs="Arial"/>
          <w:b/>
          <w:color w:val="000000" w:themeColor="text1"/>
        </w:rPr>
      </w:pPr>
    </w:p>
    <w:p w14:paraId="64B93059" w14:textId="5DF72556"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7F0CDB" w:rsidRPr="007F0CDB">
        <w:rPr>
          <w:rFonts w:ascii="Arial" w:hAnsi="Arial" w:cs="Arial"/>
          <w:color w:val="000000" w:themeColor="text1"/>
          <w:u w:val="single"/>
        </w:rPr>
        <w:t>HS - 0681 - Physical Therapist Assistant</w:t>
      </w:r>
    </w:p>
    <w:p w14:paraId="2F80AD0F"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A007E9">
        <w:rPr>
          <w:rFonts w:ascii="Arial" w:hAnsi="Arial" w:cs="Arial"/>
          <w:color w:val="000000" w:themeColor="text1"/>
        </w:rPr>
        <w:t>2012-2013</w:t>
      </w:r>
    </w:p>
    <w:p w14:paraId="767BF369"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D94EA8">
        <w:rPr>
          <w:rFonts w:ascii="Arial" w:hAnsi="Arial" w:cs="Arial"/>
          <w:color w:val="000000" w:themeColor="text1"/>
        </w:rPr>
        <w:t>2017-2018</w:t>
      </w:r>
      <w:bookmarkStart w:id="0" w:name="_GoBack"/>
      <w:bookmarkEnd w:id="0"/>
    </w:p>
    <w:p w14:paraId="0C35F09E" w14:textId="77777777" w:rsidR="00827AE5" w:rsidRPr="00CD2613" w:rsidRDefault="00827AE5" w:rsidP="00F0239E">
      <w:pPr>
        <w:jc w:val="center"/>
        <w:rPr>
          <w:rFonts w:ascii="Arial" w:hAnsi="Arial" w:cs="Arial"/>
          <w:b/>
          <w:color w:val="000000" w:themeColor="text1"/>
        </w:rPr>
      </w:pPr>
    </w:p>
    <w:p w14:paraId="0C5C9F6A" w14:textId="77777777" w:rsidR="00F0239E" w:rsidRDefault="00666D73"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14:paraId="585C59F5" w14:textId="77777777" w:rsidR="001D736E" w:rsidRPr="00CD2613" w:rsidRDefault="001D736E" w:rsidP="00CD2613">
      <w:pPr>
        <w:pStyle w:val="ListParagraph"/>
        <w:ind w:left="0"/>
        <w:rPr>
          <w:rFonts w:ascii="Arial" w:hAnsi="Arial" w:cs="Arial"/>
          <w:b/>
          <w:color w:val="000000" w:themeColor="text1"/>
          <w:u w:val="single"/>
        </w:rPr>
      </w:pPr>
    </w:p>
    <w:p w14:paraId="69F3EB89"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AE1769" w:rsidRPr="00AE1769" w14:paraId="20ACCC16" w14:textId="77777777" w:rsidTr="00AA132E">
        <w:trPr>
          <w:trHeight w:val="466"/>
        </w:trPr>
        <w:tc>
          <w:tcPr>
            <w:tcW w:w="3951" w:type="dxa"/>
          </w:tcPr>
          <w:p w14:paraId="4D9FD750"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GOALS</w:t>
            </w:r>
          </w:p>
        </w:tc>
        <w:tc>
          <w:tcPr>
            <w:tcW w:w="2647" w:type="dxa"/>
          </w:tcPr>
          <w:p w14:paraId="0813EB29"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Status</w:t>
            </w:r>
          </w:p>
        </w:tc>
        <w:tc>
          <w:tcPr>
            <w:tcW w:w="6632" w:type="dxa"/>
          </w:tcPr>
          <w:p w14:paraId="7F31483A"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Progress or Rationale for No Longer Applicable</w:t>
            </w:r>
          </w:p>
        </w:tc>
      </w:tr>
      <w:tr w:rsidR="00AE1769" w:rsidRPr="00AE1769" w14:paraId="0F3AD337" w14:textId="77777777" w:rsidTr="00AA132E">
        <w:trPr>
          <w:trHeight w:val="1399"/>
        </w:trPr>
        <w:tc>
          <w:tcPr>
            <w:tcW w:w="3951" w:type="dxa"/>
          </w:tcPr>
          <w:p w14:paraId="201E3AF1" w14:textId="77777777" w:rsidR="00AE1769" w:rsidRPr="00AE1769" w:rsidRDefault="00AE1769" w:rsidP="00AA132E">
            <w:pPr>
              <w:tabs>
                <w:tab w:val="left" w:pos="360"/>
              </w:tabs>
              <w:rPr>
                <w:rFonts w:ascii="Arial" w:hAnsi="Arial" w:cs="Arial"/>
                <w:sz w:val="20"/>
                <w:szCs w:val="20"/>
              </w:rPr>
            </w:pPr>
            <w:r w:rsidRPr="00AE1769">
              <w:rPr>
                <w:rFonts w:ascii="Arial" w:hAnsi="Arial" w:cs="Arial"/>
                <w:sz w:val="20"/>
                <w:szCs w:val="20"/>
              </w:rPr>
              <w:t xml:space="preserve">Improve alignment and allocation of services/supplies/equipment at </w:t>
            </w:r>
            <w:proofErr w:type="spellStart"/>
            <w:r w:rsidRPr="00AE1769">
              <w:rPr>
                <w:rFonts w:ascii="Arial" w:hAnsi="Arial" w:cs="Arial"/>
                <w:sz w:val="20"/>
                <w:szCs w:val="20"/>
              </w:rPr>
              <w:t>Courseview</w:t>
            </w:r>
            <w:proofErr w:type="spellEnd"/>
            <w:r w:rsidRPr="00AE1769">
              <w:rPr>
                <w:rFonts w:ascii="Arial" w:hAnsi="Arial" w:cs="Arial"/>
                <w:sz w:val="20"/>
                <w:szCs w:val="20"/>
              </w:rPr>
              <w:t xml:space="preserve"> to ensure equitable resources and manageable workloads to meet accreditation standards and to facilitate a working and learning environment focused on continuous improvement.</w:t>
            </w:r>
          </w:p>
          <w:p w14:paraId="42C7E5F3" w14:textId="77777777" w:rsidR="00AE1769" w:rsidRPr="00AE1769" w:rsidRDefault="00AE1769" w:rsidP="00AA132E">
            <w:pPr>
              <w:spacing w:line="276" w:lineRule="auto"/>
              <w:rPr>
                <w:rFonts w:ascii="Arial" w:hAnsi="Arial" w:cs="Arial"/>
                <w:color w:val="000000" w:themeColor="text1"/>
                <w:sz w:val="20"/>
                <w:szCs w:val="20"/>
              </w:rPr>
            </w:pPr>
          </w:p>
        </w:tc>
        <w:tc>
          <w:tcPr>
            <w:tcW w:w="2647" w:type="dxa"/>
          </w:tcPr>
          <w:p w14:paraId="09CD702D" w14:textId="77777777" w:rsidR="00AE1769" w:rsidRPr="00AE1769" w:rsidRDefault="00AE1769" w:rsidP="00AA132E">
            <w:pPr>
              <w:pStyle w:val="ListParagraph"/>
              <w:ind w:left="0"/>
              <w:rPr>
                <w:rFonts w:ascii="Arial" w:hAnsi="Arial" w:cs="Arial"/>
                <w:color w:val="000000" w:themeColor="text1"/>
                <w:sz w:val="20"/>
                <w:szCs w:val="20"/>
              </w:rPr>
            </w:pPr>
          </w:p>
          <w:p w14:paraId="29551A1C"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Check1"/>
                  <w:enabled/>
                  <w:calcOnExit w:val="0"/>
                  <w:checkBox>
                    <w:sizeAuto/>
                    <w:default w:val="1"/>
                  </w:checkBox>
                </w:ffData>
              </w:fldChar>
            </w:r>
            <w:bookmarkStart w:id="1" w:name="Check1"/>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bookmarkEnd w:id="1"/>
          </w:p>
          <w:p w14:paraId="40D75AA5" w14:textId="77777777" w:rsidR="00AE1769" w:rsidRPr="00AE1769" w:rsidRDefault="00AE1769" w:rsidP="00AA132E">
            <w:pPr>
              <w:pStyle w:val="ListParagraph"/>
              <w:ind w:left="0"/>
              <w:rPr>
                <w:rFonts w:ascii="Arial" w:hAnsi="Arial" w:cs="Arial"/>
                <w:color w:val="000000" w:themeColor="text1"/>
                <w:sz w:val="20"/>
                <w:szCs w:val="20"/>
              </w:rPr>
            </w:pPr>
          </w:p>
          <w:p w14:paraId="20BD47CE"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87877D7" w14:textId="77777777" w:rsidR="00AE1769" w:rsidRPr="00AE1769" w:rsidRDefault="00AE1769" w:rsidP="00AA132E">
            <w:pPr>
              <w:pStyle w:val="ListParagraph"/>
              <w:ind w:left="0"/>
              <w:rPr>
                <w:rFonts w:ascii="Arial" w:hAnsi="Arial" w:cs="Arial"/>
                <w:color w:val="000000" w:themeColor="text1"/>
                <w:sz w:val="20"/>
                <w:szCs w:val="20"/>
              </w:rPr>
            </w:pPr>
          </w:p>
          <w:p w14:paraId="609A29F4"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5484DFC" w14:textId="77777777" w:rsidR="00AE1769" w:rsidRPr="00AE1769" w:rsidRDefault="00AE1769" w:rsidP="00AA132E">
            <w:pPr>
              <w:pStyle w:val="ListParagraph"/>
              <w:ind w:left="0"/>
              <w:rPr>
                <w:rFonts w:ascii="Arial" w:hAnsi="Arial" w:cs="Arial"/>
                <w:color w:val="000000" w:themeColor="text1"/>
                <w:sz w:val="20"/>
                <w:szCs w:val="20"/>
              </w:rPr>
            </w:pPr>
          </w:p>
        </w:tc>
        <w:tc>
          <w:tcPr>
            <w:tcW w:w="6632" w:type="dxa"/>
          </w:tcPr>
          <w:p w14:paraId="11E475F2" w14:textId="77777777" w:rsidR="005632BF" w:rsidRDefault="00AE1769" w:rsidP="00AA132E">
            <w:pPr>
              <w:rPr>
                <w:sz w:val="20"/>
                <w:szCs w:val="20"/>
              </w:rPr>
            </w:pPr>
            <w:r w:rsidRPr="00AE1769">
              <w:rPr>
                <w:b/>
                <w:sz w:val="20"/>
                <w:szCs w:val="20"/>
              </w:rPr>
              <w:t>Alignment</w:t>
            </w:r>
            <w:r w:rsidRPr="00AE1769">
              <w:rPr>
                <w:sz w:val="20"/>
                <w:szCs w:val="20"/>
              </w:rPr>
              <w:t xml:space="preserve">:  </w:t>
            </w:r>
          </w:p>
          <w:p w14:paraId="048D7DA4" w14:textId="77777777" w:rsidR="005632BF" w:rsidRDefault="00AE1769" w:rsidP="00AA132E">
            <w:pPr>
              <w:rPr>
                <w:sz w:val="20"/>
                <w:szCs w:val="20"/>
              </w:rPr>
            </w:pPr>
            <w:r w:rsidRPr="00AE1769">
              <w:rPr>
                <w:sz w:val="20"/>
                <w:szCs w:val="20"/>
              </w:rPr>
              <w:t xml:space="preserve">     -</w:t>
            </w:r>
            <w:r w:rsidRPr="00AE1769">
              <w:rPr>
                <w:sz w:val="20"/>
                <w:szCs w:val="20"/>
                <w:u w:val="single"/>
              </w:rPr>
              <w:t>Curriculum</w:t>
            </w:r>
            <w:r w:rsidRPr="00AE1769">
              <w:rPr>
                <w:sz w:val="20"/>
                <w:szCs w:val="20"/>
              </w:rPr>
              <w:t xml:space="preserve">:  </w:t>
            </w:r>
            <w:r w:rsidR="005632BF">
              <w:rPr>
                <w:sz w:val="20"/>
                <w:szCs w:val="20"/>
              </w:rPr>
              <w:t>The PTA program has redesigned the curriculum to comply with the Ohio Department of Higher Education 65-semester hour mandate with a planned implementation for Fall 2016</w:t>
            </w:r>
            <w:r w:rsidR="006D34E9">
              <w:rPr>
                <w:sz w:val="20"/>
                <w:szCs w:val="20"/>
              </w:rPr>
              <w:t xml:space="preserve"> (pending CMT approval)</w:t>
            </w:r>
            <w:r w:rsidRPr="00AE1769">
              <w:rPr>
                <w:sz w:val="20"/>
                <w:szCs w:val="20"/>
              </w:rPr>
              <w:t>.</w:t>
            </w:r>
            <w:r w:rsidR="005632BF">
              <w:rPr>
                <w:sz w:val="20"/>
                <w:szCs w:val="20"/>
              </w:rPr>
              <w:t xml:space="preserve">  The new curriculum fosters an </w:t>
            </w:r>
            <w:proofErr w:type="spellStart"/>
            <w:r w:rsidR="005632BF">
              <w:rPr>
                <w:sz w:val="20"/>
                <w:szCs w:val="20"/>
              </w:rPr>
              <w:t>interprofessional</w:t>
            </w:r>
            <w:proofErr w:type="spellEnd"/>
            <w:r w:rsidR="005632BF">
              <w:rPr>
                <w:sz w:val="20"/>
                <w:szCs w:val="20"/>
              </w:rPr>
              <w:t xml:space="preserve"> collaboration approach to education, which aligns with the Health Sciences Strategy.  There is significant concern that </w:t>
            </w:r>
            <w:proofErr w:type="spellStart"/>
            <w:r w:rsidR="005632BF">
              <w:rPr>
                <w:sz w:val="20"/>
                <w:szCs w:val="20"/>
              </w:rPr>
              <w:t>Courseview</w:t>
            </w:r>
            <w:proofErr w:type="spellEnd"/>
            <w:r w:rsidR="005632BF">
              <w:rPr>
                <w:sz w:val="20"/>
                <w:szCs w:val="20"/>
              </w:rPr>
              <w:t xml:space="preserve"> students will be disadvantaged in their availability and accessibility to participate in </w:t>
            </w:r>
            <w:proofErr w:type="spellStart"/>
            <w:r w:rsidR="005632BF">
              <w:rPr>
                <w:sz w:val="20"/>
                <w:szCs w:val="20"/>
              </w:rPr>
              <w:t>interprofessional</w:t>
            </w:r>
            <w:proofErr w:type="spellEnd"/>
            <w:r w:rsidR="005632BF">
              <w:rPr>
                <w:sz w:val="20"/>
                <w:szCs w:val="20"/>
              </w:rPr>
              <w:t xml:space="preserve"> education opportunities.</w:t>
            </w:r>
          </w:p>
          <w:p w14:paraId="43199CF3" w14:textId="77777777" w:rsidR="00AE1769" w:rsidRPr="00AE1769" w:rsidRDefault="005632BF" w:rsidP="00AA132E">
            <w:pPr>
              <w:rPr>
                <w:sz w:val="20"/>
                <w:szCs w:val="20"/>
              </w:rPr>
            </w:pPr>
            <w:r>
              <w:rPr>
                <w:sz w:val="20"/>
                <w:szCs w:val="20"/>
              </w:rPr>
              <w:t xml:space="preserve">     </w:t>
            </w:r>
            <w:r w:rsidR="00AE1769" w:rsidRPr="00AE1769">
              <w:rPr>
                <w:sz w:val="20"/>
                <w:szCs w:val="20"/>
              </w:rPr>
              <w:t>-</w:t>
            </w:r>
            <w:r w:rsidR="00AE1769" w:rsidRPr="00AE1769">
              <w:rPr>
                <w:sz w:val="20"/>
                <w:szCs w:val="20"/>
                <w:u w:val="single"/>
              </w:rPr>
              <w:t>Schedule</w:t>
            </w:r>
            <w:r w:rsidR="00AE1769" w:rsidRPr="00AE1769">
              <w:rPr>
                <w:sz w:val="20"/>
                <w:szCs w:val="20"/>
              </w:rPr>
              <w:t xml:space="preserve">:  </w:t>
            </w:r>
            <w:r w:rsidR="006D34E9">
              <w:rPr>
                <w:sz w:val="20"/>
                <w:szCs w:val="20"/>
              </w:rPr>
              <w:t>No changes</w:t>
            </w:r>
            <w:r w:rsidR="00AE1769" w:rsidRPr="00AE1769">
              <w:rPr>
                <w:sz w:val="20"/>
                <w:szCs w:val="20"/>
              </w:rPr>
              <w:t xml:space="preserve">. </w:t>
            </w:r>
          </w:p>
          <w:p w14:paraId="48A6DBBC" w14:textId="77777777" w:rsidR="00AE1769" w:rsidRPr="00AE1769" w:rsidRDefault="00AE1769" w:rsidP="00AA132E">
            <w:pPr>
              <w:rPr>
                <w:sz w:val="20"/>
                <w:szCs w:val="20"/>
              </w:rPr>
            </w:pPr>
            <w:r w:rsidRPr="00AE1769">
              <w:rPr>
                <w:sz w:val="20"/>
                <w:szCs w:val="20"/>
              </w:rPr>
              <w:t xml:space="preserve">     -</w:t>
            </w:r>
            <w:r w:rsidRPr="00AE1769">
              <w:rPr>
                <w:sz w:val="20"/>
                <w:szCs w:val="20"/>
                <w:u w:val="single"/>
              </w:rPr>
              <w:t>Enrollment</w:t>
            </w:r>
            <w:r w:rsidRPr="00AE1769">
              <w:rPr>
                <w:sz w:val="20"/>
                <w:szCs w:val="20"/>
              </w:rPr>
              <w:t xml:space="preserve">:  </w:t>
            </w:r>
            <w:r w:rsidR="00DC1BC0">
              <w:rPr>
                <w:sz w:val="20"/>
                <w:szCs w:val="20"/>
              </w:rPr>
              <w:t>No changes</w:t>
            </w:r>
            <w:r w:rsidRPr="00AE1769">
              <w:rPr>
                <w:sz w:val="20"/>
                <w:szCs w:val="20"/>
              </w:rPr>
              <w:t>.</w:t>
            </w:r>
          </w:p>
          <w:p w14:paraId="4448A3BF" w14:textId="77777777" w:rsidR="00AE1769" w:rsidRPr="00AE1769" w:rsidRDefault="00AE1769" w:rsidP="00DC1BC0">
            <w:pPr>
              <w:rPr>
                <w:sz w:val="20"/>
                <w:szCs w:val="20"/>
              </w:rPr>
            </w:pPr>
            <w:r w:rsidRPr="00AE1769">
              <w:rPr>
                <w:sz w:val="20"/>
                <w:szCs w:val="20"/>
              </w:rPr>
              <w:t xml:space="preserve">     -</w:t>
            </w:r>
            <w:r w:rsidRPr="00AE1769">
              <w:rPr>
                <w:sz w:val="20"/>
                <w:szCs w:val="20"/>
                <w:u w:val="single"/>
              </w:rPr>
              <w:t>Faculty</w:t>
            </w:r>
            <w:r w:rsidRPr="00AE1769">
              <w:rPr>
                <w:sz w:val="20"/>
                <w:szCs w:val="20"/>
              </w:rPr>
              <w:t xml:space="preserve">:  </w:t>
            </w:r>
            <w:r w:rsidR="00DC1BC0">
              <w:rPr>
                <w:sz w:val="20"/>
                <w:szCs w:val="20"/>
              </w:rPr>
              <w:t>No changes.</w:t>
            </w:r>
            <w:r w:rsidRPr="00AE1769">
              <w:rPr>
                <w:sz w:val="20"/>
                <w:szCs w:val="20"/>
              </w:rPr>
              <w:t xml:space="preserve">          </w:t>
            </w:r>
          </w:p>
          <w:p w14:paraId="31BEB82B" w14:textId="77777777" w:rsidR="00AE1769" w:rsidRPr="00AE1769" w:rsidRDefault="00AE1769" w:rsidP="00AA132E">
            <w:pPr>
              <w:rPr>
                <w:sz w:val="20"/>
                <w:szCs w:val="20"/>
              </w:rPr>
            </w:pPr>
            <w:r w:rsidRPr="00AE1769">
              <w:rPr>
                <w:sz w:val="20"/>
                <w:szCs w:val="20"/>
              </w:rPr>
              <w:t xml:space="preserve">     -</w:t>
            </w:r>
            <w:r w:rsidRPr="00AE1769">
              <w:rPr>
                <w:sz w:val="20"/>
                <w:szCs w:val="20"/>
                <w:u w:val="single"/>
              </w:rPr>
              <w:t>Budget</w:t>
            </w:r>
            <w:r w:rsidRPr="00AE1769">
              <w:rPr>
                <w:sz w:val="20"/>
                <w:szCs w:val="20"/>
              </w:rPr>
              <w:t xml:space="preserve">:  </w:t>
            </w:r>
            <w:r w:rsidR="00DC1BC0">
              <w:rPr>
                <w:sz w:val="20"/>
                <w:szCs w:val="20"/>
              </w:rPr>
              <w:t>No changes</w:t>
            </w:r>
            <w:r w:rsidRPr="00AE1769">
              <w:rPr>
                <w:sz w:val="20"/>
                <w:szCs w:val="20"/>
              </w:rPr>
              <w:t>.</w:t>
            </w:r>
          </w:p>
          <w:p w14:paraId="7CAC2508" w14:textId="77777777" w:rsidR="00AE1769" w:rsidRPr="00AE1769" w:rsidRDefault="00AE1769" w:rsidP="00AA132E">
            <w:pPr>
              <w:rPr>
                <w:sz w:val="20"/>
                <w:szCs w:val="20"/>
              </w:rPr>
            </w:pPr>
            <w:r w:rsidRPr="00AE1769">
              <w:rPr>
                <w:sz w:val="20"/>
                <w:szCs w:val="20"/>
              </w:rPr>
              <w:lastRenderedPageBreak/>
              <w:t>-</w:t>
            </w:r>
            <w:r w:rsidRPr="00AE1769">
              <w:rPr>
                <w:b/>
                <w:sz w:val="20"/>
                <w:szCs w:val="20"/>
              </w:rPr>
              <w:t>Allocation of services</w:t>
            </w:r>
            <w:r w:rsidRPr="00AE1769">
              <w:rPr>
                <w:sz w:val="20"/>
                <w:szCs w:val="20"/>
              </w:rPr>
              <w:t>:</w:t>
            </w:r>
            <w:r w:rsidR="00DC1BC0">
              <w:rPr>
                <w:sz w:val="20"/>
                <w:szCs w:val="20"/>
              </w:rPr>
              <w:t xml:space="preserve">  Discrepancy still exists between the two campuses; however CVCC is now able to administer the TEAS.</w:t>
            </w:r>
          </w:p>
          <w:p w14:paraId="731594D2" w14:textId="77777777" w:rsidR="00AE1769" w:rsidRPr="00AE1769" w:rsidRDefault="00AE1769" w:rsidP="00DC1BC0">
            <w:pPr>
              <w:rPr>
                <w:sz w:val="20"/>
                <w:szCs w:val="20"/>
              </w:rPr>
            </w:pPr>
            <w:r w:rsidRPr="00AE1769">
              <w:rPr>
                <w:sz w:val="20"/>
                <w:szCs w:val="20"/>
              </w:rPr>
              <w:t>-</w:t>
            </w:r>
            <w:r w:rsidRPr="00AE1769">
              <w:rPr>
                <w:b/>
                <w:sz w:val="20"/>
                <w:szCs w:val="20"/>
              </w:rPr>
              <w:t>Allocation of supplies/equipment</w:t>
            </w:r>
            <w:r w:rsidRPr="00AE1769">
              <w:rPr>
                <w:sz w:val="20"/>
                <w:szCs w:val="20"/>
              </w:rPr>
              <w:t>:</w:t>
            </w:r>
            <w:r w:rsidR="00DC1BC0">
              <w:rPr>
                <w:sz w:val="20"/>
                <w:szCs w:val="20"/>
              </w:rPr>
              <w:t xml:space="preserve">  No changes.</w:t>
            </w:r>
          </w:p>
          <w:p w14:paraId="1DFB324E" w14:textId="77777777" w:rsidR="00AE1769" w:rsidRPr="00AE1769" w:rsidRDefault="00AE1769" w:rsidP="00AA132E">
            <w:pPr>
              <w:rPr>
                <w:sz w:val="20"/>
                <w:szCs w:val="20"/>
              </w:rPr>
            </w:pPr>
            <w:r w:rsidRPr="00AE1769">
              <w:rPr>
                <w:sz w:val="20"/>
                <w:szCs w:val="20"/>
              </w:rPr>
              <w:t>-</w:t>
            </w:r>
            <w:r w:rsidRPr="00AE1769">
              <w:rPr>
                <w:b/>
                <w:sz w:val="20"/>
                <w:szCs w:val="20"/>
              </w:rPr>
              <w:t>Equitable resources</w:t>
            </w:r>
            <w:r w:rsidRPr="00AE1769">
              <w:rPr>
                <w:sz w:val="20"/>
                <w:szCs w:val="20"/>
              </w:rPr>
              <w:t>:</w:t>
            </w:r>
          </w:p>
          <w:p w14:paraId="48C5911C" w14:textId="77777777" w:rsidR="00AE1769" w:rsidRPr="00AE1769" w:rsidRDefault="00AE1769" w:rsidP="00DC1BC0">
            <w:pPr>
              <w:rPr>
                <w:sz w:val="20"/>
                <w:szCs w:val="20"/>
              </w:rPr>
            </w:pPr>
            <w:r w:rsidRPr="00AE1769">
              <w:rPr>
                <w:sz w:val="20"/>
                <w:szCs w:val="20"/>
              </w:rPr>
              <w:t xml:space="preserve">     -</w:t>
            </w:r>
            <w:r w:rsidRPr="00AE1769">
              <w:rPr>
                <w:sz w:val="20"/>
                <w:szCs w:val="20"/>
                <w:u w:val="single"/>
              </w:rPr>
              <w:t>Classroom/lab space</w:t>
            </w:r>
            <w:r w:rsidRPr="00AE1769">
              <w:rPr>
                <w:sz w:val="20"/>
                <w:szCs w:val="20"/>
              </w:rPr>
              <w:t>:</w:t>
            </w:r>
            <w:r w:rsidR="00DC1BC0">
              <w:rPr>
                <w:sz w:val="20"/>
                <w:szCs w:val="20"/>
              </w:rPr>
              <w:t xml:space="preserve">  No changes.</w:t>
            </w:r>
          </w:p>
          <w:p w14:paraId="5E5CB08B" w14:textId="77777777" w:rsidR="00AE1769" w:rsidRPr="00AE1769" w:rsidRDefault="00AE1769" w:rsidP="00AA132E">
            <w:pPr>
              <w:rPr>
                <w:sz w:val="20"/>
                <w:szCs w:val="20"/>
              </w:rPr>
            </w:pPr>
            <w:r w:rsidRPr="00AE1769">
              <w:rPr>
                <w:sz w:val="20"/>
                <w:szCs w:val="20"/>
              </w:rPr>
              <w:t xml:space="preserve">     -</w:t>
            </w:r>
            <w:r w:rsidRPr="00AE1769">
              <w:rPr>
                <w:sz w:val="20"/>
                <w:szCs w:val="20"/>
                <w:u w:val="single"/>
              </w:rPr>
              <w:t>Large meeting space</w:t>
            </w:r>
            <w:r w:rsidRPr="00AE1769">
              <w:rPr>
                <w:sz w:val="20"/>
                <w:szCs w:val="20"/>
              </w:rPr>
              <w:t xml:space="preserve">:  </w:t>
            </w:r>
            <w:r w:rsidR="00DC1BC0">
              <w:rPr>
                <w:sz w:val="20"/>
                <w:szCs w:val="20"/>
              </w:rPr>
              <w:t>No changes</w:t>
            </w:r>
            <w:r w:rsidRPr="00AE1769">
              <w:rPr>
                <w:sz w:val="20"/>
                <w:szCs w:val="20"/>
              </w:rPr>
              <w:t>.</w:t>
            </w:r>
          </w:p>
          <w:p w14:paraId="24EDA861" w14:textId="15584B29" w:rsidR="00AE1769" w:rsidRPr="00AE1769" w:rsidRDefault="00AE1769" w:rsidP="00AA132E">
            <w:pPr>
              <w:rPr>
                <w:sz w:val="20"/>
                <w:szCs w:val="20"/>
              </w:rPr>
            </w:pPr>
            <w:r w:rsidRPr="00AE1769">
              <w:rPr>
                <w:sz w:val="20"/>
                <w:szCs w:val="20"/>
              </w:rPr>
              <w:t xml:space="preserve">     -</w:t>
            </w:r>
            <w:r w:rsidRPr="00AE1769">
              <w:rPr>
                <w:sz w:val="20"/>
                <w:szCs w:val="20"/>
                <w:u w:val="single"/>
              </w:rPr>
              <w:t>Faculty office space</w:t>
            </w:r>
            <w:r w:rsidRPr="00AE1769">
              <w:rPr>
                <w:sz w:val="20"/>
                <w:szCs w:val="20"/>
              </w:rPr>
              <w:t xml:space="preserve">:  </w:t>
            </w:r>
            <w:r w:rsidR="00D50D92">
              <w:rPr>
                <w:sz w:val="20"/>
                <w:szCs w:val="20"/>
              </w:rPr>
              <w:t xml:space="preserve">Although 2 faculty have been sharing one office on the CVCC campus, the faculty will soon have separate office space on this campus to assure the opportunity for private advising meetings and problem resolution, in compliance with new accreditation standards (effective 2016), which state: </w:t>
            </w:r>
            <w:r w:rsidR="00D50D92" w:rsidRPr="00AE1769">
              <w:rPr>
                <w:sz w:val="20"/>
                <w:szCs w:val="20"/>
              </w:rPr>
              <w:t>“</w:t>
            </w:r>
            <w:r w:rsidR="00D50D92" w:rsidRPr="00AE1769">
              <w:rPr>
                <w:i/>
                <w:sz w:val="20"/>
                <w:szCs w:val="20"/>
              </w:rPr>
              <w:t>8D2:  Space is sufficient for faculty and staff offices, student advisement, conducting confidential meetings, storing office equipment and documents, and securing confidential materials</w:t>
            </w:r>
            <w:r w:rsidR="00D50D92" w:rsidRPr="00AE1769">
              <w:rPr>
                <w:sz w:val="20"/>
                <w:szCs w:val="20"/>
              </w:rPr>
              <w:t>”.</w:t>
            </w:r>
          </w:p>
          <w:p w14:paraId="4C614995" w14:textId="3C95D854" w:rsidR="00AE1769" w:rsidRPr="00AE1769" w:rsidRDefault="00AE1769" w:rsidP="00AA132E">
            <w:pPr>
              <w:rPr>
                <w:sz w:val="20"/>
                <w:szCs w:val="20"/>
              </w:rPr>
            </w:pPr>
            <w:r w:rsidRPr="00AE1769">
              <w:rPr>
                <w:sz w:val="20"/>
                <w:szCs w:val="20"/>
              </w:rPr>
              <w:t xml:space="preserve">     -</w:t>
            </w:r>
            <w:r w:rsidRPr="00AE1769">
              <w:rPr>
                <w:sz w:val="20"/>
                <w:szCs w:val="20"/>
                <w:u w:val="single"/>
              </w:rPr>
              <w:t>Other</w:t>
            </w:r>
            <w:r w:rsidRPr="00AE1769">
              <w:rPr>
                <w:sz w:val="20"/>
                <w:szCs w:val="20"/>
              </w:rPr>
              <w:t xml:space="preserve">:  </w:t>
            </w:r>
            <w:r w:rsidR="00DC1BC0">
              <w:rPr>
                <w:sz w:val="20"/>
                <w:szCs w:val="20"/>
              </w:rPr>
              <w:t xml:space="preserve">The processes utilized to schedule courses and obtain large meeting space is different from the Dayton campus.  </w:t>
            </w:r>
            <w:r w:rsidR="00D50D92" w:rsidRPr="00D50D92">
              <w:rPr>
                <w:sz w:val="20"/>
                <w:szCs w:val="20"/>
              </w:rPr>
              <w:t>There was one occasion in which</w:t>
            </w:r>
            <w:r w:rsidR="00DC1BC0" w:rsidRPr="00D50D92">
              <w:rPr>
                <w:sz w:val="20"/>
                <w:szCs w:val="20"/>
              </w:rPr>
              <w:t xml:space="preserve"> PTA program faculty thought a meeting space was secured only to discover (at the last minute) a scheduling conflict occurred</w:t>
            </w:r>
            <w:r w:rsidRPr="00D50D92">
              <w:rPr>
                <w:sz w:val="20"/>
                <w:szCs w:val="20"/>
              </w:rPr>
              <w:t>.</w:t>
            </w:r>
            <w:r w:rsidR="00D50D92" w:rsidRPr="00D50D92">
              <w:rPr>
                <w:sz w:val="20"/>
                <w:szCs w:val="20"/>
              </w:rPr>
              <w:t xml:space="preserve">  However, this problem appears to have been resolved.</w:t>
            </w:r>
            <w:r w:rsidR="00DC1BC0" w:rsidRPr="00D50D92">
              <w:rPr>
                <w:sz w:val="20"/>
                <w:szCs w:val="20"/>
              </w:rPr>
              <w:t xml:space="preserve">  </w:t>
            </w:r>
            <w:r w:rsidR="00427011">
              <w:rPr>
                <w:sz w:val="20"/>
                <w:szCs w:val="20"/>
              </w:rPr>
              <w:t>Previously, there were issues with having large enough computer lab space to accommodate a full class of 22 PTA students.  With adaptations at CVCC and advanced scheduling, this problem has been resolved.</w:t>
            </w:r>
          </w:p>
          <w:p w14:paraId="4B50C9BF" w14:textId="77777777" w:rsidR="00AE1769" w:rsidRPr="00AE1769" w:rsidRDefault="00AE1769" w:rsidP="00AA132E">
            <w:pPr>
              <w:rPr>
                <w:sz w:val="20"/>
                <w:szCs w:val="20"/>
              </w:rPr>
            </w:pPr>
            <w:r w:rsidRPr="00AE1769">
              <w:rPr>
                <w:sz w:val="20"/>
                <w:szCs w:val="20"/>
              </w:rPr>
              <w:t>-</w:t>
            </w:r>
            <w:r w:rsidRPr="00AE1769">
              <w:rPr>
                <w:b/>
                <w:sz w:val="20"/>
                <w:szCs w:val="20"/>
              </w:rPr>
              <w:t>Manageable workloads</w:t>
            </w:r>
            <w:r w:rsidRPr="00AE1769">
              <w:rPr>
                <w:sz w:val="20"/>
                <w:szCs w:val="20"/>
              </w:rPr>
              <w:t>:</w:t>
            </w:r>
          </w:p>
          <w:p w14:paraId="75587E73" w14:textId="77777777" w:rsidR="00AE1769" w:rsidRPr="00AE1769" w:rsidRDefault="00AE1769" w:rsidP="00DC1BC0">
            <w:pPr>
              <w:rPr>
                <w:sz w:val="20"/>
                <w:szCs w:val="20"/>
              </w:rPr>
            </w:pPr>
            <w:r w:rsidRPr="00AE1769">
              <w:rPr>
                <w:sz w:val="20"/>
                <w:szCs w:val="20"/>
              </w:rPr>
              <w:t xml:space="preserve">     -</w:t>
            </w:r>
            <w:r w:rsidRPr="00AE1769">
              <w:rPr>
                <w:sz w:val="20"/>
                <w:szCs w:val="20"/>
                <w:u w:val="single"/>
              </w:rPr>
              <w:t>Faculty</w:t>
            </w:r>
            <w:r w:rsidRPr="00AE1769">
              <w:rPr>
                <w:sz w:val="20"/>
                <w:szCs w:val="20"/>
              </w:rPr>
              <w:t>:</w:t>
            </w:r>
            <w:r w:rsidR="00DC1BC0">
              <w:rPr>
                <w:sz w:val="20"/>
                <w:szCs w:val="20"/>
              </w:rPr>
              <w:t xml:space="preserve">  No changes.</w:t>
            </w:r>
          </w:p>
          <w:p w14:paraId="5EF7E85A" w14:textId="77777777" w:rsidR="00AE1769" w:rsidRPr="00AE1769" w:rsidRDefault="00AE1769" w:rsidP="00AA132E">
            <w:pPr>
              <w:rPr>
                <w:sz w:val="20"/>
                <w:szCs w:val="20"/>
              </w:rPr>
            </w:pPr>
            <w:r w:rsidRPr="00AE1769">
              <w:rPr>
                <w:sz w:val="20"/>
                <w:szCs w:val="20"/>
              </w:rPr>
              <w:t xml:space="preserve">     -</w:t>
            </w:r>
            <w:r w:rsidRPr="00AE1769">
              <w:rPr>
                <w:sz w:val="20"/>
                <w:szCs w:val="20"/>
                <w:u w:val="single"/>
              </w:rPr>
              <w:t>Administrative assistants</w:t>
            </w:r>
            <w:r w:rsidRPr="00AE1769">
              <w:rPr>
                <w:sz w:val="20"/>
                <w:szCs w:val="20"/>
              </w:rPr>
              <w:t>:</w:t>
            </w:r>
          </w:p>
          <w:p w14:paraId="6799B828" w14:textId="77777777" w:rsidR="00AE1769" w:rsidRPr="00AE1769" w:rsidRDefault="00AE1769" w:rsidP="001771E4">
            <w:pPr>
              <w:rPr>
                <w:sz w:val="20"/>
                <w:szCs w:val="20"/>
              </w:rPr>
            </w:pPr>
            <w:r w:rsidRPr="00AE1769">
              <w:rPr>
                <w:sz w:val="20"/>
                <w:szCs w:val="20"/>
              </w:rPr>
              <w:t xml:space="preserve">           -The Dayton campus </w:t>
            </w:r>
            <w:r w:rsidR="00DC1BC0">
              <w:rPr>
                <w:sz w:val="20"/>
                <w:szCs w:val="20"/>
              </w:rPr>
              <w:t xml:space="preserve">now has two </w:t>
            </w:r>
            <w:r w:rsidRPr="00AE1769">
              <w:rPr>
                <w:sz w:val="20"/>
                <w:szCs w:val="20"/>
              </w:rPr>
              <w:t>full-time administrative assistant</w:t>
            </w:r>
            <w:r w:rsidR="00DC1BC0">
              <w:rPr>
                <w:sz w:val="20"/>
                <w:szCs w:val="20"/>
              </w:rPr>
              <w:t>s</w:t>
            </w:r>
            <w:r w:rsidRPr="00AE1769">
              <w:rPr>
                <w:sz w:val="20"/>
                <w:szCs w:val="20"/>
              </w:rPr>
              <w:t>, Eileen Trentman</w:t>
            </w:r>
            <w:r w:rsidR="00DC1BC0">
              <w:rPr>
                <w:sz w:val="20"/>
                <w:szCs w:val="20"/>
              </w:rPr>
              <w:t xml:space="preserve"> and Angela Higham</w:t>
            </w:r>
            <w:r w:rsidRPr="00AE1769">
              <w:rPr>
                <w:sz w:val="20"/>
                <w:szCs w:val="20"/>
              </w:rPr>
              <w:t xml:space="preserve">, who </w:t>
            </w:r>
            <w:r w:rsidR="00DC1BC0">
              <w:rPr>
                <w:sz w:val="20"/>
                <w:szCs w:val="20"/>
              </w:rPr>
              <w:t xml:space="preserve">are dedicated to the Rehabilitation Services department </w:t>
            </w:r>
            <w:r w:rsidR="001771E4">
              <w:rPr>
                <w:sz w:val="20"/>
                <w:szCs w:val="20"/>
              </w:rPr>
              <w:t xml:space="preserve">(PTA and OTA programs) </w:t>
            </w:r>
            <w:r w:rsidR="00DC1BC0">
              <w:rPr>
                <w:sz w:val="20"/>
                <w:szCs w:val="20"/>
              </w:rPr>
              <w:t xml:space="preserve">and will eventually </w:t>
            </w:r>
            <w:r w:rsidR="001771E4">
              <w:rPr>
                <w:sz w:val="20"/>
                <w:szCs w:val="20"/>
              </w:rPr>
              <w:t>have responsibilities related to</w:t>
            </w:r>
            <w:r w:rsidR="00DC1BC0">
              <w:rPr>
                <w:sz w:val="20"/>
                <w:szCs w:val="20"/>
              </w:rPr>
              <w:t xml:space="preserve"> the proposed Rehabilitation Clinic in the Health Sciences Center</w:t>
            </w:r>
            <w:r w:rsidR="001771E4">
              <w:rPr>
                <w:sz w:val="20"/>
                <w:szCs w:val="20"/>
              </w:rPr>
              <w:t xml:space="preserve"> in addition to providing academic support</w:t>
            </w:r>
            <w:r w:rsidRPr="00AE1769">
              <w:rPr>
                <w:sz w:val="20"/>
                <w:szCs w:val="20"/>
              </w:rPr>
              <w:t>.</w:t>
            </w:r>
            <w:r w:rsidR="001771E4">
              <w:rPr>
                <w:sz w:val="20"/>
                <w:szCs w:val="20"/>
              </w:rPr>
              <w:t xml:space="preserve"> </w:t>
            </w:r>
          </w:p>
        </w:tc>
      </w:tr>
      <w:tr w:rsidR="00AE1769" w:rsidRPr="00AE1769" w14:paraId="10F5E3E0" w14:textId="77777777" w:rsidTr="00AA132E">
        <w:trPr>
          <w:trHeight w:val="1399"/>
        </w:trPr>
        <w:tc>
          <w:tcPr>
            <w:tcW w:w="3951" w:type="dxa"/>
          </w:tcPr>
          <w:p w14:paraId="5EC5A20C" w14:textId="77777777" w:rsidR="00AE1769" w:rsidRPr="00AE1769" w:rsidRDefault="00AE1769" w:rsidP="00AA132E">
            <w:pPr>
              <w:tabs>
                <w:tab w:val="left" w:pos="360"/>
              </w:tabs>
              <w:rPr>
                <w:rFonts w:ascii="Arial" w:hAnsi="Arial" w:cs="Arial"/>
                <w:sz w:val="20"/>
                <w:szCs w:val="20"/>
              </w:rPr>
            </w:pPr>
            <w:r w:rsidRPr="00AE1769">
              <w:rPr>
                <w:rFonts w:ascii="Arial" w:hAnsi="Arial" w:cs="Arial"/>
                <w:sz w:val="20"/>
                <w:szCs w:val="20"/>
              </w:rPr>
              <w:lastRenderedPageBreak/>
              <w:t xml:space="preserve">Monitor the success of the competitive admission process to ensure the program is admitting qualified candidates for improved retention and achievement of personal and professional goals. </w:t>
            </w:r>
          </w:p>
          <w:p w14:paraId="5EE6819F" w14:textId="77777777" w:rsidR="00AE1769" w:rsidRPr="00AE1769" w:rsidRDefault="00AE1769" w:rsidP="00AA132E">
            <w:pPr>
              <w:spacing w:line="276" w:lineRule="auto"/>
              <w:rPr>
                <w:rFonts w:ascii="Arial" w:hAnsi="Arial" w:cs="Arial"/>
                <w:color w:val="000000" w:themeColor="text1"/>
                <w:sz w:val="20"/>
                <w:szCs w:val="20"/>
              </w:rPr>
            </w:pPr>
          </w:p>
        </w:tc>
        <w:tc>
          <w:tcPr>
            <w:tcW w:w="2647" w:type="dxa"/>
          </w:tcPr>
          <w:p w14:paraId="4C0793BE" w14:textId="77777777" w:rsidR="00AE1769" w:rsidRPr="00AE1769" w:rsidRDefault="00AE1769" w:rsidP="00AA132E">
            <w:pPr>
              <w:pStyle w:val="ListParagraph"/>
              <w:ind w:left="0"/>
              <w:rPr>
                <w:rFonts w:ascii="Arial" w:hAnsi="Arial" w:cs="Arial"/>
                <w:color w:val="000000" w:themeColor="text1"/>
                <w:sz w:val="20"/>
                <w:szCs w:val="20"/>
              </w:rPr>
            </w:pPr>
          </w:p>
          <w:p w14:paraId="59BBB7D7"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1888874" w14:textId="77777777" w:rsidR="00AE1769" w:rsidRPr="00AE1769" w:rsidRDefault="00AE1769" w:rsidP="00AA132E">
            <w:pPr>
              <w:pStyle w:val="ListParagraph"/>
              <w:ind w:left="0"/>
              <w:rPr>
                <w:rFonts w:ascii="Arial" w:hAnsi="Arial" w:cs="Arial"/>
                <w:color w:val="000000" w:themeColor="text1"/>
                <w:sz w:val="20"/>
                <w:szCs w:val="20"/>
              </w:rPr>
            </w:pPr>
          </w:p>
          <w:p w14:paraId="3DE77959"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74270F70" w14:textId="77777777" w:rsidR="00AE1769" w:rsidRPr="00AE1769" w:rsidRDefault="00AE1769" w:rsidP="00AA132E">
            <w:pPr>
              <w:pStyle w:val="ListParagraph"/>
              <w:ind w:left="0"/>
              <w:rPr>
                <w:rFonts w:ascii="Arial" w:hAnsi="Arial" w:cs="Arial"/>
                <w:color w:val="000000" w:themeColor="text1"/>
                <w:sz w:val="20"/>
                <w:szCs w:val="20"/>
              </w:rPr>
            </w:pPr>
          </w:p>
          <w:p w14:paraId="1988402A"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B124422" w14:textId="77777777" w:rsidR="00AE1769" w:rsidRPr="00AE1769" w:rsidRDefault="00AE1769" w:rsidP="00AA132E">
            <w:pPr>
              <w:pStyle w:val="ListParagraph"/>
              <w:ind w:left="0"/>
              <w:rPr>
                <w:rFonts w:ascii="Arial" w:hAnsi="Arial" w:cs="Arial"/>
                <w:color w:val="000000" w:themeColor="text1"/>
                <w:sz w:val="20"/>
                <w:szCs w:val="20"/>
              </w:rPr>
            </w:pPr>
          </w:p>
        </w:tc>
        <w:tc>
          <w:tcPr>
            <w:tcW w:w="6632" w:type="dxa"/>
          </w:tcPr>
          <w:p w14:paraId="26CC7AA9" w14:textId="77777777" w:rsidR="00AE1769" w:rsidRDefault="00B219EE" w:rsidP="00AA132E">
            <w:pPr>
              <w:rPr>
                <w:sz w:val="20"/>
                <w:szCs w:val="20"/>
              </w:rPr>
            </w:pPr>
            <w:r>
              <w:rPr>
                <w:sz w:val="20"/>
                <w:szCs w:val="20"/>
              </w:rPr>
              <w:t xml:space="preserve">See </w:t>
            </w:r>
            <w:hyperlink w:anchor="CompetitiveSelectionProcess" w:history="1">
              <w:r w:rsidRPr="00B219EE">
                <w:rPr>
                  <w:rStyle w:val="Hyperlink"/>
                  <w:sz w:val="20"/>
                  <w:szCs w:val="20"/>
                </w:rPr>
                <w:t>Competitive Selection Process Information</w:t>
              </w:r>
            </w:hyperlink>
            <w:r>
              <w:rPr>
                <w:sz w:val="20"/>
                <w:szCs w:val="20"/>
              </w:rPr>
              <w:t>.</w:t>
            </w:r>
          </w:p>
          <w:p w14:paraId="0D8A629D" w14:textId="77777777" w:rsidR="00CD2491" w:rsidRPr="00AE1769" w:rsidRDefault="00CD2491" w:rsidP="00AA132E">
            <w:pPr>
              <w:rPr>
                <w:sz w:val="20"/>
                <w:szCs w:val="20"/>
              </w:rPr>
            </w:pPr>
          </w:p>
        </w:tc>
      </w:tr>
      <w:tr w:rsidR="00AE1769" w:rsidRPr="00AE1769" w14:paraId="540C7F3D" w14:textId="77777777" w:rsidTr="00AA132E">
        <w:trPr>
          <w:trHeight w:val="1101"/>
        </w:trPr>
        <w:tc>
          <w:tcPr>
            <w:tcW w:w="3951" w:type="dxa"/>
          </w:tcPr>
          <w:p w14:paraId="4433BCC0" w14:textId="77777777" w:rsidR="00AE1769" w:rsidRPr="00AE1769" w:rsidRDefault="00AE1769" w:rsidP="00AA132E">
            <w:pPr>
              <w:tabs>
                <w:tab w:val="left" w:pos="360"/>
              </w:tabs>
              <w:rPr>
                <w:rFonts w:ascii="Arial" w:hAnsi="Arial" w:cs="Arial"/>
                <w:sz w:val="20"/>
                <w:szCs w:val="20"/>
              </w:rPr>
            </w:pPr>
            <w:r w:rsidRPr="00AE1769">
              <w:rPr>
                <w:rFonts w:ascii="Arial" w:hAnsi="Arial" w:cs="Arial"/>
                <w:sz w:val="20"/>
                <w:szCs w:val="20"/>
              </w:rPr>
              <w:t xml:space="preserve">Improve data collection to measure program and general education outcomes in a qualitative and quantitative way to ensure the program is promoting social </w:t>
            </w:r>
            <w:r w:rsidRPr="00AE1769">
              <w:rPr>
                <w:rFonts w:ascii="Arial" w:hAnsi="Arial" w:cs="Arial"/>
                <w:sz w:val="20"/>
                <w:szCs w:val="20"/>
              </w:rPr>
              <w:lastRenderedPageBreak/>
              <w:t xml:space="preserve">responsibility, critical thinking, communication, and innovation. </w:t>
            </w:r>
          </w:p>
          <w:p w14:paraId="0FDCEA52" w14:textId="77777777" w:rsidR="00AE1769" w:rsidRPr="00AE1769" w:rsidRDefault="00AE1769" w:rsidP="00AA132E">
            <w:pPr>
              <w:spacing w:line="276" w:lineRule="auto"/>
              <w:rPr>
                <w:rFonts w:ascii="Arial" w:hAnsi="Arial" w:cs="Arial"/>
                <w:color w:val="000000" w:themeColor="text1"/>
                <w:sz w:val="20"/>
                <w:szCs w:val="20"/>
              </w:rPr>
            </w:pPr>
          </w:p>
          <w:p w14:paraId="2915F3BA" w14:textId="77777777" w:rsidR="00AE1769" w:rsidRPr="00AE1769" w:rsidRDefault="00AE1769" w:rsidP="00AA132E">
            <w:pPr>
              <w:jc w:val="center"/>
              <w:rPr>
                <w:rFonts w:ascii="Arial" w:hAnsi="Arial" w:cs="Arial"/>
                <w:sz w:val="20"/>
                <w:szCs w:val="20"/>
              </w:rPr>
            </w:pPr>
          </w:p>
        </w:tc>
        <w:tc>
          <w:tcPr>
            <w:tcW w:w="2647" w:type="dxa"/>
          </w:tcPr>
          <w:p w14:paraId="4A33F94A" w14:textId="77777777" w:rsidR="00AE1769" w:rsidRPr="00AE1769" w:rsidRDefault="00AE1769" w:rsidP="00AA132E">
            <w:pPr>
              <w:pStyle w:val="ListParagraph"/>
              <w:ind w:left="0"/>
              <w:rPr>
                <w:rFonts w:ascii="Arial" w:hAnsi="Arial" w:cs="Arial"/>
                <w:color w:val="000000" w:themeColor="text1"/>
                <w:sz w:val="20"/>
                <w:szCs w:val="20"/>
              </w:rPr>
            </w:pPr>
          </w:p>
          <w:p w14:paraId="46EF7A1A"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6C2C18B3" w14:textId="77777777" w:rsidR="00AE1769" w:rsidRPr="00AE1769" w:rsidRDefault="00AE1769" w:rsidP="00AA132E">
            <w:pPr>
              <w:pStyle w:val="ListParagraph"/>
              <w:ind w:left="0"/>
              <w:rPr>
                <w:rFonts w:ascii="Arial" w:hAnsi="Arial" w:cs="Arial"/>
                <w:color w:val="000000" w:themeColor="text1"/>
                <w:sz w:val="20"/>
                <w:szCs w:val="20"/>
              </w:rPr>
            </w:pPr>
          </w:p>
          <w:p w14:paraId="72BC8263"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4E2F771" w14:textId="77777777" w:rsidR="00AE1769" w:rsidRPr="00AE1769" w:rsidRDefault="00AE1769" w:rsidP="00AA132E">
            <w:pPr>
              <w:pStyle w:val="ListParagraph"/>
              <w:ind w:left="0"/>
              <w:rPr>
                <w:rFonts w:ascii="Arial" w:hAnsi="Arial" w:cs="Arial"/>
                <w:color w:val="000000" w:themeColor="text1"/>
                <w:sz w:val="20"/>
                <w:szCs w:val="20"/>
              </w:rPr>
            </w:pPr>
          </w:p>
          <w:p w14:paraId="523B7E0B" w14:textId="77777777" w:rsidR="00AE1769" w:rsidRPr="00AE1769" w:rsidRDefault="00AE1769" w:rsidP="00AA132E">
            <w:pPr>
              <w:rPr>
                <w:sz w:val="20"/>
                <w:szCs w:val="20"/>
              </w:rPr>
            </w:pPr>
            <w:r w:rsidRPr="00AE1769">
              <w:rPr>
                <w:rFonts w:ascii="Arial" w:hAnsi="Arial" w:cs="Arial"/>
                <w:color w:val="000000" w:themeColor="text1"/>
                <w:sz w:val="20"/>
                <w:szCs w:val="20"/>
              </w:rPr>
              <w:lastRenderedPageBreak/>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F5F5D96" w14:textId="77777777" w:rsidR="00AE1769" w:rsidRPr="00AE1769" w:rsidRDefault="00AE1769" w:rsidP="00AA132E">
            <w:pPr>
              <w:pStyle w:val="ListParagraph"/>
              <w:ind w:left="0"/>
              <w:rPr>
                <w:rFonts w:ascii="Arial" w:hAnsi="Arial" w:cs="Arial"/>
                <w:color w:val="000000" w:themeColor="text1"/>
                <w:sz w:val="20"/>
                <w:szCs w:val="20"/>
              </w:rPr>
            </w:pPr>
          </w:p>
        </w:tc>
        <w:tc>
          <w:tcPr>
            <w:tcW w:w="6632" w:type="dxa"/>
          </w:tcPr>
          <w:p w14:paraId="18962B6C" w14:textId="77777777" w:rsidR="00AE1769" w:rsidRPr="00AE1769" w:rsidRDefault="00C8068F" w:rsidP="00AA132E">
            <w:pPr>
              <w:rPr>
                <w:sz w:val="20"/>
                <w:szCs w:val="20"/>
              </w:rPr>
            </w:pPr>
            <w:r>
              <w:rPr>
                <w:sz w:val="20"/>
                <w:szCs w:val="20"/>
              </w:rPr>
              <w:lastRenderedPageBreak/>
              <w:t xml:space="preserve">See </w:t>
            </w:r>
            <w:hyperlink w:anchor="ProgramOutcomesData" w:history="1">
              <w:r w:rsidRPr="00C8068F">
                <w:rPr>
                  <w:rStyle w:val="Hyperlink"/>
                  <w:sz w:val="20"/>
                  <w:szCs w:val="20"/>
                </w:rPr>
                <w:t>PTA Program Outcomes Data</w:t>
              </w:r>
            </w:hyperlink>
            <w:r>
              <w:rPr>
                <w:sz w:val="20"/>
                <w:szCs w:val="20"/>
              </w:rPr>
              <w:t>.</w:t>
            </w:r>
          </w:p>
        </w:tc>
      </w:tr>
    </w:tbl>
    <w:p w14:paraId="7E7A190E" w14:textId="77777777" w:rsidR="00B11028" w:rsidRDefault="00B11028">
      <w:r>
        <w:lastRenderedPageBreak/>
        <w:br w:type="page"/>
      </w:r>
    </w:p>
    <w:p w14:paraId="2D201C62"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AE1769" w:rsidRPr="00AE1769" w14:paraId="1850CDED" w14:textId="77777777" w:rsidTr="00AA132E">
        <w:tc>
          <w:tcPr>
            <w:tcW w:w="3708" w:type="dxa"/>
          </w:tcPr>
          <w:p w14:paraId="43ED9D77"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RECOMMENDATIONS</w:t>
            </w:r>
          </w:p>
        </w:tc>
        <w:tc>
          <w:tcPr>
            <w:tcW w:w="2700" w:type="dxa"/>
          </w:tcPr>
          <w:p w14:paraId="0DBEAB1C"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Status</w:t>
            </w:r>
          </w:p>
        </w:tc>
        <w:tc>
          <w:tcPr>
            <w:tcW w:w="6480" w:type="dxa"/>
          </w:tcPr>
          <w:p w14:paraId="66B71295" w14:textId="77777777" w:rsidR="00AE1769" w:rsidRPr="00AE1769" w:rsidRDefault="00AE1769" w:rsidP="00AA132E">
            <w:pPr>
              <w:spacing w:before="120"/>
              <w:jc w:val="center"/>
              <w:rPr>
                <w:rFonts w:ascii="Arial" w:hAnsi="Arial" w:cs="Arial"/>
                <w:b/>
                <w:sz w:val="20"/>
                <w:szCs w:val="20"/>
              </w:rPr>
            </w:pPr>
            <w:r w:rsidRPr="00AE1769">
              <w:rPr>
                <w:rFonts w:ascii="Arial" w:hAnsi="Arial" w:cs="Arial"/>
                <w:b/>
                <w:sz w:val="20"/>
                <w:szCs w:val="20"/>
              </w:rPr>
              <w:t>Progress or Rationale for No Longer Applicable</w:t>
            </w:r>
          </w:p>
        </w:tc>
      </w:tr>
      <w:tr w:rsidR="00AE1769" w:rsidRPr="00AE1769" w14:paraId="04002990" w14:textId="77777777" w:rsidTr="00AA132E">
        <w:tc>
          <w:tcPr>
            <w:tcW w:w="3708" w:type="dxa"/>
          </w:tcPr>
          <w:p w14:paraId="6EF8B0DF" w14:textId="77777777" w:rsidR="00AE1769" w:rsidRPr="00AE1769" w:rsidRDefault="00AE1769" w:rsidP="00AA132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It is recommended that the department prioritize its excellent suggestion to improve the Program Review process the next time around by developing “a data collection method that addresses these components and maintain the data through the years”.  Often good intentions are lost to competing priorities once the Program Review process is completed for the next five years – care should be taken to ensure that the department follows through with this plan, which should result in an even more impressive self-study in five years’ time.  The department has the opportunity to take its already substantial assessment work to the next level with strategic and systematic collection, analysis and use of data, and the review team hopes that the department will act on this opportunity.</w:t>
            </w:r>
          </w:p>
          <w:p w14:paraId="55A6488E" w14:textId="77777777" w:rsidR="00AE1769" w:rsidRPr="00AE1769" w:rsidRDefault="00AE1769" w:rsidP="00AA132E">
            <w:pPr>
              <w:pStyle w:val="ListParagraph"/>
              <w:ind w:left="0"/>
              <w:rPr>
                <w:rFonts w:ascii="Arial" w:hAnsi="Arial" w:cs="Arial"/>
                <w:color w:val="000000" w:themeColor="text1"/>
                <w:sz w:val="20"/>
                <w:szCs w:val="20"/>
              </w:rPr>
            </w:pPr>
          </w:p>
        </w:tc>
        <w:tc>
          <w:tcPr>
            <w:tcW w:w="2700" w:type="dxa"/>
          </w:tcPr>
          <w:p w14:paraId="673A5F01"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55B8706" w14:textId="77777777" w:rsidR="00AE1769" w:rsidRPr="00AE1769" w:rsidRDefault="00AE1769" w:rsidP="00AA132E">
            <w:pPr>
              <w:pStyle w:val="ListParagraph"/>
              <w:ind w:left="0"/>
              <w:rPr>
                <w:rFonts w:ascii="Arial" w:hAnsi="Arial" w:cs="Arial"/>
                <w:color w:val="000000" w:themeColor="text1"/>
                <w:sz w:val="20"/>
                <w:szCs w:val="20"/>
              </w:rPr>
            </w:pPr>
          </w:p>
          <w:p w14:paraId="6357CCF7"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3A5F0D20" w14:textId="77777777" w:rsidR="00AE1769" w:rsidRPr="00AE1769" w:rsidRDefault="00AE1769" w:rsidP="00AA132E">
            <w:pPr>
              <w:pStyle w:val="ListParagraph"/>
              <w:ind w:left="0"/>
              <w:rPr>
                <w:rFonts w:ascii="Arial" w:hAnsi="Arial" w:cs="Arial"/>
                <w:color w:val="000000" w:themeColor="text1"/>
                <w:sz w:val="20"/>
                <w:szCs w:val="20"/>
              </w:rPr>
            </w:pPr>
          </w:p>
          <w:p w14:paraId="6B8765F4"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45F3FF8"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1525F087" w14:textId="7793D3AA" w:rsidR="00AE1769" w:rsidRPr="00806542" w:rsidRDefault="00AE1769" w:rsidP="00AA132E">
            <w:pPr>
              <w:rPr>
                <w:sz w:val="20"/>
                <w:szCs w:val="20"/>
              </w:rPr>
            </w:pPr>
            <w:r w:rsidRPr="00AE1769">
              <w:rPr>
                <w:b/>
                <w:sz w:val="20"/>
                <w:szCs w:val="20"/>
              </w:rPr>
              <w:t>-Database:</w:t>
            </w:r>
            <w:r w:rsidR="00806542">
              <w:rPr>
                <w:b/>
                <w:sz w:val="20"/>
                <w:szCs w:val="20"/>
              </w:rPr>
              <w:t xml:space="preserve">  </w:t>
            </w:r>
            <w:r w:rsidR="00806542">
              <w:rPr>
                <w:sz w:val="20"/>
                <w:szCs w:val="20"/>
              </w:rPr>
              <w:t xml:space="preserve">In addition to storing program data, general student information and student performance, the database is also being used to store results of </w:t>
            </w:r>
            <w:r w:rsidR="006B23F8">
              <w:rPr>
                <w:sz w:val="20"/>
                <w:szCs w:val="20"/>
              </w:rPr>
              <w:t>psychometric tests such as the VARK learning styles instrument and the Myers-Briggs Type Indicator.</w:t>
            </w:r>
            <w:r w:rsidR="00806542">
              <w:rPr>
                <w:sz w:val="20"/>
                <w:szCs w:val="20"/>
              </w:rPr>
              <w:t xml:space="preserve"> </w:t>
            </w:r>
            <w:r w:rsidR="00496B83">
              <w:rPr>
                <w:sz w:val="20"/>
                <w:szCs w:val="20"/>
              </w:rPr>
              <w:t xml:space="preserve">The database gives us ready availability to data that we can analyze. </w:t>
            </w:r>
          </w:p>
          <w:p w14:paraId="6B891FF1" w14:textId="77777777" w:rsidR="00AE1769" w:rsidRPr="00AE1769" w:rsidRDefault="00AE1769" w:rsidP="00AA132E">
            <w:pPr>
              <w:tabs>
                <w:tab w:val="left" w:pos="432"/>
              </w:tabs>
              <w:ind w:left="522" w:hanging="522"/>
              <w:rPr>
                <w:b/>
                <w:sz w:val="20"/>
                <w:szCs w:val="20"/>
              </w:rPr>
            </w:pPr>
            <w:r w:rsidRPr="00AE1769">
              <w:rPr>
                <w:b/>
                <w:sz w:val="20"/>
                <w:szCs w:val="20"/>
              </w:rPr>
              <w:tab/>
              <w:t>-Analysis:</w:t>
            </w:r>
          </w:p>
          <w:p w14:paraId="0D7A904D" w14:textId="58EC2F7E" w:rsidR="00AE1769" w:rsidRPr="00AE1769" w:rsidRDefault="00AE1769" w:rsidP="00496B83">
            <w:pPr>
              <w:tabs>
                <w:tab w:val="left" w:pos="432"/>
              </w:tabs>
              <w:ind w:left="522" w:hanging="522"/>
              <w:rPr>
                <w:sz w:val="20"/>
                <w:szCs w:val="20"/>
              </w:rPr>
            </w:pPr>
            <w:r w:rsidRPr="00AE1769">
              <w:rPr>
                <w:b/>
                <w:sz w:val="20"/>
                <w:szCs w:val="20"/>
              </w:rPr>
              <w:tab/>
            </w:r>
            <w:r w:rsidRPr="00AE1769">
              <w:rPr>
                <w:sz w:val="20"/>
                <w:szCs w:val="20"/>
              </w:rPr>
              <w:t xml:space="preserve">-We have </w:t>
            </w:r>
            <w:r w:rsidR="00496B83">
              <w:rPr>
                <w:sz w:val="20"/>
                <w:szCs w:val="20"/>
              </w:rPr>
              <w:t>conducted analysis on admissions and course data in MS</w:t>
            </w:r>
            <w:r w:rsidRPr="00AE1769">
              <w:rPr>
                <w:sz w:val="20"/>
                <w:szCs w:val="20"/>
              </w:rPr>
              <w:t xml:space="preserve"> Excel</w:t>
            </w:r>
            <w:r w:rsidR="00496B83">
              <w:rPr>
                <w:sz w:val="20"/>
                <w:szCs w:val="20"/>
              </w:rPr>
              <w:t xml:space="preserve"> and have </w:t>
            </w:r>
            <w:r w:rsidR="005C2FCD">
              <w:rPr>
                <w:sz w:val="20"/>
                <w:szCs w:val="20"/>
              </w:rPr>
              <w:t>the</w:t>
            </w:r>
            <w:r w:rsidR="00496B83">
              <w:rPr>
                <w:sz w:val="20"/>
                <w:szCs w:val="20"/>
              </w:rPr>
              <w:t xml:space="preserve"> capability to use</w:t>
            </w:r>
            <w:r w:rsidRPr="00AE1769">
              <w:rPr>
                <w:sz w:val="20"/>
                <w:szCs w:val="20"/>
              </w:rPr>
              <w:t xml:space="preserve"> SPSS, and R for advanced statistical analysis</w:t>
            </w:r>
            <w:r w:rsidR="00496B83">
              <w:rPr>
                <w:sz w:val="20"/>
                <w:szCs w:val="20"/>
              </w:rPr>
              <w:t xml:space="preserve"> as well.</w:t>
            </w:r>
            <w:r w:rsidRPr="00AE1769">
              <w:rPr>
                <w:sz w:val="20"/>
                <w:szCs w:val="20"/>
              </w:rPr>
              <w:t xml:space="preserve"> </w:t>
            </w:r>
            <w:r w:rsidR="00496B83">
              <w:rPr>
                <w:sz w:val="20"/>
                <w:szCs w:val="20"/>
              </w:rPr>
              <w:t xml:space="preserve">We have completed our analysis of student performance in open admissions vs competitive admissions and find competitive admissions to be superior. We have also studied the feasibility of using a TEAS cut score as part of our admissions process and are ready to make a recommendation </w:t>
            </w:r>
            <w:r w:rsidRPr="00AE1769">
              <w:rPr>
                <w:sz w:val="20"/>
                <w:szCs w:val="20"/>
              </w:rPr>
              <w:t>(</w:t>
            </w:r>
            <w:r w:rsidRPr="00F90C15">
              <w:rPr>
                <w:sz w:val="20"/>
                <w:szCs w:val="20"/>
              </w:rPr>
              <w:t xml:space="preserve">see </w:t>
            </w:r>
            <w:hyperlink w:anchor="JimsAnalysis" w:history="1">
              <w:r w:rsidR="00F90C15" w:rsidRPr="00F90C15">
                <w:rPr>
                  <w:rStyle w:val="Hyperlink"/>
                  <w:sz w:val="20"/>
                  <w:szCs w:val="20"/>
                </w:rPr>
                <w:t>Admissions and Student Performance Data Analysis</w:t>
              </w:r>
            </w:hyperlink>
            <w:r w:rsidRPr="00F90C15">
              <w:rPr>
                <w:sz w:val="20"/>
                <w:szCs w:val="20"/>
              </w:rPr>
              <w:t>).</w:t>
            </w:r>
            <w:r w:rsidRPr="00AE1769">
              <w:rPr>
                <w:sz w:val="20"/>
                <w:szCs w:val="20"/>
              </w:rPr>
              <w:t xml:space="preserve"> </w:t>
            </w:r>
          </w:p>
          <w:p w14:paraId="31FE8FEC" w14:textId="77777777" w:rsidR="00AE1769" w:rsidRPr="00806542" w:rsidRDefault="00AE1769" w:rsidP="00AA132E">
            <w:pPr>
              <w:tabs>
                <w:tab w:val="left" w:pos="432"/>
              </w:tabs>
              <w:ind w:left="522" w:hanging="522"/>
              <w:rPr>
                <w:sz w:val="20"/>
                <w:szCs w:val="20"/>
              </w:rPr>
            </w:pPr>
            <w:r w:rsidRPr="00AE1769">
              <w:rPr>
                <w:b/>
                <w:sz w:val="20"/>
                <w:szCs w:val="20"/>
              </w:rPr>
              <w:t>-Sustainability:</w:t>
            </w:r>
            <w:r w:rsidR="00806542">
              <w:rPr>
                <w:b/>
                <w:sz w:val="20"/>
                <w:szCs w:val="20"/>
              </w:rPr>
              <w:t xml:space="preserve">  </w:t>
            </w:r>
            <w:r w:rsidR="00806542">
              <w:rPr>
                <w:sz w:val="20"/>
                <w:szCs w:val="20"/>
              </w:rPr>
              <w:t>No changes.</w:t>
            </w:r>
          </w:p>
          <w:p w14:paraId="0DE4222F" w14:textId="77777777" w:rsidR="00AE1769" w:rsidRPr="00AE1769" w:rsidRDefault="00AE1769" w:rsidP="00806542">
            <w:pPr>
              <w:rPr>
                <w:sz w:val="20"/>
                <w:szCs w:val="20"/>
              </w:rPr>
            </w:pPr>
            <w:r w:rsidRPr="00AE1769">
              <w:rPr>
                <w:sz w:val="20"/>
                <w:szCs w:val="20"/>
              </w:rPr>
              <w:tab/>
            </w:r>
          </w:p>
        </w:tc>
      </w:tr>
      <w:tr w:rsidR="00AE1769" w:rsidRPr="00AE1769" w14:paraId="2C49E1C0" w14:textId="77777777" w:rsidTr="00AA132E">
        <w:tc>
          <w:tcPr>
            <w:tcW w:w="3708" w:type="dxa"/>
          </w:tcPr>
          <w:p w14:paraId="15472D8A" w14:textId="77777777" w:rsidR="00AE1769" w:rsidRPr="00AE1769" w:rsidRDefault="00AE1769" w:rsidP="00AA132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While the department has a solid history of serious efforts to reduce attrition, it continues to be something that the department should seek to address.  The implementation of selective admissions holds great promise for lowering attrition, and it is recommended that the department carefully track the impact that these admissions changes have on subsequent student attrition and completion.  Hopefully selective admissions will lead to substantial decreases in attrition, although even if they do the department should continue to explore other strategies that might increase retention of students in the program.</w:t>
            </w:r>
          </w:p>
          <w:p w14:paraId="66AAD1C2" w14:textId="77777777" w:rsidR="00AE1769" w:rsidRPr="00AE1769" w:rsidRDefault="00AE1769" w:rsidP="00AA132E">
            <w:pPr>
              <w:pStyle w:val="ListParagraph"/>
              <w:ind w:left="0"/>
              <w:rPr>
                <w:rFonts w:ascii="Arial" w:hAnsi="Arial" w:cs="Arial"/>
                <w:color w:val="000000" w:themeColor="text1"/>
                <w:sz w:val="20"/>
                <w:szCs w:val="20"/>
              </w:rPr>
            </w:pPr>
          </w:p>
        </w:tc>
        <w:tc>
          <w:tcPr>
            <w:tcW w:w="2700" w:type="dxa"/>
          </w:tcPr>
          <w:p w14:paraId="423DFC62" w14:textId="77777777" w:rsidR="00AE1769" w:rsidRPr="00AE1769" w:rsidRDefault="00AE1769" w:rsidP="00AA132E">
            <w:pPr>
              <w:pStyle w:val="ListParagraph"/>
              <w:ind w:left="0"/>
              <w:rPr>
                <w:rFonts w:ascii="Arial" w:hAnsi="Arial" w:cs="Arial"/>
                <w:color w:val="000000" w:themeColor="text1"/>
                <w:sz w:val="20"/>
                <w:szCs w:val="20"/>
              </w:rPr>
            </w:pPr>
          </w:p>
          <w:p w14:paraId="5F080D92"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52FD8F4D" w14:textId="77777777" w:rsidR="00AE1769" w:rsidRPr="00AE1769" w:rsidRDefault="00AE1769" w:rsidP="00AA132E">
            <w:pPr>
              <w:pStyle w:val="ListParagraph"/>
              <w:ind w:left="0"/>
              <w:rPr>
                <w:rFonts w:ascii="Arial" w:hAnsi="Arial" w:cs="Arial"/>
                <w:color w:val="000000" w:themeColor="text1"/>
                <w:sz w:val="20"/>
                <w:szCs w:val="20"/>
              </w:rPr>
            </w:pPr>
          </w:p>
          <w:p w14:paraId="646F6113"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FEC0985" w14:textId="77777777" w:rsidR="00AE1769" w:rsidRPr="00AE1769" w:rsidRDefault="00AE1769" w:rsidP="00AA132E">
            <w:pPr>
              <w:pStyle w:val="ListParagraph"/>
              <w:ind w:left="0"/>
              <w:rPr>
                <w:rFonts w:ascii="Arial" w:hAnsi="Arial" w:cs="Arial"/>
                <w:color w:val="000000" w:themeColor="text1"/>
                <w:sz w:val="20"/>
                <w:szCs w:val="20"/>
              </w:rPr>
            </w:pPr>
          </w:p>
          <w:p w14:paraId="3D35F135"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59735971"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393B2010" w14:textId="77777777" w:rsidR="00AE1769" w:rsidRPr="00AE1769" w:rsidRDefault="00C8068F" w:rsidP="00AA132E">
            <w:pPr>
              <w:rPr>
                <w:sz w:val="20"/>
                <w:szCs w:val="20"/>
              </w:rPr>
            </w:pPr>
            <w:r>
              <w:rPr>
                <w:sz w:val="20"/>
                <w:szCs w:val="20"/>
              </w:rPr>
              <w:t xml:space="preserve">See </w:t>
            </w:r>
            <w:hyperlink w:anchor="AttritionData" w:history="1">
              <w:r w:rsidRPr="00C8068F">
                <w:rPr>
                  <w:rStyle w:val="Hyperlink"/>
                  <w:sz w:val="20"/>
                  <w:szCs w:val="20"/>
                </w:rPr>
                <w:t>PTA Attrition Data</w:t>
              </w:r>
            </w:hyperlink>
            <w:r w:rsidR="00AE1769" w:rsidRPr="00AE1769">
              <w:rPr>
                <w:sz w:val="20"/>
                <w:szCs w:val="20"/>
              </w:rPr>
              <w:t>.</w:t>
            </w:r>
          </w:p>
        </w:tc>
      </w:tr>
      <w:tr w:rsidR="00AE1769" w:rsidRPr="00AE1769" w14:paraId="187B0B6D" w14:textId="77777777" w:rsidTr="00AA132E">
        <w:tc>
          <w:tcPr>
            <w:tcW w:w="3708" w:type="dxa"/>
          </w:tcPr>
          <w:p w14:paraId="296657B8" w14:textId="77777777" w:rsidR="00AE1769" w:rsidRPr="00AE1769" w:rsidRDefault="00AE1769" w:rsidP="00AA132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 xml:space="preserve">The challenges of expanding the program to the </w:t>
            </w:r>
            <w:proofErr w:type="spellStart"/>
            <w:r w:rsidRPr="00AE1769">
              <w:rPr>
                <w:rFonts w:ascii="Arial" w:hAnsi="Arial" w:cs="Arial"/>
                <w:bCs/>
                <w:color w:val="000000"/>
                <w:sz w:val="20"/>
                <w:szCs w:val="20"/>
              </w:rPr>
              <w:t>Courseview</w:t>
            </w:r>
            <w:proofErr w:type="spellEnd"/>
            <w:r w:rsidRPr="00AE1769">
              <w:rPr>
                <w:rFonts w:ascii="Arial" w:hAnsi="Arial" w:cs="Arial"/>
                <w:bCs/>
                <w:color w:val="000000"/>
                <w:sz w:val="20"/>
                <w:szCs w:val="20"/>
              </w:rPr>
              <w:t xml:space="preserve"> Campus were discussed at length during the meeting with the review team, and while the department has truly done an excellent job of managing this expansion, there are still challenges with consistency in processes and procedures between the two locations that need to be addressed.  At some point there will need to be contemplation and long-term planning regarding the eventual relationship between the two locations – will </w:t>
            </w:r>
            <w:proofErr w:type="spellStart"/>
            <w:r w:rsidRPr="00AE1769">
              <w:rPr>
                <w:rFonts w:ascii="Arial" w:hAnsi="Arial" w:cs="Arial"/>
                <w:bCs/>
                <w:color w:val="000000"/>
                <w:sz w:val="20"/>
                <w:szCs w:val="20"/>
              </w:rPr>
              <w:t>Courseview’s</w:t>
            </w:r>
            <w:proofErr w:type="spellEnd"/>
            <w:r w:rsidRPr="00AE1769">
              <w:rPr>
                <w:rFonts w:ascii="Arial" w:hAnsi="Arial" w:cs="Arial"/>
                <w:bCs/>
                <w:color w:val="000000"/>
                <w:sz w:val="20"/>
                <w:szCs w:val="20"/>
              </w:rPr>
              <w:t xml:space="preserve"> PTA program always be subordinate to the one at the Dayton Campus, or at some point will it eventually achieve a measure of independence?  And what would the implications be institutionally and for accreditation?</w:t>
            </w:r>
          </w:p>
          <w:p w14:paraId="564006EF" w14:textId="77777777" w:rsidR="00AE1769" w:rsidRPr="00AE1769" w:rsidRDefault="00AE1769" w:rsidP="00AA132E">
            <w:pPr>
              <w:pStyle w:val="ListParagraph"/>
              <w:ind w:left="0"/>
              <w:rPr>
                <w:rFonts w:ascii="Arial" w:hAnsi="Arial" w:cs="Arial"/>
                <w:color w:val="000000" w:themeColor="text1"/>
                <w:sz w:val="20"/>
                <w:szCs w:val="20"/>
              </w:rPr>
            </w:pPr>
          </w:p>
        </w:tc>
        <w:tc>
          <w:tcPr>
            <w:tcW w:w="2700" w:type="dxa"/>
          </w:tcPr>
          <w:p w14:paraId="7156D789" w14:textId="77777777" w:rsidR="00AE1769" w:rsidRPr="00AE1769" w:rsidRDefault="00AE1769" w:rsidP="00AA132E">
            <w:pPr>
              <w:pStyle w:val="ListParagraph"/>
              <w:ind w:left="0"/>
              <w:rPr>
                <w:rFonts w:ascii="Arial" w:hAnsi="Arial" w:cs="Arial"/>
                <w:color w:val="000000" w:themeColor="text1"/>
                <w:sz w:val="20"/>
                <w:szCs w:val="20"/>
              </w:rPr>
            </w:pPr>
          </w:p>
          <w:p w14:paraId="2B97A55F"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73AFF810" w14:textId="77777777" w:rsidR="00AE1769" w:rsidRPr="00AE1769" w:rsidRDefault="00AE1769" w:rsidP="00AA132E">
            <w:pPr>
              <w:pStyle w:val="ListParagraph"/>
              <w:ind w:left="0"/>
              <w:rPr>
                <w:rFonts w:ascii="Arial" w:hAnsi="Arial" w:cs="Arial"/>
                <w:color w:val="000000" w:themeColor="text1"/>
                <w:sz w:val="20"/>
                <w:szCs w:val="20"/>
              </w:rPr>
            </w:pPr>
          </w:p>
          <w:p w14:paraId="40CC73C0"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7E8162FD" w14:textId="77777777" w:rsidR="00AE1769" w:rsidRPr="00AE1769" w:rsidRDefault="00AE1769" w:rsidP="00AA132E">
            <w:pPr>
              <w:pStyle w:val="ListParagraph"/>
              <w:ind w:left="0"/>
              <w:rPr>
                <w:rFonts w:ascii="Arial" w:hAnsi="Arial" w:cs="Arial"/>
                <w:color w:val="000000" w:themeColor="text1"/>
                <w:sz w:val="20"/>
                <w:szCs w:val="20"/>
              </w:rPr>
            </w:pPr>
          </w:p>
          <w:p w14:paraId="44BF86BC"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p>
          <w:p w14:paraId="02A0B9D6"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6B05EA8E" w14:textId="77777777" w:rsidR="00AE1769" w:rsidRPr="00806542" w:rsidRDefault="00AE1769" w:rsidP="00AA132E">
            <w:pPr>
              <w:rPr>
                <w:sz w:val="20"/>
                <w:szCs w:val="20"/>
              </w:rPr>
            </w:pPr>
            <w:r w:rsidRPr="00AE1769">
              <w:rPr>
                <w:sz w:val="20"/>
                <w:szCs w:val="20"/>
              </w:rPr>
              <w:t>-</w:t>
            </w:r>
            <w:r w:rsidRPr="00AE1769">
              <w:rPr>
                <w:b/>
                <w:sz w:val="20"/>
                <w:szCs w:val="20"/>
              </w:rPr>
              <w:t>Inconsistency in processes and procedures</w:t>
            </w:r>
            <w:r w:rsidRPr="00AE1769">
              <w:rPr>
                <w:sz w:val="20"/>
                <w:szCs w:val="20"/>
              </w:rPr>
              <w:t>:</w:t>
            </w:r>
            <w:r w:rsidR="00806542">
              <w:rPr>
                <w:sz w:val="20"/>
                <w:szCs w:val="20"/>
              </w:rPr>
              <w:t xml:space="preserve">  The following inconsistencies continue to exist between the two campuses.  As the Health Sciences division (and college) move toward an </w:t>
            </w:r>
            <w:proofErr w:type="spellStart"/>
            <w:r w:rsidR="00806542">
              <w:rPr>
                <w:sz w:val="20"/>
                <w:szCs w:val="20"/>
              </w:rPr>
              <w:t>interprofessional</w:t>
            </w:r>
            <w:proofErr w:type="spellEnd"/>
            <w:r w:rsidR="00806542">
              <w:rPr>
                <w:sz w:val="20"/>
                <w:szCs w:val="20"/>
              </w:rPr>
              <w:t xml:space="preserve"> collaboration approach to education, these discrepancies create even greater concern with regard to successful implementation of collaborative activities.</w:t>
            </w:r>
          </w:p>
          <w:p w14:paraId="5D04430C" w14:textId="77777777" w:rsidR="00AE1769" w:rsidRPr="00AE1769" w:rsidRDefault="00AE1769" w:rsidP="00AA132E">
            <w:pPr>
              <w:rPr>
                <w:sz w:val="20"/>
                <w:szCs w:val="20"/>
              </w:rPr>
            </w:pPr>
            <w:r w:rsidRPr="00AE1769">
              <w:rPr>
                <w:sz w:val="20"/>
                <w:szCs w:val="20"/>
              </w:rPr>
              <w:t xml:space="preserve">     -Scheduling of courses is different for each campus.</w:t>
            </w:r>
          </w:p>
          <w:p w14:paraId="4713DC9D" w14:textId="50C10C62" w:rsidR="00AE1769" w:rsidRPr="00AE1769" w:rsidRDefault="00AE1769" w:rsidP="00AA132E">
            <w:pPr>
              <w:rPr>
                <w:sz w:val="20"/>
                <w:szCs w:val="20"/>
              </w:rPr>
            </w:pPr>
            <w:r w:rsidRPr="00AE1769">
              <w:rPr>
                <w:sz w:val="20"/>
                <w:szCs w:val="20"/>
              </w:rPr>
              <w:t xml:space="preserve">     -Scheduling of classroom/large meeting spac</w:t>
            </w:r>
            <w:r w:rsidR="00427011">
              <w:rPr>
                <w:sz w:val="20"/>
                <w:szCs w:val="20"/>
              </w:rPr>
              <w:t>e is different for each campus.</w:t>
            </w:r>
          </w:p>
          <w:p w14:paraId="600346BA" w14:textId="44C9C44A" w:rsidR="00AE1769" w:rsidRPr="00AE1769" w:rsidRDefault="00AE1769" w:rsidP="00AA132E">
            <w:pPr>
              <w:rPr>
                <w:sz w:val="20"/>
                <w:szCs w:val="20"/>
              </w:rPr>
            </w:pPr>
            <w:r w:rsidRPr="00AE1769">
              <w:rPr>
                <w:sz w:val="20"/>
                <w:szCs w:val="20"/>
              </w:rPr>
              <w:t xml:space="preserve">     -Availability of </w:t>
            </w:r>
            <w:r w:rsidR="00A36E5D">
              <w:rPr>
                <w:sz w:val="20"/>
                <w:szCs w:val="20"/>
              </w:rPr>
              <w:t xml:space="preserve">Crisis </w:t>
            </w:r>
            <w:r w:rsidRPr="00AE1769">
              <w:rPr>
                <w:sz w:val="20"/>
                <w:szCs w:val="20"/>
              </w:rPr>
              <w:t xml:space="preserve">Counseling Services is limited at the </w:t>
            </w:r>
            <w:proofErr w:type="spellStart"/>
            <w:r w:rsidRPr="00AE1769">
              <w:rPr>
                <w:sz w:val="20"/>
                <w:szCs w:val="20"/>
              </w:rPr>
              <w:t>Courseview</w:t>
            </w:r>
            <w:proofErr w:type="spellEnd"/>
            <w:r w:rsidRPr="00AE1769">
              <w:rPr>
                <w:sz w:val="20"/>
                <w:szCs w:val="20"/>
              </w:rPr>
              <w:t xml:space="preserve"> campus, which creates a barrier for students to receive these needed services.</w:t>
            </w:r>
          </w:p>
          <w:p w14:paraId="78BD49A6" w14:textId="77777777" w:rsidR="00AE1769" w:rsidRPr="00AE1769" w:rsidRDefault="00AE1769" w:rsidP="00AA132E">
            <w:pPr>
              <w:rPr>
                <w:sz w:val="20"/>
                <w:szCs w:val="20"/>
              </w:rPr>
            </w:pPr>
            <w:r w:rsidRPr="00AE1769">
              <w:rPr>
                <w:sz w:val="20"/>
                <w:szCs w:val="20"/>
              </w:rPr>
              <w:t xml:space="preserve">     -The textbook adoption process does not always ensure the appropriate number of books are delivered to the </w:t>
            </w:r>
            <w:proofErr w:type="spellStart"/>
            <w:r w:rsidRPr="00AE1769">
              <w:rPr>
                <w:sz w:val="20"/>
                <w:szCs w:val="20"/>
              </w:rPr>
              <w:t>Courseview</w:t>
            </w:r>
            <w:proofErr w:type="spellEnd"/>
            <w:r w:rsidRPr="00AE1769">
              <w:rPr>
                <w:sz w:val="20"/>
                <w:szCs w:val="20"/>
              </w:rPr>
              <w:t xml:space="preserve"> campus.</w:t>
            </w:r>
          </w:p>
          <w:p w14:paraId="10BF5DB8" w14:textId="77777777" w:rsidR="00AE1769" w:rsidRPr="00AE1769" w:rsidRDefault="00AE1769" w:rsidP="00806542">
            <w:pPr>
              <w:rPr>
                <w:sz w:val="20"/>
                <w:szCs w:val="20"/>
              </w:rPr>
            </w:pPr>
            <w:r w:rsidRPr="00AE1769">
              <w:rPr>
                <w:sz w:val="20"/>
                <w:szCs w:val="20"/>
              </w:rPr>
              <w:t xml:space="preserve">     </w:t>
            </w:r>
          </w:p>
        </w:tc>
      </w:tr>
      <w:tr w:rsidR="00AE1769" w:rsidRPr="00AE1769" w14:paraId="6D8A2962" w14:textId="77777777" w:rsidTr="00AA132E">
        <w:tc>
          <w:tcPr>
            <w:tcW w:w="3708" w:type="dxa"/>
          </w:tcPr>
          <w:p w14:paraId="43721530" w14:textId="77777777" w:rsidR="00AE1769" w:rsidRPr="00AE1769" w:rsidRDefault="00AE1769" w:rsidP="00AA132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 xml:space="preserve">The </w:t>
            </w:r>
            <w:proofErr w:type="spellStart"/>
            <w:r w:rsidRPr="00AE1769">
              <w:rPr>
                <w:rFonts w:ascii="Arial" w:hAnsi="Arial" w:cs="Arial"/>
                <w:bCs/>
                <w:color w:val="000000"/>
                <w:sz w:val="20"/>
                <w:szCs w:val="20"/>
              </w:rPr>
              <w:t>Courseview</w:t>
            </w:r>
            <w:proofErr w:type="spellEnd"/>
            <w:r w:rsidRPr="00AE1769">
              <w:rPr>
                <w:rFonts w:ascii="Arial" w:hAnsi="Arial" w:cs="Arial"/>
                <w:bCs/>
                <w:color w:val="000000"/>
                <w:sz w:val="20"/>
                <w:szCs w:val="20"/>
              </w:rPr>
              <w:t xml:space="preserve"> Campus overall is still young and growing, and is in a position where decisions will frequently need to be made regarding priorities and allocation of resources.  The department will need to be proactive in articulating its needs to help with prioritization of limited resources.</w:t>
            </w:r>
          </w:p>
          <w:p w14:paraId="0AA39BF2" w14:textId="77777777" w:rsidR="00AE1769" w:rsidRPr="00AE1769" w:rsidRDefault="00AE1769" w:rsidP="00AA132E">
            <w:pPr>
              <w:pStyle w:val="ListParagraph"/>
              <w:ind w:left="0"/>
              <w:rPr>
                <w:rFonts w:ascii="Arial" w:hAnsi="Arial" w:cs="Arial"/>
                <w:color w:val="000000" w:themeColor="text1"/>
                <w:sz w:val="20"/>
                <w:szCs w:val="20"/>
              </w:rPr>
            </w:pPr>
          </w:p>
        </w:tc>
        <w:tc>
          <w:tcPr>
            <w:tcW w:w="2700" w:type="dxa"/>
          </w:tcPr>
          <w:p w14:paraId="41A24DA8"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0A8A0F75" w14:textId="77777777" w:rsidR="00AE1769" w:rsidRPr="00AE1769" w:rsidRDefault="00AE1769" w:rsidP="00AA132E">
            <w:pPr>
              <w:pStyle w:val="ListParagraph"/>
              <w:ind w:left="0"/>
              <w:rPr>
                <w:rFonts w:ascii="Arial" w:hAnsi="Arial" w:cs="Arial"/>
                <w:color w:val="000000" w:themeColor="text1"/>
                <w:sz w:val="20"/>
                <w:szCs w:val="20"/>
              </w:rPr>
            </w:pPr>
          </w:p>
          <w:p w14:paraId="6D7FC4C8"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59AD1F38" w14:textId="77777777" w:rsidR="00AE1769" w:rsidRPr="00AE1769" w:rsidRDefault="00AE1769" w:rsidP="00AA132E">
            <w:pPr>
              <w:pStyle w:val="ListParagraph"/>
              <w:ind w:left="0"/>
              <w:rPr>
                <w:rFonts w:ascii="Arial" w:hAnsi="Arial" w:cs="Arial"/>
                <w:color w:val="000000" w:themeColor="text1"/>
                <w:sz w:val="20"/>
                <w:szCs w:val="20"/>
              </w:rPr>
            </w:pPr>
          </w:p>
          <w:p w14:paraId="61939D34"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7702C960"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40F460E2" w14:textId="77777777" w:rsidR="00AE1769" w:rsidRPr="00AE1769" w:rsidRDefault="00AE1769" w:rsidP="00B87974">
            <w:pPr>
              <w:rPr>
                <w:sz w:val="20"/>
                <w:szCs w:val="20"/>
              </w:rPr>
            </w:pPr>
            <w:r w:rsidRPr="00AE1769">
              <w:rPr>
                <w:sz w:val="20"/>
                <w:szCs w:val="20"/>
              </w:rPr>
              <w:t>-</w:t>
            </w:r>
            <w:r w:rsidRPr="00AE1769">
              <w:rPr>
                <w:b/>
                <w:sz w:val="20"/>
                <w:szCs w:val="20"/>
              </w:rPr>
              <w:t>Health Sciences Strategy</w:t>
            </w:r>
            <w:r w:rsidRPr="00AE1769">
              <w:rPr>
                <w:sz w:val="20"/>
                <w:szCs w:val="20"/>
              </w:rPr>
              <w:t>:</w:t>
            </w:r>
            <w:r w:rsidR="00B87974">
              <w:rPr>
                <w:sz w:val="20"/>
                <w:szCs w:val="20"/>
              </w:rPr>
              <w:t xml:space="preserve">  The following concerns continue to exist with regard to the Health Sciences Strategy.</w:t>
            </w:r>
          </w:p>
          <w:p w14:paraId="7A35A56D" w14:textId="77777777" w:rsidR="00AE1769" w:rsidRPr="00AE1769" w:rsidRDefault="00AE1769" w:rsidP="00AA132E">
            <w:pPr>
              <w:rPr>
                <w:sz w:val="20"/>
                <w:szCs w:val="20"/>
              </w:rPr>
            </w:pPr>
            <w:r w:rsidRPr="00AE1769">
              <w:rPr>
                <w:sz w:val="20"/>
                <w:szCs w:val="20"/>
              </w:rPr>
              <w:t xml:space="preserve">     -The PTA program has considered the possibility of incorporating the </w:t>
            </w:r>
            <w:proofErr w:type="spellStart"/>
            <w:r w:rsidRPr="00AE1769">
              <w:rPr>
                <w:sz w:val="20"/>
                <w:szCs w:val="20"/>
              </w:rPr>
              <w:t>Courseview</w:t>
            </w:r>
            <w:proofErr w:type="spellEnd"/>
            <w:r w:rsidRPr="00AE1769">
              <w:rPr>
                <w:sz w:val="20"/>
                <w:szCs w:val="20"/>
              </w:rPr>
              <w:t xml:space="preserve"> program into the Dayton program to better align with the college’s Health Sciences Strategy.</w:t>
            </w:r>
          </w:p>
          <w:p w14:paraId="771832F1" w14:textId="77777777" w:rsidR="00AE1769" w:rsidRPr="00AE1769" w:rsidRDefault="00AE1769" w:rsidP="00AA132E">
            <w:pPr>
              <w:rPr>
                <w:sz w:val="20"/>
                <w:szCs w:val="20"/>
              </w:rPr>
            </w:pPr>
            <w:r w:rsidRPr="00AE1769">
              <w:rPr>
                <w:sz w:val="20"/>
                <w:szCs w:val="20"/>
              </w:rPr>
              <w:t xml:space="preserve">     -The PTA program is concerned that accreditation issues may arise when the Health Sciences building and rehab clinic come to fruition if the program remains on two separate campuses.</w:t>
            </w:r>
          </w:p>
          <w:p w14:paraId="76673A90" w14:textId="77777777" w:rsidR="00AE1769" w:rsidRPr="00AE1769" w:rsidRDefault="00AE1769" w:rsidP="00AA132E">
            <w:pPr>
              <w:rPr>
                <w:sz w:val="20"/>
                <w:szCs w:val="20"/>
              </w:rPr>
            </w:pPr>
            <w:r w:rsidRPr="00AE1769">
              <w:rPr>
                <w:sz w:val="20"/>
                <w:szCs w:val="20"/>
              </w:rPr>
              <w:t xml:space="preserve">     -</w:t>
            </w:r>
            <w:proofErr w:type="spellStart"/>
            <w:r w:rsidRPr="00AE1769">
              <w:rPr>
                <w:sz w:val="20"/>
                <w:szCs w:val="20"/>
              </w:rPr>
              <w:t>Courseview</w:t>
            </w:r>
            <w:proofErr w:type="spellEnd"/>
            <w:r w:rsidRPr="00AE1769">
              <w:rPr>
                <w:sz w:val="20"/>
                <w:szCs w:val="20"/>
              </w:rPr>
              <w:t xml:space="preserve"> students would not have the same opportunity…</w:t>
            </w:r>
          </w:p>
          <w:p w14:paraId="713E9F9E" w14:textId="77777777" w:rsidR="00AE1769" w:rsidRPr="00AE1769" w:rsidRDefault="00AE1769" w:rsidP="00AA132E">
            <w:pPr>
              <w:rPr>
                <w:sz w:val="20"/>
                <w:szCs w:val="20"/>
              </w:rPr>
            </w:pPr>
            <w:r w:rsidRPr="00AE1769">
              <w:rPr>
                <w:sz w:val="20"/>
                <w:szCs w:val="20"/>
              </w:rPr>
              <w:t xml:space="preserve">           -To collaborate with OTA students, or other health science program students.</w:t>
            </w:r>
          </w:p>
          <w:p w14:paraId="0A7E739A" w14:textId="77777777" w:rsidR="00AE1769" w:rsidRPr="00AE1769" w:rsidRDefault="00AE1769" w:rsidP="00AA132E">
            <w:pPr>
              <w:rPr>
                <w:sz w:val="20"/>
                <w:szCs w:val="20"/>
              </w:rPr>
            </w:pPr>
            <w:r w:rsidRPr="00AE1769">
              <w:rPr>
                <w:sz w:val="20"/>
                <w:szCs w:val="20"/>
              </w:rPr>
              <w:t xml:space="preserve">           -To utilize and benefit from use of new equipment and technology (</w:t>
            </w:r>
            <w:proofErr w:type="spellStart"/>
            <w:r w:rsidRPr="00AE1769">
              <w:rPr>
                <w:sz w:val="20"/>
                <w:szCs w:val="20"/>
              </w:rPr>
              <w:t>ie</w:t>
            </w:r>
            <w:proofErr w:type="spellEnd"/>
            <w:r w:rsidRPr="00AE1769">
              <w:rPr>
                <w:sz w:val="20"/>
                <w:szCs w:val="20"/>
              </w:rPr>
              <w:t xml:space="preserve">. simulation lab) </w:t>
            </w:r>
          </w:p>
          <w:p w14:paraId="30259085" w14:textId="77777777" w:rsidR="00AE1769" w:rsidRDefault="00AE1769" w:rsidP="00AA132E">
            <w:pPr>
              <w:rPr>
                <w:sz w:val="20"/>
                <w:szCs w:val="20"/>
              </w:rPr>
            </w:pPr>
            <w:r w:rsidRPr="00AE1769">
              <w:rPr>
                <w:sz w:val="20"/>
                <w:szCs w:val="20"/>
              </w:rPr>
              <w:t xml:space="preserve">           -To participate in education or patient care that occurs in the rehab clinic.  </w:t>
            </w:r>
          </w:p>
          <w:p w14:paraId="2C261349" w14:textId="77777777" w:rsidR="00B87974" w:rsidRDefault="00B87974" w:rsidP="00AA132E">
            <w:pPr>
              <w:rPr>
                <w:sz w:val="20"/>
                <w:szCs w:val="20"/>
              </w:rPr>
            </w:pPr>
          </w:p>
          <w:p w14:paraId="4BBEB09C" w14:textId="3B12B771" w:rsidR="00B87974" w:rsidRPr="00AE1769" w:rsidRDefault="00427011" w:rsidP="00427011">
            <w:pPr>
              <w:rPr>
                <w:sz w:val="20"/>
                <w:szCs w:val="20"/>
              </w:rPr>
            </w:pPr>
            <w:r w:rsidRPr="00D41C45">
              <w:rPr>
                <w:sz w:val="20"/>
                <w:szCs w:val="20"/>
              </w:rPr>
              <w:t>The Health Science Strategy occurring on the Dayton Campus cannot currently be fulfilled on the CVCC Campus.  Multiple other Health Science Programs would need to offer cohort programs on the CVCC Campus in order for equity of education to exist.</w:t>
            </w:r>
            <w:r w:rsidR="00B87974" w:rsidRPr="00D41C45">
              <w:rPr>
                <w:sz w:val="20"/>
                <w:szCs w:val="20"/>
              </w:rPr>
              <w:t xml:space="preserve"> If it is deemed appropriate to continue with more Health Science programs at CVCC, there is concern related to the viability of the CVCC PTA program while the CVCC resources, facilities, equipment, and programs are being developed.</w:t>
            </w:r>
          </w:p>
        </w:tc>
      </w:tr>
      <w:tr w:rsidR="00AE1769" w:rsidRPr="00AE1769" w14:paraId="6D816A67" w14:textId="77777777" w:rsidTr="00AA132E">
        <w:tc>
          <w:tcPr>
            <w:tcW w:w="3708" w:type="dxa"/>
          </w:tcPr>
          <w:p w14:paraId="68629733" w14:textId="77777777" w:rsidR="00AE1769" w:rsidRPr="00AE1769" w:rsidRDefault="00AE1769" w:rsidP="00AA132E">
            <w:pPr>
              <w:rPr>
                <w:rFonts w:ascii="Arial" w:hAnsi="Arial" w:cs="Arial"/>
                <w:sz w:val="20"/>
                <w:szCs w:val="20"/>
              </w:rPr>
            </w:pPr>
            <w:r w:rsidRPr="00AE1769">
              <w:rPr>
                <w:rFonts w:ascii="Arial" w:hAnsi="Arial" w:cs="Arial"/>
                <w:bCs/>
                <w:color w:val="000000"/>
                <w:sz w:val="20"/>
                <w:szCs w:val="20"/>
              </w:rPr>
              <w:t>At the present time the chair of the department is heavily involved in Completion by Design, which provides some real benefits in terms of aligning the department’s goals with this initiative and positioning the department at the forefront of the institution’s efforts to increase completion.  This connection should be leveraged in a synergistic way to both allow the department to support the Completion by Design initiative and allow Completion by Design to enhance the department’s efforts to increase student success.  The department is uniquely positioned to support and be supported by this institutional initiative</w:t>
            </w:r>
            <w:r w:rsidRPr="00AE1769">
              <w:rPr>
                <w:rFonts w:ascii="Arial" w:hAnsi="Arial" w:cs="Arial"/>
                <w:bCs/>
                <w:color w:val="000000"/>
                <w:sz w:val="20"/>
                <w:szCs w:val="20"/>
              </w:rPr>
              <w:tab/>
              <w:t>.</w:t>
            </w:r>
          </w:p>
          <w:p w14:paraId="294F7072" w14:textId="77777777" w:rsidR="00AE1769" w:rsidRPr="00AE1769" w:rsidRDefault="00AE1769" w:rsidP="00AA132E">
            <w:pPr>
              <w:pStyle w:val="ListParagraph"/>
              <w:ind w:left="0"/>
              <w:rPr>
                <w:rFonts w:ascii="Arial" w:hAnsi="Arial" w:cs="Arial"/>
                <w:color w:val="000000" w:themeColor="text1"/>
                <w:sz w:val="20"/>
                <w:szCs w:val="20"/>
              </w:rPr>
            </w:pPr>
          </w:p>
        </w:tc>
        <w:tc>
          <w:tcPr>
            <w:tcW w:w="2700" w:type="dxa"/>
          </w:tcPr>
          <w:p w14:paraId="679994FC" w14:textId="77777777" w:rsidR="00AE1769" w:rsidRPr="00AE1769" w:rsidRDefault="00AE1769" w:rsidP="00AA132E">
            <w:pPr>
              <w:pStyle w:val="ListParagraph"/>
              <w:ind w:left="0"/>
              <w:rPr>
                <w:rFonts w:ascii="Arial" w:hAnsi="Arial" w:cs="Arial"/>
                <w:color w:val="000000" w:themeColor="text1"/>
                <w:sz w:val="20"/>
                <w:szCs w:val="20"/>
              </w:rPr>
            </w:pPr>
          </w:p>
          <w:p w14:paraId="09F58402"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2AD5E8E4" w14:textId="77777777" w:rsidR="00AE1769" w:rsidRPr="00AE1769" w:rsidRDefault="00AE1769" w:rsidP="00AA132E">
            <w:pPr>
              <w:pStyle w:val="ListParagraph"/>
              <w:ind w:left="0"/>
              <w:rPr>
                <w:rFonts w:ascii="Arial" w:hAnsi="Arial" w:cs="Arial"/>
                <w:color w:val="000000" w:themeColor="text1"/>
                <w:sz w:val="20"/>
                <w:szCs w:val="20"/>
              </w:rPr>
            </w:pPr>
          </w:p>
          <w:p w14:paraId="6B543417"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85F3837" w14:textId="77777777" w:rsidR="00AE1769" w:rsidRPr="00AE1769" w:rsidRDefault="00AE1769" w:rsidP="00AA132E">
            <w:pPr>
              <w:pStyle w:val="ListParagraph"/>
              <w:ind w:left="0"/>
              <w:rPr>
                <w:rFonts w:ascii="Arial" w:hAnsi="Arial" w:cs="Arial"/>
                <w:color w:val="000000" w:themeColor="text1"/>
                <w:sz w:val="20"/>
                <w:szCs w:val="20"/>
              </w:rPr>
            </w:pPr>
          </w:p>
          <w:p w14:paraId="17FC5227"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5E8502D"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7C58960D" w14:textId="77777777" w:rsidR="00AE1769" w:rsidRPr="00AE1769" w:rsidRDefault="00B87974" w:rsidP="00AA132E">
            <w:pPr>
              <w:rPr>
                <w:sz w:val="20"/>
                <w:szCs w:val="20"/>
              </w:rPr>
            </w:pPr>
            <w:r>
              <w:rPr>
                <w:sz w:val="20"/>
                <w:szCs w:val="20"/>
              </w:rPr>
              <w:t>No change.</w:t>
            </w:r>
          </w:p>
        </w:tc>
      </w:tr>
      <w:tr w:rsidR="00AE1769" w:rsidRPr="00AE1769" w14:paraId="6290192D" w14:textId="77777777" w:rsidTr="00AA132E">
        <w:tc>
          <w:tcPr>
            <w:tcW w:w="3708" w:type="dxa"/>
          </w:tcPr>
          <w:p w14:paraId="18DBF106" w14:textId="77777777" w:rsidR="00AE1769" w:rsidRPr="00AE1769" w:rsidRDefault="00AE1769" w:rsidP="00AA132E">
            <w:pPr>
              <w:autoSpaceDE w:val="0"/>
              <w:autoSpaceDN w:val="0"/>
              <w:adjustRightInd w:val="0"/>
              <w:rPr>
                <w:rFonts w:ascii="Arial" w:hAnsi="Arial" w:cs="Arial"/>
                <w:bCs/>
                <w:color w:val="000000"/>
                <w:sz w:val="20"/>
                <w:szCs w:val="20"/>
              </w:rPr>
            </w:pPr>
            <w:r w:rsidRPr="00AE1769">
              <w:rPr>
                <w:rFonts w:ascii="Arial" w:hAnsi="Arial" w:cs="Arial"/>
                <w:bCs/>
                <w:color w:val="000000"/>
                <w:sz w:val="20"/>
                <w:szCs w:val="20"/>
              </w:rPr>
              <w:t>It was noted in the self-study that not much data was reported for assessment results for program outcomes – while no doubt some data is currently collected, and more will be collected as the department increases its data collection and analysis efforts, in future self-studies – and in the Annual Updates the department submits in coming years - the department should make a point of explicitly reporting results of assessment of program outcomes.  These results may include both quantitative and qualitative data.</w:t>
            </w:r>
          </w:p>
        </w:tc>
        <w:tc>
          <w:tcPr>
            <w:tcW w:w="2700" w:type="dxa"/>
          </w:tcPr>
          <w:p w14:paraId="48BA338B" w14:textId="77777777" w:rsidR="00AE1769" w:rsidRPr="00AE1769" w:rsidRDefault="00AE1769" w:rsidP="00AA132E">
            <w:pPr>
              <w:pStyle w:val="ListParagraph"/>
              <w:ind w:left="0"/>
              <w:rPr>
                <w:rFonts w:ascii="Arial" w:hAnsi="Arial" w:cs="Arial"/>
                <w:color w:val="000000" w:themeColor="text1"/>
                <w:sz w:val="20"/>
                <w:szCs w:val="20"/>
              </w:rPr>
            </w:pPr>
          </w:p>
          <w:p w14:paraId="2A583676"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In progress </w:t>
            </w:r>
            <w:r w:rsidRPr="00AE1769">
              <w:rPr>
                <w:sz w:val="20"/>
                <w:szCs w:val="20"/>
              </w:rPr>
              <w:fldChar w:fldCharType="begin">
                <w:ffData>
                  <w:name w:val=""/>
                  <w:enabled/>
                  <w:calcOnExit w:val="0"/>
                  <w:checkBox>
                    <w:sizeAuto/>
                    <w:default w:val="1"/>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152E13FA" w14:textId="77777777" w:rsidR="00AE1769" w:rsidRPr="00AE1769" w:rsidRDefault="00AE1769" w:rsidP="00AA132E">
            <w:pPr>
              <w:pStyle w:val="ListParagraph"/>
              <w:ind w:left="0"/>
              <w:rPr>
                <w:rFonts w:ascii="Arial" w:hAnsi="Arial" w:cs="Arial"/>
                <w:color w:val="000000" w:themeColor="text1"/>
                <w:sz w:val="20"/>
                <w:szCs w:val="20"/>
              </w:rPr>
            </w:pPr>
          </w:p>
          <w:p w14:paraId="23C11FC2" w14:textId="77777777" w:rsidR="00AE1769" w:rsidRPr="00AE1769" w:rsidRDefault="00AE1769" w:rsidP="00AA132E">
            <w:pPr>
              <w:pStyle w:val="ListParagraph"/>
              <w:ind w:left="0"/>
              <w:rPr>
                <w:rFonts w:ascii="Arial" w:hAnsi="Arial" w:cs="Arial"/>
                <w:color w:val="000000" w:themeColor="text1"/>
                <w:sz w:val="20"/>
                <w:szCs w:val="20"/>
              </w:rPr>
            </w:pPr>
            <w:r w:rsidRPr="00AE1769">
              <w:rPr>
                <w:rFonts w:ascii="Arial" w:hAnsi="Arial" w:cs="Arial"/>
                <w:color w:val="000000" w:themeColor="text1"/>
                <w:sz w:val="20"/>
                <w:szCs w:val="20"/>
              </w:rPr>
              <w:t xml:space="preserve">Completed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42EC2952" w14:textId="77777777" w:rsidR="00AE1769" w:rsidRPr="00AE1769" w:rsidRDefault="00AE1769" w:rsidP="00AA132E">
            <w:pPr>
              <w:pStyle w:val="ListParagraph"/>
              <w:ind w:left="0"/>
              <w:rPr>
                <w:rFonts w:ascii="Arial" w:hAnsi="Arial" w:cs="Arial"/>
                <w:color w:val="000000" w:themeColor="text1"/>
                <w:sz w:val="20"/>
                <w:szCs w:val="20"/>
              </w:rPr>
            </w:pPr>
          </w:p>
          <w:p w14:paraId="78FA1271" w14:textId="77777777" w:rsidR="00AE1769" w:rsidRPr="00AE1769" w:rsidRDefault="00AE1769" w:rsidP="00AA132E">
            <w:pPr>
              <w:rPr>
                <w:sz w:val="20"/>
                <w:szCs w:val="20"/>
              </w:rPr>
            </w:pPr>
            <w:r w:rsidRPr="00AE1769">
              <w:rPr>
                <w:rFonts w:ascii="Arial" w:hAnsi="Arial" w:cs="Arial"/>
                <w:color w:val="000000" w:themeColor="text1"/>
                <w:sz w:val="20"/>
                <w:szCs w:val="20"/>
              </w:rPr>
              <w:t xml:space="preserve">No longer applicable </w:t>
            </w:r>
            <w:r w:rsidRPr="00AE1769">
              <w:rPr>
                <w:sz w:val="20"/>
                <w:szCs w:val="20"/>
              </w:rPr>
              <w:fldChar w:fldCharType="begin">
                <w:ffData>
                  <w:name w:val="Check1"/>
                  <w:enabled/>
                  <w:calcOnExit w:val="0"/>
                  <w:checkBox>
                    <w:sizeAuto/>
                    <w:default w:val="0"/>
                  </w:checkBox>
                </w:ffData>
              </w:fldChar>
            </w:r>
            <w:r w:rsidRPr="00AE1769">
              <w:rPr>
                <w:sz w:val="20"/>
                <w:szCs w:val="20"/>
              </w:rPr>
              <w:instrText xml:space="preserve"> FORMCHECKBOX </w:instrText>
            </w:r>
            <w:r w:rsidR="003D1D77">
              <w:rPr>
                <w:sz w:val="20"/>
                <w:szCs w:val="20"/>
              </w:rPr>
            </w:r>
            <w:r w:rsidR="003D1D77">
              <w:rPr>
                <w:sz w:val="20"/>
                <w:szCs w:val="20"/>
              </w:rPr>
              <w:fldChar w:fldCharType="separate"/>
            </w:r>
            <w:r w:rsidRPr="00AE1769">
              <w:rPr>
                <w:sz w:val="20"/>
                <w:szCs w:val="20"/>
              </w:rPr>
              <w:fldChar w:fldCharType="end"/>
            </w:r>
          </w:p>
          <w:p w14:paraId="2CA26938" w14:textId="77777777" w:rsidR="00AE1769" w:rsidRPr="00AE1769" w:rsidRDefault="00AE1769" w:rsidP="00AA132E">
            <w:pPr>
              <w:pStyle w:val="ListParagraph"/>
              <w:ind w:left="0"/>
              <w:rPr>
                <w:rFonts w:ascii="Arial" w:hAnsi="Arial" w:cs="Arial"/>
                <w:color w:val="000000" w:themeColor="text1"/>
                <w:sz w:val="20"/>
                <w:szCs w:val="20"/>
              </w:rPr>
            </w:pPr>
          </w:p>
        </w:tc>
        <w:tc>
          <w:tcPr>
            <w:tcW w:w="6480" w:type="dxa"/>
          </w:tcPr>
          <w:p w14:paraId="6DAB6009" w14:textId="77777777" w:rsidR="00AE1769" w:rsidRPr="00AE1769" w:rsidRDefault="00C650DE" w:rsidP="00AA132E">
            <w:pPr>
              <w:rPr>
                <w:sz w:val="20"/>
                <w:szCs w:val="20"/>
              </w:rPr>
            </w:pPr>
            <w:r>
              <w:rPr>
                <w:sz w:val="20"/>
                <w:szCs w:val="20"/>
              </w:rPr>
              <w:t xml:space="preserve">See </w:t>
            </w:r>
            <w:hyperlink w:anchor="ProgramOutcomesData" w:history="1">
              <w:r w:rsidRPr="00C650DE">
                <w:rPr>
                  <w:rStyle w:val="Hyperlink"/>
                  <w:sz w:val="20"/>
                  <w:szCs w:val="20"/>
                </w:rPr>
                <w:t>PTA Program Outcomes Data</w:t>
              </w:r>
            </w:hyperlink>
            <w:r w:rsidR="00672B7D">
              <w:rPr>
                <w:sz w:val="20"/>
                <w:szCs w:val="20"/>
              </w:rPr>
              <w:t xml:space="preserve">; </w:t>
            </w:r>
            <w:hyperlink w:anchor="GradLicenseEmploymentData" w:history="1">
              <w:r w:rsidR="00672B7D" w:rsidRPr="00672B7D">
                <w:rPr>
                  <w:rStyle w:val="Hyperlink"/>
                  <w:sz w:val="20"/>
                  <w:szCs w:val="20"/>
                </w:rPr>
                <w:t>PTA Graduate/Licensure/Employment Data</w:t>
              </w:r>
            </w:hyperlink>
            <w:r w:rsidR="00672B7D">
              <w:rPr>
                <w:sz w:val="20"/>
                <w:szCs w:val="20"/>
              </w:rPr>
              <w:t>.</w:t>
            </w:r>
          </w:p>
        </w:tc>
      </w:tr>
    </w:tbl>
    <w:p w14:paraId="4D22C05E" w14:textId="77777777" w:rsidR="00E24D49" w:rsidRDefault="00E24D49">
      <w:r>
        <w:br w:type="page"/>
      </w:r>
    </w:p>
    <w:p w14:paraId="493ABB00"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t>Section II: Assessment of General Education &amp; Degree Program Outcomes</w:t>
      </w:r>
    </w:p>
    <w:p w14:paraId="6D24DB92" w14:textId="77777777" w:rsidR="003C59D8" w:rsidRPr="000278A4" w:rsidRDefault="003C59D8" w:rsidP="003C59D8">
      <w:pPr>
        <w:rPr>
          <w:rFonts w:ascii="Arial" w:hAnsi="Arial" w:cs="Arial"/>
          <w:sz w:val="20"/>
          <w:szCs w:val="20"/>
        </w:rPr>
      </w:pPr>
    </w:p>
    <w:p w14:paraId="3A085172"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6C296159" w14:textId="77777777" w:rsidR="003C59D8" w:rsidRPr="000278A4" w:rsidRDefault="003C59D8" w:rsidP="003C59D8">
      <w:pPr>
        <w:rPr>
          <w:rFonts w:ascii="Arial" w:hAnsi="Arial" w:cs="Arial"/>
          <w:sz w:val="20"/>
          <w:szCs w:val="20"/>
        </w:rPr>
      </w:pPr>
    </w:p>
    <w:p w14:paraId="0A88727F"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2F9D19A0" w14:textId="77777777" w:rsidR="003C59D8" w:rsidRPr="000278A4" w:rsidRDefault="003C59D8" w:rsidP="003C59D8">
      <w:pPr>
        <w:rPr>
          <w:rFonts w:ascii="Arial" w:hAnsi="Arial" w:cs="Arial"/>
          <w:b/>
          <w:sz w:val="20"/>
          <w:szCs w:val="20"/>
        </w:rPr>
      </w:pPr>
    </w:p>
    <w:p w14:paraId="38ECDE66"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721CCFA2" w14:textId="77777777" w:rsidR="003C59D8" w:rsidRPr="000278A4" w:rsidRDefault="003C59D8" w:rsidP="003C59D8">
      <w:pPr>
        <w:pStyle w:val="ListParagraph"/>
        <w:ind w:left="1440"/>
        <w:rPr>
          <w:rFonts w:ascii="Arial" w:hAnsi="Arial" w:cs="Arial"/>
          <w:b/>
          <w:sz w:val="20"/>
          <w:szCs w:val="20"/>
        </w:rPr>
      </w:pPr>
    </w:p>
    <w:p w14:paraId="56567F39"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4F5B93D5" w14:textId="77777777" w:rsidR="003C59D8" w:rsidRPr="000278A4" w:rsidRDefault="003C59D8" w:rsidP="003C59D8">
      <w:pPr>
        <w:rPr>
          <w:rFonts w:ascii="Arial" w:hAnsi="Arial" w:cs="Arial"/>
          <w:b/>
          <w:sz w:val="20"/>
          <w:szCs w:val="20"/>
        </w:rPr>
      </w:pPr>
    </w:p>
    <w:p w14:paraId="07434253"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3A542BDD" w14:textId="77777777" w:rsidR="003C59D8" w:rsidRPr="000278A4" w:rsidRDefault="003D1D77"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346EE0">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346EE0">
            <w:rPr>
              <w:rFonts w:ascii="Arial" w:hAnsi="Arial" w:cs="Arial"/>
              <w:b/>
              <w:sz w:val="20"/>
              <w:szCs w:val="20"/>
            </w:rPr>
            <w:t>Existing curriculum:  PTA 2212 (Clinical Practicum II); New curriculum (pending approval):  PTA 2435 (Clinical Practicum II)</w:t>
          </w:r>
        </w:sdtContent>
      </w:sdt>
    </w:p>
    <w:p w14:paraId="4A23A297" w14:textId="77777777" w:rsidR="003C59D8" w:rsidRPr="000278A4" w:rsidRDefault="003C59D8" w:rsidP="003C59D8">
      <w:pPr>
        <w:rPr>
          <w:rFonts w:ascii="Arial" w:hAnsi="Arial" w:cs="Arial"/>
          <w:b/>
          <w:sz w:val="20"/>
          <w:szCs w:val="20"/>
        </w:rPr>
      </w:pPr>
    </w:p>
    <w:p w14:paraId="54214482" w14:textId="77777777" w:rsidR="003C59D8" w:rsidRPr="000278A4" w:rsidRDefault="003C59D8" w:rsidP="003C59D8">
      <w:pPr>
        <w:rPr>
          <w:rFonts w:ascii="Arial" w:hAnsi="Arial" w:cs="Arial"/>
          <w:b/>
          <w:sz w:val="20"/>
          <w:szCs w:val="20"/>
        </w:rPr>
      </w:pPr>
    </w:p>
    <w:p w14:paraId="1B4E1E46"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1EEC1E40" w14:textId="77777777" w:rsidR="003C59D8" w:rsidRPr="000278A4" w:rsidRDefault="003D1D77"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14:paraId="63514747" w14:textId="77777777" w:rsidR="003C59D8" w:rsidRPr="000278A4" w:rsidRDefault="003C59D8" w:rsidP="003C59D8">
      <w:pPr>
        <w:rPr>
          <w:rFonts w:ascii="Arial" w:hAnsi="Arial" w:cs="Arial"/>
          <w:b/>
          <w:sz w:val="20"/>
          <w:szCs w:val="20"/>
        </w:rPr>
      </w:pPr>
    </w:p>
    <w:p w14:paraId="40285A51" w14:textId="77777777" w:rsidR="003C59D8" w:rsidRPr="000278A4" w:rsidRDefault="003C59D8" w:rsidP="003C59D8">
      <w:pPr>
        <w:rPr>
          <w:rFonts w:ascii="Arial" w:hAnsi="Arial" w:cs="Arial"/>
          <w:b/>
          <w:sz w:val="20"/>
          <w:szCs w:val="20"/>
        </w:rPr>
      </w:pPr>
    </w:p>
    <w:p w14:paraId="671DA200"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76DCCC43" w14:textId="77777777" w:rsidR="003C59D8" w:rsidRPr="000278A4" w:rsidRDefault="003D1D77"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14:paraId="0F95269F" w14:textId="77777777" w:rsidR="003C59D8" w:rsidRPr="000278A4" w:rsidRDefault="003C59D8" w:rsidP="003C59D8">
      <w:pPr>
        <w:rPr>
          <w:rFonts w:ascii="Arial" w:hAnsi="Arial" w:cs="Arial"/>
          <w:b/>
          <w:sz w:val="20"/>
          <w:szCs w:val="20"/>
        </w:rPr>
      </w:pPr>
    </w:p>
    <w:p w14:paraId="67F75409"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165FD8E7" w14:textId="77777777" w:rsidR="003C59D8" w:rsidRPr="000278A4" w:rsidRDefault="003C59D8" w:rsidP="003C59D8">
      <w:pPr>
        <w:rPr>
          <w:rFonts w:ascii="Arial" w:hAnsi="Arial" w:cs="Arial"/>
          <w:b/>
          <w:sz w:val="20"/>
          <w:szCs w:val="20"/>
        </w:rPr>
      </w:pPr>
    </w:p>
    <w:p w14:paraId="7610E484" w14:textId="77777777" w:rsidR="003C59D8" w:rsidRPr="000278A4" w:rsidRDefault="003D1D77"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14:paraId="011B8A8D" w14:textId="77777777" w:rsidR="003C59D8" w:rsidRPr="000278A4" w:rsidRDefault="003C59D8" w:rsidP="003C59D8">
      <w:pPr>
        <w:rPr>
          <w:rFonts w:ascii="Arial" w:hAnsi="Arial" w:cs="Arial"/>
          <w:b/>
          <w:sz w:val="20"/>
          <w:szCs w:val="20"/>
        </w:rPr>
      </w:pPr>
    </w:p>
    <w:p w14:paraId="189EFA99"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26007BFA" w14:textId="77777777" w:rsidR="003C59D8" w:rsidRPr="000278A4" w:rsidRDefault="003C59D8" w:rsidP="003C59D8">
      <w:pPr>
        <w:rPr>
          <w:rFonts w:ascii="Arial" w:hAnsi="Arial" w:cs="Arial"/>
          <w:b/>
          <w:sz w:val="20"/>
          <w:szCs w:val="20"/>
        </w:rPr>
      </w:pPr>
    </w:p>
    <w:p w14:paraId="7BA0F43B" w14:textId="77777777"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p w14:paraId="68C66BC9" w14:textId="77777777" w:rsidR="00283EE8" w:rsidRDefault="00283EE8" w:rsidP="003C59D8">
      <w:pPr>
        <w:rPr>
          <w:rFonts w:ascii="Arial" w:hAnsi="Arial" w:cs="Arial"/>
          <w:sz w:val="20"/>
          <w:szCs w:val="20"/>
        </w:rPr>
      </w:pPr>
    </w:p>
    <w:p w14:paraId="1F21F947" w14:textId="77777777" w:rsidR="00283EE8" w:rsidRPr="000278A4" w:rsidRDefault="00283EE8" w:rsidP="003C59D8">
      <w:pPr>
        <w:rPr>
          <w:rFonts w:ascii="Arial" w:hAnsi="Arial" w:cs="Arial"/>
          <w:sz w:val="20"/>
          <w:szCs w:val="20"/>
        </w:rPr>
      </w:pPr>
    </w:p>
    <w:p w14:paraId="7564EAE9" w14:textId="77777777" w:rsidR="005F4B50" w:rsidRDefault="005F4B50" w:rsidP="00D708C3">
      <w:pPr>
        <w:rPr>
          <w:rFonts w:ascii="Arial" w:hAnsi="Arial" w:cs="Arial"/>
          <w:b/>
          <w:color w:val="000000" w:themeColor="text1"/>
          <w:u w:val="single"/>
        </w:rPr>
      </w:pPr>
    </w:p>
    <w:p w14:paraId="3B94EFD8" w14:textId="77777777" w:rsidR="00B50E5D" w:rsidRDefault="00B50E5D" w:rsidP="00D708C3">
      <w:pPr>
        <w:rPr>
          <w:rFonts w:ascii="Arial" w:hAnsi="Arial" w:cs="Arial"/>
          <w:b/>
          <w:color w:val="000000" w:themeColor="text1"/>
          <w:u w:val="single"/>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AE1769" w:rsidRPr="004C52FC" w14:paraId="06418B52" w14:textId="77777777" w:rsidTr="00AA132E">
        <w:trPr>
          <w:trHeight w:val="274"/>
        </w:trPr>
        <w:tc>
          <w:tcPr>
            <w:tcW w:w="3708" w:type="dxa"/>
            <w:shd w:val="clear" w:color="auto" w:fill="FFFFFF"/>
            <w:vAlign w:val="center"/>
          </w:tcPr>
          <w:p w14:paraId="5BC20D68" w14:textId="77777777" w:rsidR="00AE1769" w:rsidRPr="004C52FC" w:rsidRDefault="00AE1769" w:rsidP="00AA132E">
            <w:pPr>
              <w:jc w:val="center"/>
              <w:rPr>
                <w:rFonts w:asciiTheme="minorHAnsi" w:hAnsiTheme="minorHAnsi"/>
                <w:b/>
              </w:rPr>
            </w:pPr>
            <w:r w:rsidRPr="004C52FC">
              <w:rPr>
                <w:rFonts w:asciiTheme="minorHAnsi" w:hAnsiTheme="minorHAnsi"/>
                <w:b/>
              </w:rPr>
              <w:t>Program Outcomes</w:t>
            </w:r>
          </w:p>
        </w:tc>
        <w:tc>
          <w:tcPr>
            <w:tcW w:w="1742" w:type="dxa"/>
          </w:tcPr>
          <w:p w14:paraId="3E8923C0"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2E2D55D7"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1C42F1D3"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4F43E186"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7A2FC285" w14:textId="77777777" w:rsidR="00AE1769" w:rsidRPr="004C52FC" w:rsidRDefault="00AE1769" w:rsidP="00AA132E">
            <w:pPr>
              <w:jc w:val="center"/>
              <w:rPr>
                <w:rFonts w:asciiTheme="minorHAnsi" w:hAnsiTheme="minorHAnsi" w:cs="Arial"/>
                <w:color w:val="000000" w:themeColor="text1"/>
                <w:sz w:val="20"/>
              </w:rPr>
            </w:pPr>
          </w:p>
        </w:tc>
        <w:tc>
          <w:tcPr>
            <w:tcW w:w="4028" w:type="dxa"/>
          </w:tcPr>
          <w:p w14:paraId="1546574A"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468F65CF" w14:textId="77777777" w:rsidR="00AE1769" w:rsidRPr="004C52FC" w:rsidRDefault="00AE1769" w:rsidP="00AA132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AE1769" w:rsidRPr="004C52FC" w14:paraId="397B1D20" w14:textId="77777777" w:rsidTr="00AA132E">
        <w:trPr>
          <w:trHeight w:val="274"/>
        </w:trPr>
        <w:tc>
          <w:tcPr>
            <w:tcW w:w="3708" w:type="dxa"/>
            <w:shd w:val="clear" w:color="auto" w:fill="FFFFFF"/>
          </w:tcPr>
          <w:p w14:paraId="1B8A8974"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Demonstrate appropriate, effective written, oral and non-verbal communication, which reflects sensitivity and awareness to individual and cultural differences in all aspects of physical therapy services. (AFFECTIVE)</w:t>
            </w:r>
          </w:p>
          <w:p w14:paraId="2CC7F79D" w14:textId="77777777" w:rsidR="00AE1769" w:rsidRDefault="00AE1769" w:rsidP="00AA132E">
            <w:pPr>
              <w:rPr>
                <w:rFonts w:ascii="Calibri" w:hAnsi="Calibri" w:cs="Calibri"/>
                <w:color w:val="000000"/>
                <w:sz w:val="22"/>
                <w:szCs w:val="22"/>
              </w:rPr>
            </w:pPr>
          </w:p>
          <w:p w14:paraId="0E731F06" w14:textId="77777777" w:rsidR="00AE1769" w:rsidRPr="00A503D8" w:rsidRDefault="00AE1769" w:rsidP="00AA132E">
            <w:pPr>
              <w:rPr>
                <w:rFonts w:ascii="Calibri" w:hAnsi="Calibri" w:cs="Calibri"/>
                <w:b/>
                <w:color w:val="000000"/>
                <w:sz w:val="22"/>
                <w:szCs w:val="22"/>
              </w:rPr>
            </w:pPr>
            <w:r w:rsidRPr="00A503D8">
              <w:rPr>
                <w:rFonts w:ascii="Calibri" w:hAnsi="Calibri" w:cs="Calibri"/>
                <w:b/>
                <w:color w:val="000000"/>
                <w:sz w:val="22"/>
                <w:szCs w:val="22"/>
              </w:rPr>
              <w:t>PROGRAM OUTCOME #1</w:t>
            </w:r>
          </w:p>
        </w:tc>
        <w:tc>
          <w:tcPr>
            <w:tcW w:w="1742" w:type="dxa"/>
          </w:tcPr>
          <w:p w14:paraId="7179EC9D"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COM-2206  COM-2225  ENG-1101 PTA-1106  PTA-1110  PTA-1112  PTA-2115  PTA-1124  PTA-1129  PTA-2211  PTA-2212  SOC-1145                </w:t>
            </w:r>
          </w:p>
        </w:tc>
        <w:tc>
          <w:tcPr>
            <w:tcW w:w="1430" w:type="dxa"/>
            <w:shd w:val="clear" w:color="auto" w:fill="auto"/>
          </w:tcPr>
          <w:p w14:paraId="6D772F27" w14:textId="77777777" w:rsidR="00AE1769" w:rsidRPr="004C52FC" w:rsidRDefault="00AE1769" w:rsidP="00AA132E">
            <w:pPr>
              <w:rPr>
                <w:rFonts w:asciiTheme="minorHAnsi" w:hAnsiTheme="minorHAnsi" w:cs="Arial"/>
                <w:color w:val="000000" w:themeColor="text1"/>
              </w:rPr>
            </w:pPr>
          </w:p>
        </w:tc>
        <w:tc>
          <w:tcPr>
            <w:tcW w:w="2250" w:type="dxa"/>
          </w:tcPr>
          <w:p w14:paraId="1058EF92"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3EEB6604"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67B58736"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1Data" w:history="1">
              <w:r w:rsidR="00AF7B9B">
                <w:rPr>
                  <w:rStyle w:val="Hyperlink"/>
                  <w:rFonts w:asciiTheme="minorHAnsi" w:hAnsiTheme="minorHAnsi" w:cs="Arial"/>
                </w:rPr>
                <w:t>PTA Clinical Performance Instrument (CPI) - PTA Program Outcome #1 Data</w:t>
              </w:r>
            </w:hyperlink>
            <w:r>
              <w:rPr>
                <w:rFonts w:asciiTheme="minorHAnsi" w:hAnsiTheme="minorHAnsi" w:cs="Arial"/>
                <w:color w:val="000000" w:themeColor="text1"/>
              </w:rPr>
              <w:t xml:space="preserve">:  </w:t>
            </w:r>
          </w:p>
          <w:p w14:paraId="3A1101B4" w14:textId="77777777" w:rsidR="00AE1769" w:rsidRPr="004C52FC" w:rsidRDefault="00AE1769" w:rsidP="00AA132E">
            <w:pPr>
              <w:ind w:left="72"/>
              <w:rPr>
                <w:rFonts w:asciiTheme="minorHAnsi" w:hAnsiTheme="minorHAnsi" w:cs="Arial"/>
                <w:color w:val="000000" w:themeColor="text1"/>
              </w:rPr>
            </w:pPr>
          </w:p>
        </w:tc>
      </w:tr>
      <w:tr w:rsidR="00AE1769" w:rsidRPr="004C52FC" w14:paraId="22D46B79" w14:textId="77777777" w:rsidTr="00AA132E">
        <w:trPr>
          <w:trHeight w:val="72"/>
        </w:trPr>
        <w:tc>
          <w:tcPr>
            <w:tcW w:w="3708" w:type="dxa"/>
            <w:shd w:val="clear" w:color="auto" w:fill="FFFFFF"/>
          </w:tcPr>
          <w:p w14:paraId="43191A15"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Demonstrate clinical problem-solving skills in order to adjust the plan of care established by the PT, provide supervision of the physical therapy aide and work effectively on an interdisciplinary team.(COGNITIVE)(PSYCHOMOTOR/ COGNITIVE)</w:t>
            </w:r>
          </w:p>
          <w:p w14:paraId="350A8014" w14:textId="77777777" w:rsidR="00AE1769" w:rsidRDefault="00AE1769" w:rsidP="00AA132E">
            <w:pPr>
              <w:rPr>
                <w:rFonts w:ascii="Calibri" w:hAnsi="Calibri" w:cs="Calibri"/>
                <w:color w:val="000000"/>
                <w:sz w:val="22"/>
                <w:szCs w:val="22"/>
              </w:rPr>
            </w:pPr>
          </w:p>
          <w:p w14:paraId="6EE0610B" w14:textId="77777777" w:rsidR="00AE1769" w:rsidRPr="006D30DA" w:rsidRDefault="00AE1769" w:rsidP="00AA132E">
            <w:pPr>
              <w:rPr>
                <w:rFonts w:ascii="Calibri" w:hAnsi="Calibri" w:cs="Calibri"/>
                <w:b/>
                <w:color w:val="000000"/>
                <w:sz w:val="22"/>
                <w:szCs w:val="22"/>
              </w:rPr>
            </w:pPr>
            <w:r w:rsidRPr="006D30DA">
              <w:rPr>
                <w:rFonts w:ascii="Calibri" w:hAnsi="Calibri" w:cs="Calibri"/>
                <w:b/>
                <w:color w:val="000000"/>
                <w:sz w:val="22"/>
                <w:szCs w:val="22"/>
              </w:rPr>
              <w:t>PROGRAM OUTCOME #3</w:t>
            </w:r>
          </w:p>
        </w:tc>
        <w:tc>
          <w:tcPr>
            <w:tcW w:w="1742" w:type="dxa"/>
          </w:tcPr>
          <w:p w14:paraId="30F7E4C6"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BIO-1121  BIO-1222  PHY-1106 PTA-1106  PTA-1110  PTA-1112  PTA-2115  PTA-1116  PTA-1129  PTA-2211  PTA-2212  PTA-2226  PTA-2230  PTA-2238  SOC-1145          </w:t>
            </w:r>
          </w:p>
        </w:tc>
        <w:tc>
          <w:tcPr>
            <w:tcW w:w="1430" w:type="dxa"/>
            <w:shd w:val="clear" w:color="auto" w:fill="auto"/>
          </w:tcPr>
          <w:p w14:paraId="31104A7C" w14:textId="77777777" w:rsidR="00AE1769" w:rsidRPr="004C52FC" w:rsidRDefault="00AE1769" w:rsidP="00AA132E">
            <w:pPr>
              <w:rPr>
                <w:rFonts w:asciiTheme="minorHAnsi" w:hAnsiTheme="minorHAnsi" w:cs="Arial"/>
                <w:color w:val="000000" w:themeColor="text1"/>
              </w:rPr>
            </w:pPr>
          </w:p>
        </w:tc>
        <w:tc>
          <w:tcPr>
            <w:tcW w:w="2250" w:type="dxa"/>
          </w:tcPr>
          <w:p w14:paraId="5906469F"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60D017DA"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2A2FFB16"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3Data" w:history="1">
              <w:r w:rsidRPr="00AF7B9B">
                <w:rPr>
                  <w:rStyle w:val="Hyperlink"/>
                  <w:rFonts w:asciiTheme="minorHAnsi" w:hAnsiTheme="minorHAnsi" w:cs="Arial"/>
                </w:rPr>
                <w:t xml:space="preserve">PTA </w:t>
              </w:r>
              <w:r w:rsidR="008218FC" w:rsidRPr="00AF7B9B">
                <w:rPr>
                  <w:rStyle w:val="Hyperlink"/>
                  <w:rFonts w:asciiTheme="minorHAnsi" w:hAnsiTheme="minorHAnsi" w:cs="Arial"/>
                </w:rPr>
                <w:t xml:space="preserve">Clinical Performance Instrument (CPI) – PTA Program Outcome </w:t>
              </w:r>
              <w:r w:rsidR="00AF7B9B" w:rsidRPr="00AF7B9B">
                <w:rPr>
                  <w:rStyle w:val="Hyperlink"/>
                  <w:rFonts w:asciiTheme="minorHAnsi" w:hAnsiTheme="minorHAnsi" w:cs="Arial"/>
                </w:rPr>
                <w:t xml:space="preserve">#3 </w:t>
              </w:r>
              <w:r w:rsidRPr="00AF7B9B">
                <w:rPr>
                  <w:rStyle w:val="Hyperlink"/>
                  <w:rFonts w:asciiTheme="minorHAnsi" w:hAnsiTheme="minorHAnsi" w:cs="Arial"/>
                </w:rPr>
                <w:t>Data</w:t>
              </w:r>
            </w:hyperlink>
            <w:r>
              <w:rPr>
                <w:rFonts w:asciiTheme="minorHAnsi" w:hAnsiTheme="minorHAnsi" w:cs="Arial"/>
                <w:color w:val="000000" w:themeColor="text1"/>
              </w:rPr>
              <w:t>:</w:t>
            </w:r>
          </w:p>
          <w:p w14:paraId="0DC03C42" w14:textId="77777777" w:rsidR="00AE1769" w:rsidRPr="004C52FC" w:rsidRDefault="00AE1769" w:rsidP="00AA132E">
            <w:pPr>
              <w:ind w:left="72"/>
              <w:rPr>
                <w:rFonts w:asciiTheme="minorHAnsi" w:hAnsiTheme="minorHAnsi" w:cs="Arial"/>
                <w:color w:val="000000" w:themeColor="text1"/>
              </w:rPr>
            </w:pPr>
          </w:p>
        </w:tc>
      </w:tr>
      <w:tr w:rsidR="00AE1769" w:rsidRPr="004C52FC" w14:paraId="1B8324D1" w14:textId="77777777" w:rsidTr="00AA132E">
        <w:trPr>
          <w:trHeight w:val="72"/>
        </w:trPr>
        <w:tc>
          <w:tcPr>
            <w:tcW w:w="3708" w:type="dxa"/>
            <w:shd w:val="clear" w:color="auto" w:fill="FFFFFF"/>
          </w:tcPr>
          <w:p w14:paraId="4A2BBCF9"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Participate in professional development based on self-assessment, performance appraisals and demonstration of behaviors reflecting conduct outlined in the Code of Ethics and Guide for Professional Conduct of the APTA.</w:t>
            </w:r>
          </w:p>
          <w:p w14:paraId="0AFD8942" w14:textId="77777777" w:rsidR="00AE1769" w:rsidRDefault="00AE1769" w:rsidP="00AA132E">
            <w:pPr>
              <w:rPr>
                <w:rFonts w:ascii="Calibri" w:hAnsi="Calibri" w:cs="Calibri"/>
                <w:color w:val="000000"/>
                <w:sz w:val="22"/>
                <w:szCs w:val="22"/>
              </w:rPr>
            </w:pPr>
          </w:p>
          <w:p w14:paraId="3B875290" w14:textId="77777777" w:rsidR="00AE1769" w:rsidRPr="006D30DA" w:rsidRDefault="00AE1769" w:rsidP="00AA132E">
            <w:pPr>
              <w:rPr>
                <w:rFonts w:ascii="Calibri" w:hAnsi="Calibri" w:cs="Calibri"/>
                <w:color w:val="000000"/>
                <w:sz w:val="22"/>
                <w:szCs w:val="22"/>
              </w:rPr>
            </w:pPr>
            <w:r>
              <w:rPr>
                <w:rFonts w:ascii="Calibri" w:hAnsi="Calibri" w:cs="Calibri"/>
                <w:b/>
                <w:color w:val="000000"/>
                <w:sz w:val="22"/>
                <w:szCs w:val="22"/>
              </w:rPr>
              <w:t>PROGRAM OUTCOME #6</w:t>
            </w:r>
          </w:p>
        </w:tc>
        <w:tc>
          <w:tcPr>
            <w:tcW w:w="1742" w:type="dxa"/>
          </w:tcPr>
          <w:p w14:paraId="517730E2"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  ALH-1101  PTA-1106 PTA-1110  PTA-2115  PTA-2211  PTA-2212                          </w:t>
            </w:r>
          </w:p>
        </w:tc>
        <w:tc>
          <w:tcPr>
            <w:tcW w:w="1430" w:type="dxa"/>
            <w:shd w:val="clear" w:color="auto" w:fill="auto"/>
          </w:tcPr>
          <w:p w14:paraId="649B2E62" w14:textId="77777777" w:rsidR="00AE1769" w:rsidRPr="004C52FC" w:rsidRDefault="00AE1769" w:rsidP="00AA132E">
            <w:pPr>
              <w:rPr>
                <w:rFonts w:asciiTheme="minorHAnsi" w:hAnsiTheme="minorHAnsi" w:cs="Arial"/>
                <w:color w:val="000000" w:themeColor="text1"/>
              </w:rPr>
            </w:pPr>
          </w:p>
        </w:tc>
        <w:tc>
          <w:tcPr>
            <w:tcW w:w="2250" w:type="dxa"/>
          </w:tcPr>
          <w:p w14:paraId="304F4F1A"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6D9A68B1"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57AF3CBE"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6Data" w:history="1">
              <w:r w:rsidRPr="00AF7B9B">
                <w:rPr>
                  <w:rStyle w:val="Hyperlink"/>
                  <w:rFonts w:asciiTheme="minorHAnsi" w:hAnsiTheme="minorHAnsi" w:cs="Arial"/>
                </w:rPr>
                <w:t xml:space="preserve">PTA </w:t>
              </w:r>
              <w:r w:rsidR="00AF7B9B" w:rsidRPr="00AF7B9B">
                <w:rPr>
                  <w:rStyle w:val="Hyperlink"/>
                  <w:rFonts w:asciiTheme="minorHAnsi" w:hAnsiTheme="minorHAnsi" w:cs="Arial"/>
                </w:rPr>
                <w:t>Clinical Performance Instrument (CPI) – PTA Program Outcome #6</w:t>
              </w:r>
              <w:r w:rsidRPr="00AF7B9B">
                <w:rPr>
                  <w:rStyle w:val="Hyperlink"/>
                  <w:rFonts w:asciiTheme="minorHAnsi" w:hAnsiTheme="minorHAnsi" w:cs="Arial"/>
                </w:rPr>
                <w:t xml:space="preserve"> Data</w:t>
              </w:r>
            </w:hyperlink>
            <w:r>
              <w:rPr>
                <w:rFonts w:asciiTheme="minorHAnsi" w:hAnsiTheme="minorHAnsi" w:cs="Arial"/>
                <w:color w:val="000000" w:themeColor="text1"/>
              </w:rPr>
              <w:t>:</w:t>
            </w:r>
          </w:p>
          <w:p w14:paraId="78BA3B55" w14:textId="77777777" w:rsidR="00AE1769" w:rsidRPr="004C52FC" w:rsidRDefault="00AE1769" w:rsidP="00AA132E">
            <w:pPr>
              <w:ind w:left="72"/>
              <w:rPr>
                <w:rFonts w:asciiTheme="minorHAnsi" w:hAnsiTheme="minorHAnsi" w:cs="Arial"/>
                <w:color w:val="000000" w:themeColor="text1"/>
              </w:rPr>
            </w:pPr>
          </w:p>
        </w:tc>
      </w:tr>
      <w:tr w:rsidR="00AE1769" w:rsidRPr="004C52FC" w14:paraId="472AA1FF" w14:textId="77777777" w:rsidTr="00AA132E">
        <w:tblPrEx>
          <w:shd w:val="clear" w:color="auto" w:fill="auto"/>
          <w:tblLook w:val="04A0" w:firstRow="1" w:lastRow="0" w:firstColumn="1" w:lastColumn="0" w:noHBand="0" w:noVBand="1"/>
        </w:tblPrEx>
        <w:trPr>
          <w:trHeight w:val="72"/>
        </w:trPr>
        <w:tc>
          <w:tcPr>
            <w:tcW w:w="3708" w:type="dxa"/>
          </w:tcPr>
          <w:p w14:paraId="11282000"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Perform data collection techniques as outlined in the plan of care, reported through accurate, timely and legible documentation. (PSYCHOMOTOR)</w:t>
            </w:r>
          </w:p>
          <w:p w14:paraId="4B604AB5" w14:textId="77777777" w:rsidR="00AE1769" w:rsidRDefault="00AE1769" w:rsidP="00AA132E">
            <w:pPr>
              <w:rPr>
                <w:rFonts w:ascii="Calibri" w:hAnsi="Calibri" w:cs="Calibri"/>
                <w:color w:val="000000"/>
                <w:sz w:val="22"/>
                <w:szCs w:val="22"/>
              </w:rPr>
            </w:pPr>
          </w:p>
          <w:p w14:paraId="481EF020" w14:textId="77777777" w:rsidR="00AE1769" w:rsidRPr="00967614" w:rsidRDefault="00AE1769" w:rsidP="00AA132E">
            <w:pPr>
              <w:rPr>
                <w:rFonts w:ascii="Calibri" w:hAnsi="Calibri" w:cs="Calibri"/>
                <w:color w:val="000000"/>
                <w:sz w:val="22"/>
                <w:szCs w:val="22"/>
              </w:rPr>
            </w:pPr>
            <w:r>
              <w:rPr>
                <w:rFonts w:ascii="Calibri" w:hAnsi="Calibri" w:cs="Calibri"/>
                <w:b/>
                <w:color w:val="000000"/>
                <w:sz w:val="22"/>
                <w:szCs w:val="22"/>
              </w:rPr>
              <w:t>PROGRAM OUTCOME #5</w:t>
            </w:r>
          </w:p>
        </w:tc>
        <w:tc>
          <w:tcPr>
            <w:tcW w:w="1742" w:type="dxa"/>
          </w:tcPr>
          <w:p w14:paraId="65EEC474"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ENG-1101  HIM-1101  PTA-1110 PTA-2115  PTA-1124  PTA-1129  PTA-2211  PTA-2212  PTA-2230  PTA-2238                    </w:t>
            </w:r>
          </w:p>
        </w:tc>
        <w:tc>
          <w:tcPr>
            <w:tcW w:w="1430" w:type="dxa"/>
          </w:tcPr>
          <w:p w14:paraId="13F38543" w14:textId="77777777" w:rsidR="00AE1769" w:rsidRPr="004C52FC" w:rsidRDefault="00AE1769" w:rsidP="00AA132E">
            <w:pPr>
              <w:rPr>
                <w:rFonts w:asciiTheme="minorHAnsi" w:hAnsiTheme="minorHAnsi" w:cs="Arial"/>
                <w:color w:val="000000" w:themeColor="text1"/>
              </w:rPr>
            </w:pPr>
          </w:p>
        </w:tc>
        <w:tc>
          <w:tcPr>
            <w:tcW w:w="2250" w:type="dxa"/>
          </w:tcPr>
          <w:p w14:paraId="004C1D22"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030640E7"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21F47D17"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5Data" w:history="1">
              <w:r w:rsidRPr="00AF7B9B">
                <w:rPr>
                  <w:rStyle w:val="Hyperlink"/>
                  <w:rFonts w:asciiTheme="minorHAnsi" w:hAnsiTheme="minorHAnsi" w:cs="Arial"/>
                </w:rPr>
                <w:t xml:space="preserve">PTA </w:t>
              </w:r>
              <w:r w:rsidR="00AF7B9B" w:rsidRPr="00AF7B9B">
                <w:rPr>
                  <w:rStyle w:val="Hyperlink"/>
                  <w:rFonts w:asciiTheme="minorHAnsi" w:hAnsiTheme="minorHAnsi" w:cs="Arial"/>
                </w:rPr>
                <w:t>Clinical Performance Instrument (CPI) – PTA Program Outcome #5</w:t>
              </w:r>
              <w:r w:rsidRPr="00AF7B9B">
                <w:rPr>
                  <w:rStyle w:val="Hyperlink"/>
                  <w:rFonts w:asciiTheme="minorHAnsi" w:hAnsiTheme="minorHAnsi" w:cs="Arial"/>
                </w:rPr>
                <w:t xml:space="preserve"> Data</w:t>
              </w:r>
            </w:hyperlink>
            <w:r>
              <w:rPr>
                <w:rFonts w:asciiTheme="minorHAnsi" w:hAnsiTheme="minorHAnsi" w:cs="Arial"/>
                <w:color w:val="000000" w:themeColor="text1"/>
              </w:rPr>
              <w:t>:</w:t>
            </w:r>
          </w:p>
          <w:p w14:paraId="3B6FB2C9" w14:textId="77777777" w:rsidR="00AE1769" w:rsidRPr="004C52FC" w:rsidRDefault="00AE1769" w:rsidP="00AA132E">
            <w:pPr>
              <w:ind w:left="72"/>
              <w:rPr>
                <w:rFonts w:asciiTheme="minorHAnsi" w:hAnsiTheme="minorHAnsi" w:cs="Arial"/>
                <w:color w:val="000000" w:themeColor="text1"/>
              </w:rPr>
            </w:pPr>
          </w:p>
        </w:tc>
      </w:tr>
      <w:tr w:rsidR="00AE1769" w:rsidRPr="004C52FC" w14:paraId="3000C83F" w14:textId="77777777" w:rsidTr="00AA132E">
        <w:tblPrEx>
          <w:shd w:val="clear" w:color="auto" w:fill="auto"/>
          <w:tblLook w:val="04A0" w:firstRow="1" w:lastRow="0" w:firstColumn="1" w:lastColumn="0" w:noHBand="0" w:noVBand="1"/>
        </w:tblPrEx>
        <w:trPr>
          <w:trHeight w:val="72"/>
        </w:trPr>
        <w:tc>
          <w:tcPr>
            <w:tcW w:w="3708" w:type="dxa"/>
          </w:tcPr>
          <w:p w14:paraId="4995950B"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Provide quality, efficient and cost effective physical therapy services utilizing human and material resources, computer technology and current knowledge of reimbursement and regulatory requirements and state practice acts. (PSYCHOMOTOR AND AFFECTIVE)</w:t>
            </w:r>
          </w:p>
          <w:p w14:paraId="0A83A5EF" w14:textId="77777777" w:rsidR="00AE1769" w:rsidRDefault="00AE1769" w:rsidP="00AA132E">
            <w:pPr>
              <w:rPr>
                <w:rFonts w:ascii="Calibri" w:hAnsi="Calibri" w:cs="Calibri"/>
                <w:color w:val="000000"/>
                <w:sz w:val="22"/>
                <w:szCs w:val="22"/>
              </w:rPr>
            </w:pPr>
          </w:p>
          <w:p w14:paraId="77817A9E" w14:textId="77777777" w:rsidR="00AE1769" w:rsidRPr="00967614" w:rsidRDefault="00AE1769" w:rsidP="00AA132E">
            <w:pPr>
              <w:rPr>
                <w:rFonts w:ascii="Calibri" w:hAnsi="Calibri" w:cs="Calibri"/>
                <w:color w:val="000000"/>
                <w:sz w:val="22"/>
                <w:szCs w:val="22"/>
              </w:rPr>
            </w:pPr>
            <w:r>
              <w:rPr>
                <w:rFonts w:ascii="Calibri" w:hAnsi="Calibri" w:cs="Calibri"/>
                <w:b/>
                <w:color w:val="000000"/>
                <w:sz w:val="22"/>
                <w:szCs w:val="22"/>
              </w:rPr>
              <w:t>PROGRAM OUTCOME #4</w:t>
            </w:r>
          </w:p>
        </w:tc>
        <w:tc>
          <w:tcPr>
            <w:tcW w:w="1742" w:type="dxa"/>
          </w:tcPr>
          <w:p w14:paraId="3D49F376"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ALH-1101  ENG-1101  MAT-1270 PHY-1106  PTA-1110  PTA-2211  PTA-2212                          </w:t>
            </w:r>
          </w:p>
        </w:tc>
        <w:tc>
          <w:tcPr>
            <w:tcW w:w="1430" w:type="dxa"/>
          </w:tcPr>
          <w:p w14:paraId="590DDDA4" w14:textId="77777777" w:rsidR="00AE1769" w:rsidRPr="004C52FC" w:rsidRDefault="00AE1769" w:rsidP="00AA132E">
            <w:pPr>
              <w:rPr>
                <w:rFonts w:asciiTheme="minorHAnsi" w:hAnsiTheme="minorHAnsi" w:cs="Arial"/>
                <w:color w:val="000000" w:themeColor="text1"/>
              </w:rPr>
            </w:pPr>
          </w:p>
        </w:tc>
        <w:tc>
          <w:tcPr>
            <w:tcW w:w="2250" w:type="dxa"/>
          </w:tcPr>
          <w:p w14:paraId="03FCCC60"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143932A7"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7158F7D9"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4Data" w:history="1">
              <w:r w:rsidRPr="00AF7B9B">
                <w:rPr>
                  <w:rStyle w:val="Hyperlink"/>
                  <w:rFonts w:asciiTheme="minorHAnsi" w:hAnsiTheme="minorHAnsi" w:cs="Arial"/>
                </w:rPr>
                <w:t xml:space="preserve">PTA </w:t>
              </w:r>
              <w:r w:rsidR="00AF7B9B" w:rsidRPr="00AF7B9B">
                <w:rPr>
                  <w:rStyle w:val="Hyperlink"/>
                  <w:rFonts w:asciiTheme="minorHAnsi" w:hAnsiTheme="minorHAnsi" w:cs="Arial"/>
                </w:rPr>
                <w:t>Clinical Performance Instrument (CPI) – PTA Program Outcome #4</w:t>
              </w:r>
              <w:r w:rsidRPr="00AF7B9B">
                <w:rPr>
                  <w:rStyle w:val="Hyperlink"/>
                  <w:rFonts w:asciiTheme="minorHAnsi" w:hAnsiTheme="minorHAnsi" w:cs="Arial"/>
                </w:rPr>
                <w:t xml:space="preserve"> Data</w:t>
              </w:r>
            </w:hyperlink>
            <w:r>
              <w:rPr>
                <w:rFonts w:asciiTheme="minorHAnsi" w:hAnsiTheme="minorHAnsi" w:cs="Arial"/>
                <w:color w:val="000000" w:themeColor="text1"/>
              </w:rPr>
              <w:t>:</w:t>
            </w:r>
          </w:p>
          <w:p w14:paraId="7D292F19" w14:textId="77777777" w:rsidR="00AE1769" w:rsidRPr="004C52FC" w:rsidRDefault="00AE1769" w:rsidP="00AA132E">
            <w:pPr>
              <w:ind w:left="72"/>
              <w:rPr>
                <w:rFonts w:asciiTheme="minorHAnsi" w:hAnsiTheme="minorHAnsi" w:cs="Arial"/>
                <w:color w:val="000000" w:themeColor="text1"/>
              </w:rPr>
            </w:pPr>
          </w:p>
        </w:tc>
      </w:tr>
      <w:tr w:rsidR="00AE1769" w:rsidRPr="004C52FC" w14:paraId="39584DCF" w14:textId="77777777" w:rsidTr="00AA132E">
        <w:tblPrEx>
          <w:shd w:val="clear" w:color="auto" w:fill="auto"/>
          <w:tblLook w:val="04A0" w:firstRow="1" w:lastRow="0" w:firstColumn="1" w:lastColumn="0" w:noHBand="0" w:noVBand="1"/>
        </w:tblPrEx>
        <w:trPr>
          <w:trHeight w:val="72"/>
        </w:trPr>
        <w:tc>
          <w:tcPr>
            <w:tcW w:w="3708" w:type="dxa"/>
          </w:tcPr>
          <w:p w14:paraId="290EDD99"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Provide safe, competent interventions and patient education, based on the plan of care established by the PT to minimize risk to the patient, self and others and ensure appropriate patient outcomes. (PSYCHOMOTOR/ COGNITIVE)</w:t>
            </w:r>
          </w:p>
          <w:p w14:paraId="3A57FFB6" w14:textId="77777777" w:rsidR="00AE1769" w:rsidRDefault="00AE1769" w:rsidP="00AA132E">
            <w:pPr>
              <w:rPr>
                <w:rFonts w:ascii="Calibri" w:hAnsi="Calibri" w:cs="Calibri"/>
                <w:color w:val="000000"/>
                <w:sz w:val="22"/>
                <w:szCs w:val="22"/>
              </w:rPr>
            </w:pPr>
          </w:p>
          <w:p w14:paraId="5CF9CDBF" w14:textId="77777777" w:rsidR="00AE1769" w:rsidRPr="00967614" w:rsidRDefault="00AE1769" w:rsidP="00AA132E">
            <w:pPr>
              <w:rPr>
                <w:rFonts w:ascii="Calibri" w:hAnsi="Calibri" w:cs="Calibri"/>
                <w:color w:val="000000"/>
                <w:sz w:val="22"/>
                <w:szCs w:val="22"/>
              </w:rPr>
            </w:pPr>
            <w:r>
              <w:rPr>
                <w:rFonts w:ascii="Calibri" w:hAnsi="Calibri" w:cs="Calibri"/>
                <w:b/>
                <w:color w:val="000000"/>
                <w:sz w:val="22"/>
                <w:szCs w:val="22"/>
              </w:rPr>
              <w:t>PROGRAM OUTCOME #2</w:t>
            </w:r>
          </w:p>
        </w:tc>
        <w:tc>
          <w:tcPr>
            <w:tcW w:w="1742" w:type="dxa"/>
          </w:tcPr>
          <w:p w14:paraId="7656F00D" w14:textId="77777777" w:rsidR="00AE1769" w:rsidRDefault="00AE1769" w:rsidP="00AA132E">
            <w:pPr>
              <w:rPr>
                <w:rFonts w:ascii="Calibri" w:hAnsi="Calibri" w:cs="Calibri"/>
                <w:color w:val="000000"/>
                <w:sz w:val="22"/>
                <w:szCs w:val="22"/>
              </w:rPr>
            </w:pPr>
            <w:r>
              <w:rPr>
                <w:rFonts w:ascii="Calibri" w:hAnsi="Calibri" w:cs="Calibri"/>
                <w:color w:val="000000"/>
                <w:sz w:val="22"/>
                <w:szCs w:val="22"/>
              </w:rPr>
              <w:t xml:space="preserve">BIO-1121  BIO-1222  PTA-1106 PTA-1112  PTA-1124  PTA-2211  PTA-2212  PTA-2226  PTA-2230  PTA-2238  SOC-1145                  </w:t>
            </w:r>
          </w:p>
        </w:tc>
        <w:tc>
          <w:tcPr>
            <w:tcW w:w="1430" w:type="dxa"/>
          </w:tcPr>
          <w:p w14:paraId="0044107F" w14:textId="77777777" w:rsidR="00AE1769" w:rsidRPr="004C52FC" w:rsidRDefault="00AE1769" w:rsidP="00AA132E">
            <w:pPr>
              <w:rPr>
                <w:rFonts w:asciiTheme="minorHAnsi" w:hAnsiTheme="minorHAnsi" w:cs="Arial"/>
                <w:color w:val="000000" w:themeColor="text1"/>
              </w:rPr>
            </w:pPr>
          </w:p>
        </w:tc>
        <w:tc>
          <w:tcPr>
            <w:tcW w:w="2250" w:type="dxa"/>
          </w:tcPr>
          <w:p w14:paraId="4E398FA8" w14:textId="77777777" w:rsidR="00AE1769" w:rsidRDefault="00AE1769" w:rsidP="00AA132E">
            <w:pPr>
              <w:rPr>
                <w:rFonts w:asciiTheme="minorHAnsi" w:hAnsiTheme="minorHAnsi" w:cs="Arial"/>
                <w:color w:val="000000" w:themeColor="text1"/>
              </w:rPr>
            </w:pPr>
            <w:r>
              <w:rPr>
                <w:rFonts w:asciiTheme="minorHAnsi" w:hAnsiTheme="minorHAnsi" w:cs="Arial"/>
                <w:color w:val="000000" w:themeColor="text1"/>
              </w:rPr>
              <w:t>-</w:t>
            </w:r>
            <w:hyperlink w:anchor="GradSurvey" w:history="1">
              <w:r w:rsidRPr="002A13AA">
                <w:rPr>
                  <w:rStyle w:val="Hyperlink"/>
                  <w:rFonts w:asciiTheme="minorHAnsi" w:hAnsiTheme="minorHAnsi" w:cs="Arial"/>
                </w:rPr>
                <w:t>Graduate Survey</w:t>
              </w:r>
            </w:hyperlink>
          </w:p>
          <w:p w14:paraId="114910BA" w14:textId="77777777" w:rsidR="00AE1769" w:rsidRPr="00587CE5" w:rsidRDefault="00AE1769" w:rsidP="00AA132E">
            <w:pPr>
              <w:rPr>
                <w:rFonts w:asciiTheme="minorHAnsi" w:hAnsiTheme="minorHAnsi" w:cs="Arial"/>
                <w:color w:val="000000" w:themeColor="text1"/>
              </w:rPr>
            </w:pPr>
            <w:r>
              <w:rPr>
                <w:rFonts w:asciiTheme="minorHAnsi" w:hAnsiTheme="minorHAnsi" w:cs="Arial"/>
                <w:color w:val="000000" w:themeColor="text1"/>
              </w:rPr>
              <w:t>-Clinical Performance Instrument (CPI)</w:t>
            </w:r>
          </w:p>
        </w:tc>
        <w:tc>
          <w:tcPr>
            <w:tcW w:w="4028" w:type="dxa"/>
          </w:tcPr>
          <w:p w14:paraId="3B1378A0" w14:textId="77777777" w:rsidR="00AE1769" w:rsidRDefault="00AE1769" w:rsidP="00AA132E">
            <w:pPr>
              <w:ind w:left="72"/>
              <w:rPr>
                <w:rFonts w:asciiTheme="minorHAnsi" w:hAnsiTheme="minorHAnsi" w:cs="Arial"/>
                <w:color w:val="000000" w:themeColor="text1"/>
              </w:rPr>
            </w:pPr>
            <w:r>
              <w:rPr>
                <w:rFonts w:asciiTheme="minorHAnsi" w:hAnsiTheme="minorHAnsi" w:cs="Arial"/>
                <w:color w:val="000000" w:themeColor="text1"/>
              </w:rPr>
              <w:t xml:space="preserve">See </w:t>
            </w:r>
            <w:hyperlink w:anchor="CPIPO2Data" w:history="1">
              <w:r w:rsidR="00AF7B9B">
                <w:rPr>
                  <w:rStyle w:val="Hyperlink"/>
                  <w:rFonts w:asciiTheme="minorHAnsi" w:hAnsiTheme="minorHAnsi" w:cs="Arial"/>
                </w:rPr>
                <w:t>PTA Clinical Performance Instrument (CPI) - PTA Program Outcome #2 Data</w:t>
              </w:r>
            </w:hyperlink>
            <w:r>
              <w:rPr>
                <w:rFonts w:asciiTheme="minorHAnsi" w:hAnsiTheme="minorHAnsi" w:cs="Arial"/>
                <w:color w:val="000000" w:themeColor="text1"/>
              </w:rPr>
              <w:t>:</w:t>
            </w:r>
          </w:p>
          <w:p w14:paraId="75076FC8" w14:textId="77777777" w:rsidR="00AE1769" w:rsidRPr="004C52FC" w:rsidRDefault="00AE1769" w:rsidP="00AA132E">
            <w:pPr>
              <w:ind w:left="72"/>
              <w:rPr>
                <w:rFonts w:asciiTheme="minorHAnsi" w:hAnsiTheme="minorHAnsi" w:cs="Arial"/>
                <w:color w:val="000000" w:themeColor="text1"/>
              </w:rPr>
            </w:pPr>
          </w:p>
        </w:tc>
      </w:tr>
    </w:tbl>
    <w:p w14:paraId="0BADC54F" w14:textId="77777777" w:rsidR="00BF3561" w:rsidRDefault="00BF3561" w:rsidP="001D736E">
      <w:pPr>
        <w:pStyle w:val="ListParagraph"/>
        <w:tabs>
          <w:tab w:val="left" w:pos="5040"/>
        </w:tabs>
        <w:ind w:left="360"/>
        <w:rPr>
          <w:rFonts w:ascii="Arial" w:hAnsi="Arial" w:cs="Arial"/>
          <w:color w:val="000000" w:themeColor="text1"/>
        </w:rPr>
      </w:pPr>
    </w:p>
    <w:p w14:paraId="247729A3" w14:textId="77777777" w:rsidR="003C59D8" w:rsidRDefault="003C59D8" w:rsidP="001D736E">
      <w:pPr>
        <w:pStyle w:val="ListParagraph"/>
        <w:tabs>
          <w:tab w:val="left" w:pos="5040"/>
        </w:tabs>
        <w:ind w:left="360"/>
        <w:rPr>
          <w:rFonts w:ascii="Arial" w:hAnsi="Arial" w:cs="Arial"/>
          <w:color w:val="000000" w:themeColor="text1"/>
        </w:rPr>
      </w:pPr>
    </w:p>
    <w:p w14:paraId="0A852610"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12439A9C"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3111F11B"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185B629E"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4E2F7A8" w14:textId="77777777" w:rsidR="00D27F86" w:rsidRPr="00B02892" w:rsidRDefault="002B1B04" w:rsidP="00B02892">
            <w:pPr>
              <w:pStyle w:val="ListParagraph"/>
              <w:tabs>
                <w:tab w:val="left" w:pos="5040"/>
              </w:tabs>
              <w:ind w:left="0"/>
              <w:rPr>
                <w:color w:val="000000" w:themeColor="text1"/>
              </w:rPr>
            </w:pPr>
            <w:r>
              <w:rPr>
                <w:color w:val="000000" w:themeColor="text1"/>
              </w:rPr>
              <w:t xml:space="preserve">The PTA program has completely redesigned its </w:t>
            </w:r>
            <w:hyperlink w:anchor="NewCurriculum" w:history="1">
              <w:r w:rsidRPr="00F2602C">
                <w:rPr>
                  <w:rStyle w:val="Hyperlink"/>
                </w:rPr>
                <w:t>curriculum</w:t>
              </w:r>
            </w:hyperlink>
            <w:r>
              <w:rPr>
                <w:color w:val="000000" w:themeColor="text1"/>
              </w:rPr>
              <w:t xml:space="preserve"> to meet the 65-semester hour mandate from the Ohio Department of Higher Education.  As part of the redesign, a new mission and program goals/outcomes were developed.  The program faculty have worked to identify appropriate assessments to measure expected student learning outcomes as well as program outcomes.</w:t>
            </w:r>
          </w:p>
        </w:tc>
      </w:tr>
      <w:tr w:rsidR="00D27F86" w14:paraId="4ECD7967"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68F1D73"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7B69A941"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F8F12B5" w14:textId="77777777" w:rsidR="00D27F86" w:rsidRPr="00E11916" w:rsidRDefault="002B1B04">
            <w:pPr>
              <w:pStyle w:val="ListParagraph"/>
              <w:tabs>
                <w:tab w:val="left" w:pos="5040"/>
              </w:tabs>
              <w:ind w:left="0"/>
              <w:rPr>
                <w:color w:val="000000" w:themeColor="text1"/>
              </w:rPr>
            </w:pPr>
            <w:r>
              <w:rPr>
                <w:color w:val="000000" w:themeColor="text1"/>
              </w:rPr>
              <w:t>Determination of whether curricular changes have made an impact will be assessed through analysis of student feedback, advisory committee feedback, attrition rates, clinical instructor feedback, graduation rates, licensure passage rates, employment rates, and employer feedback.</w:t>
            </w:r>
          </w:p>
        </w:tc>
      </w:tr>
    </w:tbl>
    <w:p w14:paraId="3BB7417B" w14:textId="77777777" w:rsidR="003C59D8" w:rsidRDefault="003C59D8" w:rsidP="00FA24D1">
      <w:pPr>
        <w:pStyle w:val="ListParagraph"/>
        <w:tabs>
          <w:tab w:val="left" w:pos="5040"/>
        </w:tabs>
        <w:rPr>
          <w:rFonts w:ascii="Arial" w:hAnsi="Arial" w:cs="Arial"/>
          <w:b/>
          <w:color w:val="000000" w:themeColor="text1"/>
        </w:rPr>
      </w:pPr>
    </w:p>
    <w:p w14:paraId="0057D617" w14:textId="77777777" w:rsidR="003C59D8" w:rsidRDefault="003C59D8" w:rsidP="00FA24D1">
      <w:pPr>
        <w:pStyle w:val="ListParagraph"/>
        <w:tabs>
          <w:tab w:val="left" w:pos="5040"/>
        </w:tabs>
        <w:rPr>
          <w:rFonts w:ascii="Arial" w:hAnsi="Arial" w:cs="Arial"/>
          <w:b/>
          <w:color w:val="000000" w:themeColor="text1"/>
        </w:rPr>
      </w:pPr>
    </w:p>
    <w:p w14:paraId="44BCF1FE" w14:textId="77777777" w:rsidR="003C59D8" w:rsidRDefault="003C59D8" w:rsidP="00FA24D1">
      <w:pPr>
        <w:pStyle w:val="ListParagraph"/>
        <w:tabs>
          <w:tab w:val="left" w:pos="5040"/>
        </w:tabs>
        <w:rPr>
          <w:rFonts w:ascii="Arial" w:hAnsi="Arial" w:cs="Arial"/>
          <w:b/>
          <w:color w:val="000000" w:themeColor="text1"/>
        </w:rPr>
      </w:pPr>
    </w:p>
    <w:p w14:paraId="1F9C7B9D" w14:textId="77777777" w:rsidR="00CD2491" w:rsidRDefault="002A2A7F">
      <w:pPr>
        <w:spacing w:after="200" w:line="276" w:lineRule="auto"/>
        <w:rPr>
          <w:rFonts w:ascii="Arial" w:hAnsi="Arial" w:cs="Arial"/>
          <w:b/>
          <w:color w:val="000000" w:themeColor="text1"/>
        </w:rPr>
        <w:sectPr w:rsidR="00CD2491" w:rsidSect="002672D3">
          <w:footerReference w:type="default" r:id="rId8"/>
          <w:pgSz w:w="15840" w:h="12240" w:orient="landscape"/>
          <w:pgMar w:top="1440" w:right="1152" w:bottom="1440" w:left="1152" w:header="720" w:footer="288" w:gutter="0"/>
          <w:cols w:space="720"/>
          <w:docGrid w:linePitch="360"/>
        </w:sectPr>
      </w:pPr>
      <w:r>
        <w:rPr>
          <w:rFonts w:ascii="Arial" w:hAnsi="Arial" w:cs="Arial"/>
          <w:b/>
          <w:color w:val="000000" w:themeColor="text1"/>
        </w:rPr>
        <w:br w:type="page"/>
      </w:r>
    </w:p>
    <w:p w14:paraId="513EEBD5" w14:textId="77777777" w:rsidR="003C59D8" w:rsidRDefault="002A2A7F" w:rsidP="002A2A7F">
      <w:pPr>
        <w:pStyle w:val="ListParagraph"/>
        <w:tabs>
          <w:tab w:val="left" w:pos="5040"/>
        </w:tabs>
        <w:jc w:val="center"/>
        <w:rPr>
          <w:rFonts w:ascii="Arial" w:hAnsi="Arial" w:cs="Arial"/>
          <w:b/>
          <w:color w:val="000000" w:themeColor="text1"/>
        </w:rPr>
      </w:pPr>
      <w:bookmarkStart w:id="2" w:name="CompetitiveSelectionProcess"/>
      <w:r>
        <w:rPr>
          <w:rFonts w:ascii="Arial" w:hAnsi="Arial" w:cs="Arial"/>
          <w:b/>
          <w:color w:val="000000" w:themeColor="text1"/>
        </w:rPr>
        <w:t>Competitive Selection Process Information</w:t>
      </w:r>
    </w:p>
    <w:bookmarkEnd w:id="2"/>
    <w:p w14:paraId="75EA3440" w14:textId="77777777" w:rsidR="002A2A7F" w:rsidRDefault="002A2A7F" w:rsidP="002A2A7F">
      <w:pPr>
        <w:pStyle w:val="ListParagraph"/>
        <w:tabs>
          <w:tab w:val="left" w:pos="5040"/>
        </w:tabs>
        <w:jc w:val="center"/>
        <w:rPr>
          <w:rFonts w:ascii="Arial" w:hAnsi="Arial" w:cs="Arial"/>
          <w:b/>
          <w:color w:val="000000" w:themeColor="text1"/>
        </w:rPr>
      </w:pPr>
    </w:p>
    <w:p w14:paraId="34E36E57" w14:textId="77777777" w:rsidR="002A2A7F" w:rsidRDefault="002A2A7F" w:rsidP="002A2A7F">
      <w:pPr>
        <w:pStyle w:val="ListParagraph"/>
        <w:tabs>
          <w:tab w:val="left" w:pos="5040"/>
        </w:tabs>
        <w:jc w:val="center"/>
        <w:rPr>
          <w:rFonts w:ascii="Arial" w:hAnsi="Arial" w:cs="Arial"/>
          <w:b/>
          <w:color w:val="000000" w:themeColor="text1"/>
        </w:rPr>
      </w:pPr>
      <w:r>
        <w:rPr>
          <w:noProof/>
        </w:rPr>
        <w:drawing>
          <wp:inline distT="0" distB="0" distL="0" distR="0" wp14:anchorId="4D5F093F" wp14:editId="51F2816A">
            <wp:extent cx="4238625" cy="22098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0CD973" w14:textId="77777777" w:rsidR="002A2A7F" w:rsidRDefault="002A2A7F" w:rsidP="002A2A7F">
      <w:pPr>
        <w:pStyle w:val="ListParagraph"/>
        <w:tabs>
          <w:tab w:val="left" w:pos="5040"/>
        </w:tabs>
        <w:jc w:val="center"/>
        <w:rPr>
          <w:rFonts w:ascii="Arial" w:hAnsi="Arial" w:cs="Arial"/>
          <w:b/>
          <w:color w:val="000000" w:themeColor="text1"/>
        </w:rPr>
      </w:pPr>
    </w:p>
    <w:p w14:paraId="4BFEBC16" w14:textId="77777777" w:rsidR="002A2A7F" w:rsidRDefault="002A2A7F" w:rsidP="002A2A7F">
      <w:pPr>
        <w:pStyle w:val="ListParagraph"/>
        <w:tabs>
          <w:tab w:val="left" w:pos="5040"/>
        </w:tabs>
        <w:jc w:val="center"/>
        <w:rPr>
          <w:rFonts w:ascii="Arial" w:hAnsi="Arial" w:cs="Arial"/>
          <w:b/>
          <w:color w:val="000000" w:themeColor="text1"/>
        </w:rPr>
      </w:pPr>
    </w:p>
    <w:p w14:paraId="06827163" w14:textId="77777777" w:rsidR="002A2A7F" w:rsidRDefault="002A2A7F" w:rsidP="002A2A7F">
      <w:pPr>
        <w:pStyle w:val="ListParagraph"/>
        <w:tabs>
          <w:tab w:val="left" w:pos="5040"/>
        </w:tabs>
        <w:jc w:val="center"/>
        <w:rPr>
          <w:rFonts w:ascii="Arial" w:hAnsi="Arial" w:cs="Arial"/>
          <w:b/>
          <w:color w:val="000000" w:themeColor="text1"/>
        </w:rPr>
      </w:pPr>
      <w:r>
        <w:rPr>
          <w:noProof/>
        </w:rPr>
        <w:drawing>
          <wp:inline distT="0" distB="0" distL="0" distR="0" wp14:anchorId="5F5B9CF1" wp14:editId="58A0B6CC">
            <wp:extent cx="5311217" cy="2223820"/>
            <wp:effectExtent l="0" t="0" r="3810"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448AD3" w14:textId="77777777" w:rsidR="00CD2491" w:rsidRDefault="00CD2491" w:rsidP="002A2A7F">
      <w:pPr>
        <w:pStyle w:val="ListParagraph"/>
        <w:tabs>
          <w:tab w:val="left" w:pos="5040"/>
        </w:tabs>
        <w:jc w:val="center"/>
        <w:rPr>
          <w:rFonts w:ascii="Arial" w:hAnsi="Arial" w:cs="Arial"/>
          <w:b/>
          <w:color w:val="000000" w:themeColor="text1"/>
        </w:rPr>
      </w:pPr>
      <w:bookmarkStart w:id="3" w:name="ProgramOutcomesData"/>
    </w:p>
    <w:p w14:paraId="418EB2C5" w14:textId="77777777" w:rsidR="00CD2491" w:rsidRDefault="00CD2491" w:rsidP="002A2A7F">
      <w:pPr>
        <w:pStyle w:val="ListParagraph"/>
        <w:tabs>
          <w:tab w:val="left" w:pos="5040"/>
        </w:tabs>
        <w:jc w:val="center"/>
        <w:rPr>
          <w:rFonts w:ascii="Arial" w:hAnsi="Arial" w:cs="Arial"/>
          <w:b/>
          <w:color w:val="000000" w:themeColor="text1"/>
        </w:rPr>
      </w:pPr>
    </w:p>
    <w:p w14:paraId="1A6CFB8C" w14:textId="77777777" w:rsidR="00CD2491" w:rsidRDefault="00CD2491" w:rsidP="002A2A7F">
      <w:pPr>
        <w:pStyle w:val="ListParagraph"/>
        <w:tabs>
          <w:tab w:val="left" w:pos="5040"/>
        </w:tabs>
        <w:jc w:val="center"/>
        <w:rPr>
          <w:rFonts w:ascii="Arial" w:hAnsi="Arial" w:cs="Arial"/>
          <w:b/>
          <w:color w:val="000000" w:themeColor="text1"/>
        </w:rPr>
      </w:pPr>
    </w:p>
    <w:p w14:paraId="61FAE460" w14:textId="77777777" w:rsidR="00CD2491" w:rsidRDefault="00CD2491" w:rsidP="002A2A7F">
      <w:pPr>
        <w:pStyle w:val="ListParagraph"/>
        <w:tabs>
          <w:tab w:val="left" w:pos="5040"/>
        </w:tabs>
        <w:jc w:val="center"/>
        <w:rPr>
          <w:rFonts w:ascii="Arial" w:hAnsi="Arial" w:cs="Arial"/>
          <w:b/>
          <w:color w:val="000000" w:themeColor="text1"/>
        </w:rPr>
      </w:pPr>
    </w:p>
    <w:p w14:paraId="711831C1" w14:textId="77777777" w:rsidR="00CD2491" w:rsidRDefault="00CD2491" w:rsidP="002A2A7F">
      <w:pPr>
        <w:pStyle w:val="ListParagraph"/>
        <w:tabs>
          <w:tab w:val="left" w:pos="5040"/>
        </w:tabs>
        <w:jc w:val="center"/>
        <w:rPr>
          <w:rFonts w:ascii="Arial" w:hAnsi="Arial" w:cs="Arial"/>
          <w:b/>
          <w:color w:val="000000" w:themeColor="text1"/>
        </w:rPr>
      </w:pPr>
    </w:p>
    <w:p w14:paraId="4839B51F" w14:textId="77777777" w:rsidR="00CD2491" w:rsidRDefault="00CD2491" w:rsidP="002A2A7F">
      <w:pPr>
        <w:pStyle w:val="ListParagraph"/>
        <w:tabs>
          <w:tab w:val="left" w:pos="5040"/>
        </w:tabs>
        <w:jc w:val="center"/>
        <w:rPr>
          <w:rFonts w:ascii="Arial" w:hAnsi="Arial" w:cs="Arial"/>
          <w:b/>
          <w:color w:val="000000" w:themeColor="text1"/>
        </w:rPr>
      </w:pPr>
    </w:p>
    <w:p w14:paraId="68E6316A" w14:textId="77777777" w:rsidR="00CD2491" w:rsidRDefault="00CD2491" w:rsidP="002A2A7F">
      <w:pPr>
        <w:pStyle w:val="ListParagraph"/>
        <w:tabs>
          <w:tab w:val="left" w:pos="5040"/>
        </w:tabs>
        <w:jc w:val="center"/>
        <w:rPr>
          <w:rFonts w:ascii="Arial" w:hAnsi="Arial" w:cs="Arial"/>
          <w:b/>
          <w:color w:val="000000" w:themeColor="text1"/>
        </w:rPr>
      </w:pPr>
    </w:p>
    <w:p w14:paraId="62029077" w14:textId="77777777" w:rsidR="00CD2491" w:rsidRDefault="00CD2491" w:rsidP="002A2A7F">
      <w:pPr>
        <w:pStyle w:val="ListParagraph"/>
        <w:tabs>
          <w:tab w:val="left" w:pos="5040"/>
        </w:tabs>
        <w:jc w:val="center"/>
        <w:rPr>
          <w:rFonts w:ascii="Arial" w:hAnsi="Arial" w:cs="Arial"/>
          <w:b/>
          <w:color w:val="000000" w:themeColor="text1"/>
        </w:rPr>
      </w:pPr>
    </w:p>
    <w:p w14:paraId="176D00B9" w14:textId="77777777" w:rsidR="00CD2491" w:rsidRDefault="00CD2491" w:rsidP="002A2A7F">
      <w:pPr>
        <w:pStyle w:val="ListParagraph"/>
        <w:tabs>
          <w:tab w:val="left" w:pos="5040"/>
        </w:tabs>
        <w:jc w:val="center"/>
        <w:rPr>
          <w:rFonts w:ascii="Arial" w:hAnsi="Arial" w:cs="Arial"/>
          <w:b/>
          <w:color w:val="000000" w:themeColor="text1"/>
        </w:rPr>
      </w:pPr>
    </w:p>
    <w:p w14:paraId="4BC1645E" w14:textId="77777777" w:rsidR="00CD2491" w:rsidRDefault="00CD2491" w:rsidP="002A2A7F">
      <w:pPr>
        <w:pStyle w:val="ListParagraph"/>
        <w:tabs>
          <w:tab w:val="left" w:pos="5040"/>
        </w:tabs>
        <w:jc w:val="center"/>
        <w:rPr>
          <w:rFonts w:ascii="Arial" w:hAnsi="Arial" w:cs="Arial"/>
          <w:b/>
          <w:color w:val="000000" w:themeColor="text1"/>
        </w:rPr>
      </w:pPr>
    </w:p>
    <w:p w14:paraId="5534359A" w14:textId="77777777" w:rsidR="00CD2491" w:rsidRDefault="00CD2491" w:rsidP="002A2A7F">
      <w:pPr>
        <w:pStyle w:val="ListParagraph"/>
        <w:tabs>
          <w:tab w:val="left" w:pos="5040"/>
        </w:tabs>
        <w:jc w:val="center"/>
        <w:rPr>
          <w:rFonts w:ascii="Arial" w:hAnsi="Arial" w:cs="Arial"/>
          <w:b/>
          <w:color w:val="000000" w:themeColor="text1"/>
        </w:rPr>
      </w:pPr>
    </w:p>
    <w:p w14:paraId="4EF92B69" w14:textId="77777777" w:rsidR="00CD2491" w:rsidRDefault="00CD2491" w:rsidP="002A2A7F">
      <w:pPr>
        <w:pStyle w:val="ListParagraph"/>
        <w:tabs>
          <w:tab w:val="left" w:pos="5040"/>
        </w:tabs>
        <w:jc w:val="center"/>
        <w:rPr>
          <w:rFonts w:ascii="Arial" w:hAnsi="Arial" w:cs="Arial"/>
          <w:b/>
          <w:color w:val="000000" w:themeColor="text1"/>
        </w:rPr>
      </w:pPr>
    </w:p>
    <w:p w14:paraId="48034C83" w14:textId="77777777" w:rsidR="00CD2491" w:rsidRDefault="00CD2491" w:rsidP="002A2A7F">
      <w:pPr>
        <w:pStyle w:val="ListParagraph"/>
        <w:tabs>
          <w:tab w:val="left" w:pos="5040"/>
        </w:tabs>
        <w:jc w:val="center"/>
        <w:rPr>
          <w:rFonts w:ascii="Arial" w:hAnsi="Arial" w:cs="Arial"/>
          <w:b/>
          <w:color w:val="000000" w:themeColor="text1"/>
        </w:rPr>
      </w:pPr>
    </w:p>
    <w:p w14:paraId="419B109C" w14:textId="77777777" w:rsidR="00CD2491" w:rsidRDefault="00CD2491" w:rsidP="002A2A7F">
      <w:pPr>
        <w:pStyle w:val="ListParagraph"/>
        <w:tabs>
          <w:tab w:val="left" w:pos="5040"/>
        </w:tabs>
        <w:jc w:val="center"/>
        <w:rPr>
          <w:rFonts w:ascii="Arial" w:hAnsi="Arial" w:cs="Arial"/>
          <w:b/>
          <w:color w:val="000000" w:themeColor="text1"/>
        </w:rPr>
      </w:pPr>
    </w:p>
    <w:p w14:paraId="74D91466" w14:textId="77777777" w:rsidR="00CD2491" w:rsidRDefault="00CD2491" w:rsidP="002A2A7F">
      <w:pPr>
        <w:pStyle w:val="ListParagraph"/>
        <w:tabs>
          <w:tab w:val="left" w:pos="5040"/>
        </w:tabs>
        <w:jc w:val="center"/>
        <w:rPr>
          <w:rFonts w:ascii="Arial" w:hAnsi="Arial" w:cs="Arial"/>
          <w:b/>
          <w:color w:val="000000" w:themeColor="text1"/>
        </w:rPr>
      </w:pPr>
    </w:p>
    <w:p w14:paraId="46F08431" w14:textId="77777777" w:rsidR="00CD2491" w:rsidRDefault="00CD2491" w:rsidP="002A2A7F">
      <w:pPr>
        <w:pStyle w:val="ListParagraph"/>
        <w:tabs>
          <w:tab w:val="left" w:pos="5040"/>
        </w:tabs>
        <w:jc w:val="center"/>
        <w:rPr>
          <w:rFonts w:ascii="Arial" w:hAnsi="Arial" w:cs="Arial"/>
          <w:b/>
          <w:color w:val="000000" w:themeColor="text1"/>
        </w:rPr>
      </w:pPr>
    </w:p>
    <w:p w14:paraId="140C1E73" w14:textId="77777777" w:rsidR="00CD2491" w:rsidRDefault="00CD2491" w:rsidP="002A2A7F">
      <w:pPr>
        <w:pStyle w:val="ListParagraph"/>
        <w:tabs>
          <w:tab w:val="left" w:pos="5040"/>
        </w:tabs>
        <w:jc w:val="center"/>
        <w:rPr>
          <w:rFonts w:ascii="Arial" w:hAnsi="Arial" w:cs="Arial"/>
          <w:b/>
          <w:color w:val="000000" w:themeColor="text1"/>
        </w:rPr>
      </w:pPr>
    </w:p>
    <w:p w14:paraId="2FF8E2AB" w14:textId="77777777" w:rsidR="00CD2491" w:rsidRDefault="00CD2491" w:rsidP="002A2A7F">
      <w:pPr>
        <w:pStyle w:val="ListParagraph"/>
        <w:tabs>
          <w:tab w:val="left" w:pos="5040"/>
        </w:tabs>
        <w:jc w:val="center"/>
        <w:rPr>
          <w:rFonts w:ascii="Arial" w:hAnsi="Arial" w:cs="Arial"/>
          <w:b/>
          <w:color w:val="000000" w:themeColor="text1"/>
        </w:rPr>
      </w:pPr>
    </w:p>
    <w:p w14:paraId="7A1C7922" w14:textId="77777777" w:rsidR="00CD2491" w:rsidRDefault="00CD2491" w:rsidP="002A2A7F">
      <w:pPr>
        <w:pStyle w:val="ListParagraph"/>
        <w:tabs>
          <w:tab w:val="left" w:pos="5040"/>
        </w:tabs>
        <w:jc w:val="center"/>
        <w:rPr>
          <w:rFonts w:ascii="Arial" w:hAnsi="Arial" w:cs="Arial"/>
          <w:b/>
          <w:color w:val="000000" w:themeColor="text1"/>
        </w:rPr>
      </w:pPr>
    </w:p>
    <w:p w14:paraId="31600457" w14:textId="77777777" w:rsidR="00B219EE" w:rsidRDefault="00B219EE" w:rsidP="002A2A7F">
      <w:pPr>
        <w:pStyle w:val="ListParagraph"/>
        <w:tabs>
          <w:tab w:val="left" w:pos="5040"/>
        </w:tabs>
        <w:jc w:val="center"/>
        <w:rPr>
          <w:rFonts w:ascii="Arial" w:hAnsi="Arial" w:cs="Arial"/>
          <w:b/>
          <w:color w:val="000000" w:themeColor="text1"/>
        </w:rPr>
      </w:pPr>
      <w:r>
        <w:rPr>
          <w:rFonts w:ascii="Arial" w:hAnsi="Arial" w:cs="Arial"/>
          <w:b/>
          <w:color w:val="000000" w:themeColor="text1"/>
        </w:rPr>
        <w:t>PTA Program Outcomes Data</w:t>
      </w:r>
    </w:p>
    <w:bookmarkEnd w:id="3"/>
    <w:p w14:paraId="4B93422A" w14:textId="77777777" w:rsidR="00B219EE" w:rsidRDefault="00B219EE" w:rsidP="00B219EE">
      <w:pPr>
        <w:pStyle w:val="ListParagraph"/>
        <w:tabs>
          <w:tab w:val="left" w:pos="5040"/>
        </w:tabs>
        <w:rPr>
          <w:rFonts w:ascii="Arial" w:hAnsi="Arial" w:cs="Arial"/>
          <w:b/>
          <w:color w:val="000000" w:themeColor="text1"/>
        </w:rPr>
      </w:pPr>
    </w:p>
    <w:p w14:paraId="6B5E26D0" w14:textId="77777777" w:rsidR="00B219EE" w:rsidRDefault="00B219EE" w:rsidP="00B219EE">
      <w:pPr>
        <w:pStyle w:val="ListParagraph"/>
        <w:tabs>
          <w:tab w:val="left" w:pos="5040"/>
        </w:tabs>
        <w:rPr>
          <w:rFonts w:ascii="Arial" w:hAnsi="Arial" w:cs="Arial"/>
          <w:b/>
          <w:color w:val="000000" w:themeColor="text1"/>
        </w:rPr>
      </w:pPr>
      <w:bookmarkStart w:id="4" w:name="GradSurvey"/>
      <w:r>
        <w:rPr>
          <w:rFonts w:ascii="Arial" w:hAnsi="Arial" w:cs="Arial"/>
          <w:b/>
          <w:color w:val="000000" w:themeColor="text1"/>
        </w:rPr>
        <w:t>Graduate Survey Data</w:t>
      </w:r>
    </w:p>
    <w:bookmarkEnd w:id="4"/>
    <w:p w14:paraId="1603E670" w14:textId="77777777" w:rsidR="00B219EE" w:rsidRDefault="00B219EE" w:rsidP="00B219EE">
      <w:pPr>
        <w:pStyle w:val="ListParagraph"/>
        <w:tabs>
          <w:tab w:val="left" w:pos="5040"/>
        </w:tabs>
        <w:rPr>
          <w:rFonts w:ascii="Arial" w:hAnsi="Arial" w:cs="Arial"/>
          <w:b/>
          <w:color w:val="000000" w:themeColor="text1"/>
        </w:rPr>
      </w:pPr>
    </w:p>
    <w:p w14:paraId="2EAC0751" w14:textId="77777777" w:rsidR="00B219EE" w:rsidRDefault="00B219EE" w:rsidP="00B219EE">
      <w:pPr>
        <w:pStyle w:val="ListParagraph"/>
        <w:tabs>
          <w:tab w:val="left" w:pos="5040"/>
        </w:tabs>
        <w:rPr>
          <w:rFonts w:ascii="Arial" w:hAnsi="Arial" w:cs="Arial"/>
          <w:b/>
          <w:color w:val="000000" w:themeColor="text1"/>
        </w:rPr>
      </w:pPr>
    </w:p>
    <w:p w14:paraId="18A183D9" w14:textId="77777777" w:rsidR="00B219EE" w:rsidRDefault="00B219EE" w:rsidP="00B219EE">
      <w:pPr>
        <w:pStyle w:val="ListParagraph"/>
        <w:tabs>
          <w:tab w:val="left" w:pos="5040"/>
        </w:tabs>
        <w:rPr>
          <w:rFonts w:ascii="Arial" w:hAnsi="Arial" w:cs="Arial"/>
          <w:b/>
          <w:color w:val="000000" w:themeColor="text1"/>
        </w:rPr>
      </w:pPr>
    </w:p>
    <w:p w14:paraId="074BD202" w14:textId="77777777" w:rsidR="00B219EE" w:rsidRDefault="00B219EE" w:rsidP="00B219EE">
      <w:pPr>
        <w:pStyle w:val="ListParagraph"/>
        <w:tabs>
          <w:tab w:val="left" w:pos="5040"/>
        </w:tabs>
        <w:jc w:val="center"/>
        <w:rPr>
          <w:rFonts w:ascii="Arial" w:hAnsi="Arial" w:cs="Arial"/>
          <w:b/>
          <w:color w:val="000000" w:themeColor="text1"/>
        </w:rPr>
      </w:pPr>
      <w:r>
        <w:rPr>
          <w:noProof/>
        </w:rPr>
        <w:drawing>
          <wp:inline distT="0" distB="0" distL="0" distR="0" wp14:anchorId="28918382" wp14:editId="716ECC12">
            <wp:extent cx="5456936" cy="2545689"/>
            <wp:effectExtent l="0" t="0" r="10795" b="762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C456B8" w14:textId="77777777" w:rsidR="00B219EE" w:rsidRDefault="00B219EE" w:rsidP="00B219EE">
      <w:pPr>
        <w:pStyle w:val="ListParagraph"/>
        <w:tabs>
          <w:tab w:val="left" w:pos="5040"/>
        </w:tabs>
        <w:rPr>
          <w:rFonts w:ascii="Arial" w:hAnsi="Arial" w:cs="Arial"/>
          <w:b/>
          <w:color w:val="000000" w:themeColor="text1"/>
        </w:rPr>
      </w:pPr>
      <w:r>
        <w:rPr>
          <w:rFonts w:ascii="Arial" w:hAnsi="Arial" w:cs="Arial"/>
          <w:b/>
          <w:color w:val="000000" w:themeColor="text1"/>
        </w:rPr>
        <w:tab/>
      </w:r>
    </w:p>
    <w:p w14:paraId="413F88F7" w14:textId="77777777" w:rsidR="00B219EE" w:rsidRPr="00B219EE" w:rsidRDefault="00B219EE" w:rsidP="002A2A7F">
      <w:pPr>
        <w:pStyle w:val="ListParagraph"/>
        <w:tabs>
          <w:tab w:val="left" w:pos="5040"/>
        </w:tabs>
        <w:jc w:val="center"/>
        <w:rPr>
          <w:rFonts w:ascii="Arial" w:hAnsi="Arial" w:cs="Arial"/>
          <w:color w:val="000000" w:themeColor="text1"/>
        </w:rPr>
      </w:pPr>
      <w:r>
        <w:rPr>
          <w:rFonts w:ascii="Arial" w:hAnsi="Arial" w:cs="Arial"/>
          <w:color w:val="000000" w:themeColor="text1"/>
        </w:rPr>
        <w:t>This graph compares the graduates’ perception of the importance of each program outcomes to the function of a PTA.  A one (1) to seven (7) scale was used where 1 = Not Important and 7 = Very Important.</w:t>
      </w:r>
    </w:p>
    <w:p w14:paraId="3D764772" w14:textId="77777777" w:rsidR="00B219EE" w:rsidRDefault="00B219EE" w:rsidP="002A2A7F">
      <w:pPr>
        <w:pStyle w:val="ListParagraph"/>
        <w:tabs>
          <w:tab w:val="left" w:pos="5040"/>
        </w:tabs>
        <w:jc w:val="center"/>
        <w:rPr>
          <w:rFonts w:ascii="Arial" w:hAnsi="Arial" w:cs="Arial"/>
          <w:b/>
          <w:color w:val="000000" w:themeColor="text1"/>
        </w:rPr>
      </w:pPr>
    </w:p>
    <w:p w14:paraId="7D9FB77A" w14:textId="77777777" w:rsidR="00B219EE" w:rsidRDefault="00B219EE" w:rsidP="002A2A7F">
      <w:pPr>
        <w:pStyle w:val="ListParagraph"/>
        <w:tabs>
          <w:tab w:val="left" w:pos="5040"/>
        </w:tabs>
        <w:jc w:val="center"/>
        <w:rPr>
          <w:rFonts w:ascii="Arial" w:hAnsi="Arial" w:cs="Arial"/>
          <w:b/>
          <w:color w:val="000000" w:themeColor="text1"/>
        </w:rPr>
      </w:pPr>
    </w:p>
    <w:p w14:paraId="734EC611" w14:textId="77777777" w:rsidR="00B219EE" w:rsidRDefault="00B219EE" w:rsidP="002A2A7F">
      <w:pPr>
        <w:pStyle w:val="ListParagraph"/>
        <w:tabs>
          <w:tab w:val="left" w:pos="5040"/>
        </w:tabs>
        <w:jc w:val="center"/>
        <w:rPr>
          <w:rFonts w:ascii="Arial" w:hAnsi="Arial" w:cs="Arial"/>
          <w:b/>
          <w:color w:val="000000" w:themeColor="text1"/>
        </w:rPr>
      </w:pPr>
    </w:p>
    <w:p w14:paraId="30117908" w14:textId="77777777" w:rsidR="00B219EE" w:rsidRDefault="00B219EE" w:rsidP="002A2A7F">
      <w:pPr>
        <w:pStyle w:val="ListParagraph"/>
        <w:tabs>
          <w:tab w:val="left" w:pos="5040"/>
        </w:tabs>
        <w:jc w:val="center"/>
        <w:rPr>
          <w:rFonts w:ascii="Arial" w:hAnsi="Arial" w:cs="Arial"/>
          <w:b/>
          <w:color w:val="000000" w:themeColor="text1"/>
        </w:rPr>
      </w:pPr>
      <w:r>
        <w:rPr>
          <w:noProof/>
        </w:rPr>
        <w:drawing>
          <wp:inline distT="0" distB="0" distL="0" distR="0" wp14:anchorId="4297B112" wp14:editId="5070D3FC">
            <wp:extent cx="5436794" cy="2611526"/>
            <wp:effectExtent l="0" t="0" r="1206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95CEF51" w14:textId="77777777" w:rsidR="00B219EE" w:rsidRDefault="00B219EE" w:rsidP="002A2A7F">
      <w:pPr>
        <w:pStyle w:val="ListParagraph"/>
        <w:tabs>
          <w:tab w:val="left" w:pos="5040"/>
        </w:tabs>
        <w:jc w:val="center"/>
        <w:rPr>
          <w:rFonts w:ascii="Arial" w:hAnsi="Arial" w:cs="Arial"/>
          <w:b/>
          <w:color w:val="000000" w:themeColor="text1"/>
        </w:rPr>
      </w:pPr>
    </w:p>
    <w:p w14:paraId="6D55ADDF" w14:textId="77777777" w:rsidR="00B219EE" w:rsidRPr="00B219EE" w:rsidRDefault="00B219EE" w:rsidP="00B219EE">
      <w:pPr>
        <w:pStyle w:val="ListParagraph"/>
        <w:tabs>
          <w:tab w:val="left" w:pos="5040"/>
        </w:tabs>
        <w:jc w:val="center"/>
        <w:rPr>
          <w:rFonts w:ascii="Arial" w:hAnsi="Arial" w:cs="Arial"/>
          <w:color w:val="000000" w:themeColor="text1"/>
        </w:rPr>
      </w:pPr>
      <w:r>
        <w:rPr>
          <w:rFonts w:ascii="Arial" w:hAnsi="Arial" w:cs="Arial"/>
          <w:color w:val="000000" w:themeColor="text1"/>
        </w:rPr>
        <w:t>This graph compares the graduates’ satisfaction with their preparation for each program outcome in the PTA program.  A one (1) to seven (7) scale was used, where 1 = Not Satisfied and 7 = Very Satisfied.</w:t>
      </w:r>
    </w:p>
    <w:p w14:paraId="0AFC2DBD" w14:textId="77777777" w:rsidR="00B219EE" w:rsidRDefault="00B219EE" w:rsidP="002A2A7F">
      <w:pPr>
        <w:pStyle w:val="ListParagraph"/>
        <w:tabs>
          <w:tab w:val="left" w:pos="5040"/>
        </w:tabs>
        <w:jc w:val="center"/>
        <w:rPr>
          <w:rFonts w:ascii="Arial" w:hAnsi="Arial" w:cs="Arial"/>
          <w:b/>
          <w:color w:val="000000" w:themeColor="text1"/>
        </w:rPr>
      </w:pPr>
    </w:p>
    <w:p w14:paraId="07736A87" w14:textId="77777777" w:rsidR="00C650DE" w:rsidRDefault="00C650DE">
      <w:pPr>
        <w:spacing w:after="200" w:line="276" w:lineRule="auto"/>
        <w:rPr>
          <w:rFonts w:ascii="Arial" w:hAnsi="Arial" w:cs="Arial"/>
          <w:b/>
          <w:color w:val="000000" w:themeColor="text1"/>
        </w:rPr>
      </w:pPr>
    </w:p>
    <w:p w14:paraId="71CA7FBA" w14:textId="77777777" w:rsidR="00C650DE" w:rsidRDefault="00C650DE" w:rsidP="00C650DE">
      <w:pPr>
        <w:spacing w:after="200" w:line="276" w:lineRule="auto"/>
        <w:jc w:val="center"/>
        <w:rPr>
          <w:rFonts w:ascii="Arial" w:hAnsi="Arial" w:cs="Arial"/>
          <w:b/>
          <w:color w:val="000000" w:themeColor="text1"/>
        </w:rPr>
      </w:pPr>
      <w:bookmarkStart w:id="5" w:name="GradLicenseEmploymentData"/>
      <w:r>
        <w:rPr>
          <w:rFonts w:ascii="Arial" w:hAnsi="Arial" w:cs="Arial"/>
          <w:b/>
          <w:color w:val="000000" w:themeColor="text1"/>
        </w:rPr>
        <w:t>PTA Graduate/Licensure Employment Data</w:t>
      </w:r>
    </w:p>
    <w:p w14:paraId="66CDD436" w14:textId="17402208" w:rsidR="00D73C66" w:rsidRPr="00FA0E7C" w:rsidRDefault="00D73C66" w:rsidP="00D73C66">
      <w:pPr>
        <w:spacing w:after="200" w:line="276" w:lineRule="auto"/>
        <w:rPr>
          <w:rFonts w:ascii="Arial" w:hAnsi="Arial" w:cs="Arial"/>
          <w:color w:val="000000" w:themeColor="text1"/>
        </w:rPr>
      </w:pPr>
      <w:r w:rsidRPr="00FA0E7C">
        <w:rPr>
          <w:rFonts w:ascii="Arial" w:hAnsi="Arial" w:cs="Arial"/>
          <w:color w:val="000000" w:themeColor="text1"/>
        </w:rPr>
        <w:t>The PTA Program initiated competitive admissions with the class of 2013-2015.  However, the class composition for this class was not 100% competitive admission, as there were still “wait-listed” students. See information below related to ratios of competitive admission (CA) to wait-listed (WL) students on each campus.</w:t>
      </w:r>
    </w:p>
    <w:p w14:paraId="5B4DAD3F" w14:textId="48340A66" w:rsidR="006D2E2C" w:rsidRDefault="006D2E2C" w:rsidP="006D2E2C">
      <w:pPr>
        <w:spacing w:line="276" w:lineRule="auto"/>
        <w:rPr>
          <w:rFonts w:ascii="Arial" w:hAnsi="Arial" w:cs="Arial"/>
          <w:color w:val="000000" w:themeColor="text1"/>
        </w:rPr>
      </w:pPr>
      <w:r w:rsidRPr="00FA0E7C">
        <w:rPr>
          <w:rFonts w:ascii="Arial" w:hAnsi="Arial" w:cs="Arial"/>
          <w:color w:val="000000" w:themeColor="text1"/>
        </w:rPr>
        <w:t>No data is yet available for a fully competitive class.</w:t>
      </w:r>
    </w:p>
    <w:bookmarkEnd w:id="5"/>
    <w:p w14:paraId="0092F5BD" w14:textId="77777777" w:rsidR="00C650DE" w:rsidRDefault="00C650DE" w:rsidP="00D73C66">
      <w:pPr>
        <w:spacing w:line="276" w:lineRule="auto"/>
        <w:jc w:val="center"/>
        <w:rPr>
          <w:rFonts w:ascii="Arial" w:hAnsi="Arial" w:cs="Arial"/>
          <w:b/>
          <w:color w:val="000000" w:themeColor="text1"/>
        </w:rPr>
      </w:pPr>
      <w:commentRangeStart w:id="6"/>
      <w:r>
        <w:rPr>
          <w:noProof/>
        </w:rPr>
        <w:drawing>
          <wp:inline distT="0" distB="0" distL="0" distR="0" wp14:anchorId="5D7386CB" wp14:editId="34070A37">
            <wp:extent cx="6253429" cy="2721254"/>
            <wp:effectExtent l="0" t="0" r="14605" b="317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commentRangeEnd w:id="6"/>
      <w:r w:rsidR="00887C28">
        <w:rPr>
          <w:rStyle w:val="CommentReference"/>
        </w:rPr>
        <w:commentReference w:id="6"/>
      </w:r>
    </w:p>
    <w:p w14:paraId="674BD36A" w14:textId="199C3EBF" w:rsidR="00D73C66" w:rsidRPr="00FA0E7C" w:rsidRDefault="00D73C66" w:rsidP="00D73C66">
      <w:pPr>
        <w:spacing w:line="276" w:lineRule="auto"/>
        <w:rPr>
          <w:rFonts w:ascii="Arial" w:hAnsi="Arial" w:cs="Arial"/>
          <w:color w:val="000000" w:themeColor="text1"/>
          <w:u w:val="single"/>
        </w:rPr>
      </w:pPr>
      <w:r w:rsidRPr="00FA0E7C">
        <w:rPr>
          <w:rFonts w:ascii="Arial" w:hAnsi="Arial" w:cs="Arial"/>
          <w:color w:val="000000" w:themeColor="text1"/>
          <w:u w:val="single"/>
        </w:rPr>
        <w:t>Class of 2015—Dayton</w:t>
      </w:r>
    </w:p>
    <w:p w14:paraId="3DE8734E" w14:textId="7BCB92B6" w:rsidR="00D73C66" w:rsidRPr="00FA0E7C" w:rsidRDefault="00D73C66" w:rsidP="00D73C66">
      <w:pPr>
        <w:pStyle w:val="ListParagraph"/>
        <w:numPr>
          <w:ilvl w:val="0"/>
          <w:numId w:val="18"/>
        </w:numPr>
        <w:spacing w:line="276" w:lineRule="auto"/>
        <w:rPr>
          <w:rFonts w:ascii="Arial" w:hAnsi="Arial" w:cs="Arial"/>
          <w:color w:val="000000" w:themeColor="text1"/>
        </w:rPr>
      </w:pPr>
      <w:r w:rsidRPr="00FA0E7C">
        <w:rPr>
          <w:rFonts w:ascii="Arial" w:hAnsi="Arial" w:cs="Arial"/>
          <w:color w:val="000000" w:themeColor="text1"/>
        </w:rPr>
        <w:t>At Admission: 25% CA; 75% WL</w:t>
      </w:r>
    </w:p>
    <w:p w14:paraId="12665B5C" w14:textId="4BC85C75" w:rsidR="00D73C66" w:rsidRPr="00FA0E7C" w:rsidRDefault="00D73C66" w:rsidP="00D73C66">
      <w:pPr>
        <w:pStyle w:val="ListParagraph"/>
        <w:numPr>
          <w:ilvl w:val="0"/>
          <w:numId w:val="18"/>
        </w:numPr>
        <w:spacing w:line="276" w:lineRule="auto"/>
        <w:rPr>
          <w:rFonts w:ascii="Arial" w:hAnsi="Arial" w:cs="Arial"/>
          <w:color w:val="000000" w:themeColor="text1"/>
        </w:rPr>
      </w:pPr>
      <w:r w:rsidRPr="00FA0E7C">
        <w:rPr>
          <w:rFonts w:ascii="Arial" w:hAnsi="Arial" w:cs="Arial"/>
          <w:color w:val="000000" w:themeColor="text1"/>
        </w:rPr>
        <w:t>At Graduation: 32% CA; 68% WL</w:t>
      </w:r>
    </w:p>
    <w:p w14:paraId="2F8379A0" w14:textId="77777777" w:rsidR="00D73C66" w:rsidRPr="00D73C66" w:rsidRDefault="00D73C66" w:rsidP="00D73C66">
      <w:pPr>
        <w:pStyle w:val="ListParagraph"/>
        <w:spacing w:line="276" w:lineRule="auto"/>
        <w:ind w:left="1440"/>
        <w:rPr>
          <w:rFonts w:ascii="Arial" w:hAnsi="Arial" w:cs="Arial"/>
          <w:color w:val="000000" w:themeColor="text1"/>
        </w:rPr>
      </w:pPr>
    </w:p>
    <w:p w14:paraId="691E9F09" w14:textId="77777777" w:rsidR="00526513" w:rsidRDefault="00C650DE" w:rsidP="00C650DE">
      <w:pPr>
        <w:spacing w:after="200" w:line="276" w:lineRule="auto"/>
        <w:jc w:val="center"/>
        <w:rPr>
          <w:rFonts w:ascii="Arial" w:hAnsi="Arial" w:cs="Arial"/>
          <w:b/>
          <w:color w:val="000000" w:themeColor="text1"/>
        </w:rPr>
      </w:pPr>
      <w:r>
        <w:rPr>
          <w:noProof/>
        </w:rPr>
        <w:drawing>
          <wp:inline distT="0" distB="0" distL="0" distR="0" wp14:anchorId="5BB1B3E5" wp14:editId="4B4F3B52">
            <wp:extent cx="6240780" cy="2318918"/>
            <wp:effectExtent l="0" t="0" r="7620" b="57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7FC9A5A" w14:textId="47D60E1D" w:rsidR="006D2E2C" w:rsidRPr="00FA0E7C" w:rsidRDefault="006D2E2C" w:rsidP="006D2E2C">
      <w:pPr>
        <w:spacing w:line="276" w:lineRule="auto"/>
        <w:rPr>
          <w:rFonts w:ascii="Arial" w:hAnsi="Arial" w:cs="Arial"/>
          <w:color w:val="000000" w:themeColor="text1"/>
          <w:u w:val="single"/>
        </w:rPr>
      </w:pPr>
      <w:bookmarkStart w:id="7" w:name="AttritionData"/>
      <w:r w:rsidRPr="00FA0E7C">
        <w:rPr>
          <w:rFonts w:ascii="Arial" w:hAnsi="Arial" w:cs="Arial"/>
          <w:color w:val="000000" w:themeColor="text1"/>
          <w:u w:val="single"/>
        </w:rPr>
        <w:t>Class of 2015—</w:t>
      </w:r>
      <w:proofErr w:type="spellStart"/>
      <w:r w:rsidRPr="00FA0E7C">
        <w:rPr>
          <w:rFonts w:ascii="Arial" w:hAnsi="Arial" w:cs="Arial"/>
          <w:color w:val="000000" w:themeColor="text1"/>
          <w:u w:val="single"/>
        </w:rPr>
        <w:t>Courseview</w:t>
      </w:r>
      <w:proofErr w:type="spellEnd"/>
    </w:p>
    <w:p w14:paraId="60BA6109" w14:textId="69E88730" w:rsidR="006D2E2C" w:rsidRPr="00FA0E7C" w:rsidRDefault="006D2E2C" w:rsidP="006D2E2C">
      <w:pPr>
        <w:pStyle w:val="ListParagraph"/>
        <w:numPr>
          <w:ilvl w:val="0"/>
          <w:numId w:val="18"/>
        </w:numPr>
        <w:spacing w:line="276" w:lineRule="auto"/>
        <w:rPr>
          <w:rFonts w:ascii="Arial" w:hAnsi="Arial" w:cs="Arial"/>
          <w:color w:val="000000" w:themeColor="text1"/>
        </w:rPr>
      </w:pPr>
      <w:r w:rsidRPr="00FA0E7C">
        <w:rPr>
          <w:rFonts w:ascii="Arial" w:hAnsi="Arial" w:cs="Arial"/>
          <w:color w:val="000000" w:themeColor="text1"/>
        </w:rPr>
        <w:t>At Admission: 86% CA; 14% WL</w:t>
      </w:r>
    </w:p>
    <w:p w14:paraId="69297726" w14:textId="6B4F466D" w:rsidR="006D2E2C" w:rsidRPr="00FA0E7C" w:rsidRDefault="006D2E2C" w:rsidP="006D2E2C">
      <w:pPr>
        <w:pStyle w:val="ListParagraph"/>
        <w:numPr>
          <w:ilvl w:val="0"/>
          <w:numId w:val="18"/>
        </w:numPr>
        <w:spacing w:line="276" w:lineRule="auto"/>
        <w:rPr>
          <w:rFonts w:ascii="Arial" w:hAnsi="Arial" w:cs="Arial"/>
          <w:color w:val="000000" w:themeColor="text1"/>
        </w:rPr>
      </w:pPr>
      <w:r w:rsidRPr="00FA0E7C">
        <w:rPr>
          <w:rFonts w:ascii="Arial" w:hAnsi="Arial" w:cs="Arial"/>
          <w:color w:val="000000" w:themeColor="text1"/>
        </w:rPr>
        <w:t>At Graduation: 87.5% CA; 12.5% WL</w:t>
      </w:r>
    </w:p>
    <w:p w14:paraId="2DE12095" w14:textId="77777777" w:rsidR="006D2E2C" w:rsidRDefault="006D2E2C">
      <w:pPr>
        <w:spacing w:after="200" w:line="276" w:lineRule="auto"/>
        <w:rPr>
          <w:rFonts w:ascii="Arial" w:hAnsi="Arial" w:cs="Arial"/>
          <w:b/>
          <w:color w:val="000000" w:themeColor="text1"/>
        </w:rPr>
      </w:pPr>
      <w:r>
        <w:rPr>
          <w:rFonts w:ascii="Arial" w:hAnsi="Arial" w:cs="Arial"/>
          <w:b/>
          <w:color w:val="000000" w:themeColor="text1"/>
        </w:rPr>
        <w:br w:type="page"/>
      </w:r>
    </w:p>
    <w:p w14:paraId="4E2ECF3B" w14:textId="76CCE7AF" w:rsidR="00B219EE" w:rsidRDefault="00C8068F" w:rsidP="002A2A7F">
      <w:pPr>
        <w:pStyle w:val="ListParagraph"/>
        <w:tabs>
          <w:tab w:val="left" w:pos="5040"/>
        </w:tabs>
        <w:jc w:val="center"/>
        <w:rPr>
          <w:rFonts w:ascii="Arial" w:hAnsi="Arial" w:cs="Arial"/>
          <w:b/>
          <w:color w:val="000000" w:themeColor="text1"/>
        </w:rPr>
      </w:pPr>
      <w:r>
        <w:rPr>
          <w:rFonts w:ascii="Arial" w:hAnsi="Arial" w:cs="Arial"/>
          <w:b/>
          <w:color w:val="000000" w:themeColor="text1"/>
        </w:rPr>
        <w:t xml:space="preserve">PTA </w:t>
      </w:r>
      <w:commentRangeStart w:id="8"/>
      <w:r>
        <w:rPr>
          <w:rFonts w:ascii="Arial" w:hAnsi="Arial" w:cs="Arial"/>
          <w:b/>
          <w:color w:val="000000" w:themeColor="text1"/>
        </w:rPr>
        <w:t>Attrition</w:t>
      </w:r>
      <w:commentRangeEnd w:id="8"/>
      <w:r w:rsidR="00887C28">
        <w:rPr>
          <w:rStyle w:val="CommentReference"/>
        </w:rPr>
        <w:commentReference w:id="8"/>
      </w:r>
      <w:r>
        <w:rPr>
          <w:rFonts w:ascii="Arial" w:hAnsi="Arial" w:cs="Arial"/>
          <w:b/>
          <w:color w:val="000000" w:themeColor="text1"/>
        </w:rPr>
        <w:t xml:space="preserve"> Data</w:t>
      </w:r>
    </w:p>
    <w:bookmarkEnd w:id="7"/>
    <w:p w14:paraId="74D0EB93" w14:textId="77777777" w:rsidR="00C8068F" w:rsidRDefault="00C8068F" w:rsidP="002A2A7F">
      <w:pPr>
        <w:pStyle w:val="ListParagraph"/>
        <w:tabs>
          <w:tab w:val="left" w:pos="5040"/>
        </w:tabs>
        <w:jc w:val="center"/>
        <w:rPr>
          <w:rFonts w:ascii="Arial" w:hAnsi="Arial" w:cs="Arial"/>
          <w:b/>
          <w:color w:val="000000" w:themeColor="text1"/>
        </w:rPr>
      </w:pPr>
    </w:p>
    <w:p w14:paraId="0DEA6688" w14:textId="77777777" w:rsidR="00C8068F" w:rsidRDefault="00C8068F" w:rsidP="002A2A7F">
      <w:pPr>
        <w:pStyle w:val="ListParagraph"/>
        <w:tabs>
          <w:tab w:val="left" w:pos="5040"/>
        </w:tabs>
        <w:jc w:val="center"/>
        <w:rPr>
          <w:rFonts w:ascii="Arial" w:hAnsi="Arial" w:cs="Arial"/>
          <w:b/>
          <w:color w:val="000000" w:themeColor="text1"/>
        </w:rPr>
      </w:pPr>
    </w:p>
    <w:p w14:paraId="746C3A42" w14:textId="77777777" w:rsidR="00C8068F" w:rsidRDefault="00C8068F" w:rsidP="002A2A7F">
      <w:pPr>
        <w:pStyle w:val="ListParagraph"/>
        <w:tabs>
          <w:tab w:val="left" w:pos="5040"/>
        </w:tabs>
        <w:jc w:val="center"/>
        <w:rPr>
          <w:rFonts w:ascii="Arial" w:hAnsi="Arial" w:cs="Arial"/>
          <w:b/>
          <w:color w:val="000000" w:themeColor="text1"/>
        </w:rPr>
      </w:pPr>
      <w:r>
        <w:rPr>
          <w:noProof/>
        </w:rPr>
        <w:drawing>
          <wp:inline distT="0" distB="0" distL="0" distR="0" wp14:anchorId="39A39E8B" wp14:editId="55060799">
            <wp:extent cx="5377587" cy="2567636"/>
            <wp:effectExtent l="0" t="0" r="13970"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703E16C" w14:textId="77777777" w:rsidR="00CD2491" w:rsidRDefault="00CD2491" w:rsidP="002A2A7F">
      <w:pPr>
        <w:pStyle w:val="ListParagraph"/>
        <w:tabs>
          <w:tab w:val="left" w:pos="5040"/>
        </w:tabs>
        <w:jc w:val="center"/>
        <w:rPr>
          <w:rFonts w:ascii="Arial" w:hAnsi="Arial" w:cs="Arial"/>
          <w:b/>
          <w:color w:val="000000" w:themeColor="text1"/>
        </w:rPr>
      </w:pPr>
    </w:p>
    <w:p w14:paraId="6AEBD85B" w14:textId="77777777" w:rsidR="00CD2491" w:rsidRDefault="00CD2491" w:rsidP="002A2A7F">
      <w:pPr>
        <w:pStyle w:val="ListParagraph"/>
        <w:tabs>
          <w:tab w:val="left" w:pos="5040"/>
        </w:tabs>
        <w:jc w:val="center"/>
        <w:rPr>
          <w:rFonts w:ascii="Arial" w:hAnsi="Arial" w:cs="Arial"/>
          <w:b/>
          <w:color w:val="000000" w:themeColor="text1"/>
        </w:rPr>
      </w:pPr>
    </w:p>
    <w:p w14:paraId="74D7F917" w14:textId="77777777" w:rsidR="00C8068F" w:rsidRDefault="00C8068F" w:rsidP="002A2A7F">
      <w:pPr>
        <w:pStyle w:val="ListParagraph"/>
        <w:tabs>
          <w:tab w:val="left" w:pos="5040"/>
        </w:tabs>
        <w:jc w:val="center"/>
        <w:rPr>
          <w:rFonts w:ascii="Arial" w:hAnsi="Arial" w:cs="Arial"/>
          <w:b/>
          <w:color w:val="000000" w:themeColor="text1"/>
        </w:rPr>
      </w:pPr>
    </w:p>
    <w:p w14:paraId="1C7BE610" w14:textId="77777777" w:rsidR="00C8068F" w:rsidRDefault="00C8068F" w:rsidP="002A2A7F">
      <w:pPr>
        <w:pStyle w:val="ListParagraph"/>
        <w:tabs>
          <w:tab w:val="left" w:pos="5040"/>
        </w:tabs>
        <w:jc w:val="center"/>
        <w:rPr>
          <w:rFonts w:ascii="Arial" w:hAnsi="Arial" w:cs="Arial"/>
          <w:b/>
          <w:color w:val="000000" w:themeColor="text1"/>
        </w:rPr>
      </w:pPr>
      <w:r>
        <w:rPr>
          <w:noProof/>
        </w:rPr>
        <w:drawing>
          <wp:inline distT="0" distB="0" distL="0" distR="0" wp14:anchorId="635E4EE6" wp14:editId="3405B0FC">
            <wp:extent cx="5407991" cy="2618842"/>
            <wp:effectExtent l="0" t="0" r="2540" b="1016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35AD48" w14:textId="77777777" w:rsidR="00C8068F" w:rsidRDefault="00C8068F" w:rsidP="002A2A7F">
      <w:pPr>
        <w:pStyle w:val="ListParagraph"/>
        <w:tabs>
          <w:tab w:val="left" w:pos="5040"/>
        </w:tabs>
        <w:jc w:val="center"/>
        <w:rPr>
          <w:rFonts w:ascii="Arial" w:hAnsi="Arial" w:cs="Arial"/>
          <w:b/>
          <w:color w:val="000000" w:themeColor="text1"/>
        </w:rPr>
      </w:pPr>
    </w:p>
    <w:p w14:paraId="1E458936" w14:textId="77777777" w:rsidR="00C8068F" w:rsidRDefault="00C8068F" w:rsidP="002A2A7F">
      <w:pPr>
        <w:pStyle w:val="ListParagraph"/>
        <w:tabs>
          <w:tab w:val="left" w:pos="5040"/>
        </w:tabs>
        <w:jc w:val="center"/>
        <w:rPr>
          <w:rFonts w:ascii="Arial" w:hAnsi="Arial" w:cs="Arial"/>
          <w:b/>
          <w:color w:val="000000" w:themeColor="text1"/>
        </w:rPr>
      </w:pPr>
      <w:r>
        <w:rPr>
          <w:noProof/>
        </w:rPr>
        <w:drawing>
          <wp:inline distT="0" distB="0" distL="0" distR="0" wp14:anchorId="59638ECF" wp14:editId="5B6A7E2E">
            <wp:extent cx="5402885" cy="2523744"/>
            <wp:effectExtent l="0" t="0" r="7620" b="1016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AD9F3A" w14:textId="77777777" w:rsidR="00C8068F" w:rsidRDefault="00C8068F" w:rsidP="002A2A7F">
      <w:pPr>
        <w:pStyle w:val="ListParagraph"/>
        <w:tabs>
          <w:tab w:val="left" w:pos="5040"/>
        </w:tabs>
        <w:jc w:val="center"/>
        <w:rPr>
          <w:rFonts w:ascii="Arial" w:hAnsi="Arial" w:cs="Arial"/>
          <w:b/>
          <w:color w:val="000000" w:themeColor="text1"/>
        </w:rPr>
      </w:pPr>
    </w:p>
    <w:p w14:paraId="5BC26044" w14:textId="77777777" w:rsidR="00CD2491" w:rsidRDefault="00CD2491" w:rsidP="002A2A7F">
      <w:pPr>
        <w:pStyle w:val="ListParagraph"/>
        <w:tabs>
          <w:tab w:val="left" w:pos="5040"/>
        </w:tabs>
        <w:jc w:val="center"/>
        <w:rPr>
          <w:rFonts w:ascii="Arial" w:hAnsi="Arial" w:cs="Arial"/>
          <w:b/>
          <w:color w:val="000000" w:themeColor="text1"/>
        </w:rPr>
      </w:pPr>
    </w:p>
    <w:p w14:paraId="4AF3F5A2" w14:textId="77777777" w:rsidR="00C8068F" w:rsidRDefault="00C8068F" w:rsidP="002A2A7F">
      <w:pPr>
        <w:pStyle w:val="ListParagraph"/>
        <w:tabs>
          <w:tab w:val="left" w:pos="5040"/>
        </w:tabs>
        <w:jc w:val="center"/>
        <w:rPr>
          <w:rFonts w:ascii="Arial" w:hAnsi="Arial" w:cs="Arial"/>
          <w:b/>
          <w:color w:val="000000" w:themeColor="text1"/>
        </w:rPr>
      </w:pPr>
      <w:r>
        <w:rPr>
          <w:noProof/>
        </w:rPr>
        <w:drawing>
          <wp:inline distT="0" distB="0" distL="0" distR="0" wp14:anchorId="1F778287" wp14:editId="46D74A63">
            <wp:extent cx="5438953" cy="2611526"/>
            <wp:effectExtent l="0" t="0" r="9525" b="1778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231508" w14:textId="77777777" w:rsidR="00C51A13" w:rsidRDefault="00C51A13" w:rsidP="002A2A7F">
      <w:pPr>
        <w:pStyle w:val="ListParagraph"/>
        <w:tabs>
          <w:tab w:val="left" w:pos="5040"/>
        </w:tabs>
        <w:jc w:val="center"/>
        <w:rPr>
          <w:rFonts w:ascii="Arial" w:hAnsi="Arial" w:cs="Arial"/>
          <w:b/>
          <w:color w:val="000000" w:themeColor="text1"/>
        </w:rPr>
      </w:pPr>
    </w:p>
    <w:p w14:paraId="38EA8AD4" w14:textId="77777777" w:rsidR="00C51A13" w:rsidRDefault="00C51A13" w:rsidP="002A2A7F">
      <w:pPr>
        <w:pStyle w:val="ListParagraph"/>
        <w:tabs>
          <w:tab w:val="left" w:pos="5040"/>
        </w:tabs>
        <w:jc w:val="center"/>
        <w:rPr>
          <w:rFonts w:ascii="Arial" w:hAnsi="Arial" w:cs="Arial"/>
          <w:b/>
          <w:color w:val="000000" w:themeColor="text1"/>
        </w:rPr>
      </w:pPr>
    </w:p>
    <w:p w14:paraId="18DCC654" w14:textId="77777777" w:rsidR="00C51A13" w:rsidRDefault="00C51A13">
      <w:pPr>
        <w:spacing w:after="200" w:line="276" w:lineRule="auto"/>
        <w:rPr>
          <w:rFonts w:ascii="Arial" w:hAnsi="Arial" w:cs="Arial"/>
          <w:b/>
          <w:color w:val="000000" w:themeColor="text1"/>
        </w:rPr>
      </w:pPr>
      <w:r>
        <w:rPr>
          <w:rFonts w:ascii="Arial" w:hAnsi="Arial" w:cs="Arial"/>
          <w:b/>
          <w:color w:val="000000" w:themeColor="text1"/>
        </w:rPr>
        <w:br w:type="page"/>
      </w:r>
    </w:p>
    <w:p w14:paraId="68B139CA" w14:textId="77777777" w:rsidR="00C51A13" w:rsidRDefault="00C51A13" w:rsidP="002A2A7F">
      <w:pPr>
        <w:pStyle w:val="ListParagraph"/>
        <w:tabs>
          <w:tab w:val="left" w:pos="5040"/>
        </w:tabs>
        <w:jc w:val="center"/>
        <w:rPr>
          <w:rFonts w:ascii="Arial" w:hAnsi="Arial" w:cs="Arial"/>
          <w:b/>
          <w:color w:val="000000" w:themeColor="text1"/>
        </w:rPr>
      </w:pPr>
      <w:bookmarkStart w:id="9" w:name="CPIData"/>
      <w:r>
        <w:rPr>
          <w:rFonts w:ascii="Arial" w:hAnsi="Arial" w:cs="Arial"/>
          <w:b/>
          <w:color w:val="000000" w:themeColor="text1"/>
        </w:rPr>
        <w:t>PTA Clinical Performance Instrument Data</w:t>
      </w:r>
      <w:bookmarkEnd w:id="9"/>
    </w:p>
    <w:p w14:paraId="7202D9D7" w14:textId="77777777" w:rsidR="00C51A13" w:rsidRDefault="00C51A13" w:rsidP="002A2A7F">
      <w:pPr>
        <w:pStyle w:val="ListParagraph"/>
        <w:tabs>
          <w:tab w:val="left" w:pos="5040"/>
        </w:tabs>
        <w:jc w:val="center"/>
        <w:rPr>
          <w:rFonts w:ascii="Arial" w:hAnsi="Arial" w:cs="Arial"/>
          <w:b/>
          <w:color w:val="000000" w:themeColor="text1"/>
        </w:rPr>
      </w:pPr>
    </w:p>
    <w:p w14:paraId="726BF6AD" w14:textId="77777777" w:rsidR="00C51A13" w:rsidRDefault="00C51A13" w:rsidP="00C51A13">
      <w:pPr>
        <w:jc w:val="center"/>
        <w:rPr>
          <w:b/>
        </w:rPr>
      </w:pPr>
      <w:r w:rsidRPr="008968E1">
        <w:rPr>
          <w:b/>
        </w:rPr>
        <w:t>Legend for Clinical Performance Instrument (CP</w:t>
      </w:r>
      <w:r w:rsidR="00AF7B9B">
        <w:rPr>
          <w:b/>
        </w:rPr>
        <w:t>I</w:t>
      </w:r>
      <w:r w:rsidRPr="008968E1">
        <w:rPr>
          <w:b/>
        </w:rPr>
        <w:t>) Rating</w:t>
      </w:r>
    </w:p>
    <w:p w14:paraId="32E34881" w14:textId="77777777" w:rsidR="00C51A13" w:rsidRPr="008968E1" w:rsidRDefault="00C51A13" w:rsidP="00C51A13">
      <w:pPr>
        <w:jc w:val="center"/>
        <w:rPr>
          <w:b/>
        </w:rPr>
      </w:pPr>
    </w:p>
    <w:p w14:paraId="546147DE" w14:textId="77777777" w:rsidR="00C51A13" w:rsidRDefault="00C51A13" w:rsidP="00C51A13">
      <w:r>
        <w:t>B:  Beginning Performance (0 points)</w:t>
      </w:r>
    </w:p>
    <w:p w14:paraId="330EE2AC" w14:textId="77777777" w:rsidR="00C51A13" w:rsidRDefault="00C51A13" w:rsidP="00C51A13">
      <w:r>
        <w:t>AB:  Advanced Beginner Performance (4 points)</w:t>
      </w:r>
    </w:p>
    <w:p w14:paraId="5D1A9DD9" w14:textId="77777777" w:rsidR="00C51A13" w:rsidRDefault="00C51A13" w:rsidP="00C51A13">
      <w:r>
        <w:t>I:  Intermediate Performance (8 points)</w:t>
      </w:r>
    </w:p>
    <w:p w14:paraId="612684F7" w14:textId="77777777" w:rsidR="00C51A13" w:rsidRDefault="00C51A13" w:rsidP="00C51A13">
      <w:r>
        <w:t>AI:  Advanced Intermediate Performance (12 points)</w:t>
      </w:r>
    </w:p>
    <w:p w14:paraId="1DC7F098" w14:textId="69B5ABB4" w:rsidR="00C51A13" w:rsidRPr="00CD22C4" w:rsidRDefault="00C51A13" w:rsidP="00C51A13">
      <w:pPr>
        <w:rPr>
          <w:b/>
          <w:color w:val="FF0000"/>
        </w:rPr>
      </w:pPr>
      <w:commentRangeStart w:id="10"/>
      <w:r w:rsidRPr="00CD22C4">
        <w:rPr>
          <w:highlight w:val="yellow"/>
        </w:rPr>
        <w:t>E:  Entry-Level Performance (16 points)</w:t>
      </w:r>
      <w:commentRangeEnd w:id="10"/>
      <w:r w:rsidR="00887C28" w:rsidRPr="00CD22C4">
        <w:rPr>
          <w:rStyle w:val="CommentReference"/>
          <w:highlight w:val="yellow"/>
        </w:rPr>
        <w:commentReference w:id="10"/>
      </w:r>
      <w:r w:rsidR="006D2E2C" w:rsidRPr="00FA0E7C">
        <w:rPr>
          <w:b/>
        </w:rPr>
        <w:t xml:space="preserve"> </w:t>
      </w:r>
      <w:r w:rsidR="00CD22C4" w:rsidRPr="00FA0E7C">
        <w:rPr>
          <w:b/>
          <w:color w:val="FF0000"/>
        </w:rPr>
        <w:t xml:space="preserve">* (Target by </w:t>
      </w:r>
      <w:r w:rsidR="00AD26B4" w:rsidRPr="00FA0E7C">
        <w:rPr>
          <w:b/>
          <w:color w:val="FF0000"/>
        </w:rPr>
        <w:t xml:space="preserve">end of </w:t>
      </w:r>
      <w:r w:rsidR="00CD22C4" w:rsidRPr="00FA0E7C">
        <w:rPr>
          <w:b/>
          <w:color w:val="FF0000"/>
        </w:rPr>
        <w:t>final clinical experience)</w:t>
      </w:r>
    </w:p>
    <w:tbl>
      <w:tblPr>
        <w:tblStyle w:val="TableGrid"/>
        <w:tblpPr w:leftFromText="180" w:rightFromText="180" w:vertAnchor="text" w:horzAnchor="margin" w:tblpY="1173"/>
        <w:tblW w:w="0" w:type="auto"/>
        <w:tblLook w:val="04A0" w:firstRow="1" w:lastRow="0" w:firstColumn="1" w:lastColumn="0" w:noHBand="0" w:noVBand="1"/>
      </w:tblPr>
      <w:tblGrid>
        <w:gridCol w:w="408"/>
        <w:gridCol w:w="371"/>
        <w:gridCol w:w="371"/>
        <w:gridCol w:w="371"/>
        <w:gridCol w:w="562"/>
        <w:gridCol w:w="371"/>
        <w:gridCol w:w="371"/>
        <w:gridCol w:w="371"/>
        <w:gridCol w:w="371"/>
        <w:gridCol w:w="371"/>
        <w:gridCol w:w="478"/>
        <w:gridCol w:w="478"/>
        <w:gridCol w:w="490"/>
        <w:gridCol w:w="478"/>
        <w:gridCol w:w="478"/>
        <w:gridCol w:w="478"/>
        <w:gridCol w:w="478"/>
        <w:gridCol w:w="478"/>
        <w:gridCol w:w="478"/>
        <w:gridCol w:w="478"/>
        <w:gridCol w:w="620"/>
      </w:tblGrid>
      <w:tr w:rsidR="00C51A13" w14:paraId="70A62758" w14:textId="77777777" w:rsidTr="00AA132E">
        <w:tc>
          <w:tcPr>
            <w:tcW w:w="655" w:type="dxa"/>
          </w:tcPr>
          <w:p w14:paraId="1A65AA2C" w14:textId="77777777" w:rsidR="00C51A13" w:rsidRDefault="00C51A13" w:rsidP="00AA132E">
            <w:r>
              <w:t>B</w:t>
            </w:r>
          </w:p>
        </w:tc>
        <w:tc>
          <w:tcPr>
            <w:tcW w:w="654" w:type="dxa"/>
          </w:tcPr>
          <w:p w14:paraId="493E213E" w14:textId="77777777" w:rsidR="00C51A13" w:rsidRDefault="00C51A13" w:rsidP="00AA132E"/>
        </w:tc>
        <w:tc>
          <w:tcPr>
            <w:tcW w:w="654" w:type="dxa"/>
          </w:tcPr>
          <w:p w14:paraId="6F8E1765" w14:textId="77777777" w:rsidR="00C51A13" w:rsidRDefault="00C51A13" w:rsidP="00AA132E"/>
        </w:tc>
        <w:tc>
          <w:tcPr>
            <w:tcW w:w="654" w:type="dxa"/>
          </w:tcPr>
          <w:p w14:paraId="39246FA8" w14:textId="77777777" w:rsidR="00C51A13" w:rsidRDefault="00C51A13" w:rsidP="00AA132E"/>
        </w:tc>
        <w:tc>
          <w:tcPr>
            <w:tcW w:w="655" w:type="dxa"/>
          </w:tcPr>
          <w:p w14:paraId="45DC6483" w14:textId="77777777" w:rsidR="00C51A13" w:rsidRDefault="00C51A13" w:rsidP="00AA132E">
            <w:r>
              <w:t>AB</w:t>
            </w:r>
          </w:p>
        </w:tc>
        <w:tc>
          <w:tcPr>
            <w:tcW w:w="654" w:type="dxa"/>
          </w:tcPr>
          <w:p w14:paraId="3308BF52" w14:textId="77777777" w:rsidR="00C51A13" w:rsidRDefault="00C51A13" w:rsidP="00AA132E"/>
        </w:tc>
        <w:tc>
          <w:tcPr>
            <w:tcW w:w="654" w:type="dxa"/>
          </w:tcPr>
          <w:p w14:paraId="71A07C6F" w14:textId="77777777" w:rsidR="00C51A13" w:rsidRDefault="00C51A13" w:rsidP="00AA132E"/>
        </w:tc>
        <w:tc>
          <w:tcPr>
            <w:tcW w:w="654" w:type="dxa"/>
          </w:tcPr>
          <w:p w14:paraId="34D2B1C0" w14:textId="77777777" w:rsidR="00C51A13" w:rsidRDefault="00C51A13" w:rsidP="00AA132E"/>
        </w:tc>
        <w:tc>
          <w:tcPr>
            <w:tcW w:w="654" w:type="dxa"/>
          </w:tcPr>
          <w:p w14:paraId="11F9DD4F" w14:textId="77777777" w:rsidR="00C51A13" w:rsidRDefault="00C51A13" w:rsidP="00AA132E">
            <w:r>
              <w:t>I</w:t>
            </w:r>
          </w:p>
        </w:tc>
        <w:tc>
          <w:tcPr>
            <w:tcW w:w="654" w:type="dxa"/>
          </w:tcPr>
          <w:p w14:paraId="39ABC8E9" w14:textId="77777777" w:rsidR="00C51A13" w:rsidRDefault="00C51A13" w:rsidP="00AA132E"/>
        </w:tc>
        <w:tc>
          <w:tcPr>
            <w:tcW w:w="654" w:type="dxa"/>
          </w:tcPr>
          <w:p w14:paraId="0E4768BE" w14:textId="77777777" w:rsidR="00C51A13" w:rsidRDefault="00C51A13" w:rsidP="00AA132E"/>
        </w:tc>
        <w:tc>
          <w:tcPr>
            <w:tcW w:w="654" w:type="dxa"/>
          </w:tcPr>
          <w:p w14:paraId="6489E92F" w14:textId="77777777" w:rsidR="00C51A13" w:rsidRDefault="00C51A13" w:rsidP="00AA132E"/>
        </w:tc>
        <w:tc>
          <w:tcPr>
            <w:tcW w:w="654" w:type="dxa"/>
          </w:tcPr>
          <w:p w14:paraId="19C397B4" w14:textId="77777777" w:rsidR="00C51A13" w:rsidRDefault="00C51A13" w:rsidP="00AA132E">
            <w:r>
              <w:t>AI</w:t>
            </w:r>
          </w:p>
        </w:tc>
        <w:tc>
          <w:tcPr>
            <w:tcW w:w="654" w:type="dxa"/>
          </w:tcPr>
          <w:p w14:paraId="7F9F8FE1" w14:textId="77777777" w:rsidR="00C51A13" w:rsidRDefault="00C51A13" w:rsidP="00AA132E"/>
        </w:tc>
        <w:tc>
          <w:tcPr>
            <w:tcW w:w="654" w:type="dxa"/>
          </w:tcPr>
          <w:p w14:paraId="275FB37C" w14:textId="77777777" w:rsidR="00C51A13" w:rsidRDefault="00C51A13" w:rsidP="00AA132E"/>
        </w:tc>
        <w:tc>
          <w:tcPr>
            <w:tcW w:w="654" w:type="dxa"/>
          </w:tcPr>
          <w:p w14:paraId="1D75628F" w14:textId="77777777" w:rsidR="00C51A13" w:rsidRDefault="00C51A13" w:rsidP="00AA132E"/>
        </w:tc>
        <w:tc>
          <w:tcPr>
            <w:tcW w:w="654" w:type="dxa"/>
          </w:tcPr>
          <w:p w14:paraId="3B52B881" w14:textId="77777777" w:rsidR="00C51A13" w:rsidRDefault="00C51A13" w:rsidP="00AA132E">
            <w:r>
              <w:t>E</w:t>
            </w:r>
          </w:p>
        </w:tc>
        <w:tc>
          <w:tcPr>
            <w:tcW w:w="654" w:type="dxa"/>
          </w:tcPr>
          <w:p w14:paraId="6F7CFB50" w14:textId="77777777" w:rsidR="00C51A13" w:rsidRDefault="00C51A13" w:rsidP="00AA132E"/>
        </w:tc>
        <w:tc>
          <w:tcPr>
            <w:tcW w:w="654" w:type="dxa"/>
          </w:tcPr>
          <w:p w14:paraId="28C20CB9" w14:textId="77777777" w:rsidR="00C51A13" w:rsidRDefault="00C51A13" w:rsidP="00AA132E"/>
        </w:tc>
        <w:tc>
          <w:tcPr>
            <w:tcW w:w="654" w:type="dxa"/>
          </w:tcPr>
          <w:p w14:paraId="376ED4F9" w14:textId="77777777" w:rsidR="00C51A13" w:rsidRDefault="00C51A13" w:rsidP="00AA132E"/>
        </w:tc>
        <w:tc>
          <w:tcPr>
            <w:tcW w:w="654" w:type="dxa"/>
          </w:tcPr>
          <w:p w14:paraId="31ED1E0A" w14:textId="77777777" w:rsidR="00C51A13" w:rsidRDefault="00C51A13" w:rsidP="00AA132E">
            <w:r>
              <w:t>WD</w:t>
            </w:r>
          </w:p>
        </w:tc>
      </w:tr>
      <w:tr w:rsidR="00C51A13" w14:paraId="06D4FF1F" w14:textId="77777777" w:rsidTr="00AA132E">
        <w:tc>
          <w:tcPr>
            <w:tcW w:w="655" w:type="dxa"/>
          </w:tcPr>
          <w:p w14:paraId="31404046" w14:textId="77777777" w:rsidR="00C51A13" w:rsidRDefault="00C51A13" w:rsidP="00AA132E">
            <w:r>
              <w:t>0</w:t>
            </w:r>
          </w:p>
        </w:tc>
        <w:tc>
          <w:tcPr>
            <w:tcW w:w="654" w:type="dxa"/>
          </w:tcPr>
          <w:p w14:paraId="08EE8716" w14:textId="77777777" w:rsidR="00C51A13" w:rsidRDefault="00C51A13" w:rsidP="00AA132E">
            <w:r>
              <w:t>1</w:t>
            </w:r>
          </w:p>
        </w:tc>
        <w:tc>
          <w:tcPr>
            <w:tcW w:w="654" w:type="dxa"/>
          </w:tcPr>
          <w:p w14:paraId="41C11FAC" w14:textId="77777777" w:rsidR="00C51A13" w:rsidRDefault="00C51A13" w:rsidP="00AA132E">
            <w:r>
              <w:t>2</w:t>
            </w:r>
          </w:p>
        </w:tc>
        <w:tc>
          <w:tcPr>
            <w:tcW w:w="654" w:type="dxa"/>
          </w:tcPr>
          <w:p w14:paraId="28E8EAAB" w14:textId="77777777" w:rsidR="00C51A13" w:rsidRDefault="00C51A13" w:rsidP="00AA132E">
            <w:r>
              <w:t>3</w:t>
            </w:r>
          </w:p>
        </w:tc>
        <w:tc>
          <w:tcPr>
            <w:tcW w:w="655" w:type="dxa"/>
          </w:tcPr>
          <w:p w14:paraId="0A7F6C27" w14:textId="77777777" w:rsidR="00C51A13" w:rsidRDefault="00C51A13" w:rsidP="00AA132E">
            <w:r>
              <w:t>4</w:t>
            </w:r>
          </w:p>
        </w:tc>
        <w:tc>
          <w:tcPr>
            <w:tcW w:w="654" w:type="dxa"/>
          </w:tcPr>
          <w:p w14:paraId="5564D953" w14:textId="77777777" w:rsidR="00C51A13" w:rsidRDefault="00C51A13" w:rsidP="00AA132E">
            <w:r>
              <w:t>5</w:t>
            </w:r>
          </w:p>
        </w:tc>
        <w:tc>
          <w:tcPr>
            <w:tcW w:w="654" w:type="dxa"/>
          </w:tcPr>
          <w:p w14:paraId="18F23818" w14:textId="77777777" w:rsidR="00C51A13" w:rsidRDefault="00C51A13" w:rsidP="00AA132E">
            <w:r>
              <w:t>6</w:t>
            </w:r>
          </w:p>
        </w:tc>
        <w:tc>
          <w:tcPr>
            <w:tcW w:w="654" w:type="dxa"/>
          </w:tcPr>
          <w:p w14:paraId="1F5EBCA0" w14:textId="77777777" w:rsidR="00C51A13" w:rsidRDefault="00C51A13" w:rsidP="00AA132E">
            <w:r>
              <w:t>7</w:t>
            </w:r>
          </w:p>
        </w:tc>
        <w:tc>
          <w:tcPr>
            <w:tcW w:w="654" w:type="dxa"/>
          </w:tcPr>
          <w:p w14:paraId="1076F9AE" w14:textId="77777777" w:rsidR="00C51A13" w:rsidRDefault="00C51A13" w:rsidP="00AA132E">
            <w:r>
              <w:t>8</w:t>
            </w:r>
          </w:p>
        </w:tc>
        <w:tc>
          <w:tcPr>
            <w:tcW w:w="654" w:type="dxa"/>
          </w:tcPr>
          <w:p w14:paraId="3F553A7D" w14:textId="77777777" w:rsidR="00C51A13" w:rsidRDefault="00C51A13" w:rsidP="00AA132E">
            <w:r>
              <w:t>9</w:t>
            </w:r>
          </w:p>
        </w:tc>
        <w:tc>
          <w:tcPr>
            <w:tcW w:w="654" w:type="dxa"/>
          </w:tcPr>
          <w:p w14:paraId="43B1A2AE" w14:textId="77777777" w:rsidR="00C51A13" w:rsidRDefault="00C51A13" w:rsidP="00AA132E">
            <w:r>
              <w:t>10</w:t>
            </w:r>
          </w:p>
        </w:tc>
        <w:tc>
          <w:tcPr>
            <w:tcW w:w="654" w:type="dxa"/>
          </w:tcPr>
          <w:p w14:paraId="10BABBD0" w14:textId="77777777" w:rsidR="00C51A13" w:rsidRDefault="00C51A13" w:rsidP="00AA132E">
            <w:r>
              <w:t>11</w:t>
            </w:r>
          </w:p>
        </w:tc>
        <w:tc>
          <w:tcPr>
            <w:tcW w:w="654" w:type="dxa"/>
          </w:tcPr>
          <w:p w14:paraId="66C3E2CB" w14:textId="77777777" w:rsidR="00C51A13" w:rsidRDefault="00C51A13" w:rsidP="00AA132E">
            <w:r>
              <w:t>12</w:t>
            </w:r>
          </w:p>
        </w:tc>
        <w:tc>
          <w:tcPr>
            <w:tcW w:w="654" w:type="dxa"/>
          </w:tcPr>
          <w:p w14:paraId="03E0637C" w14:textId="77777777" w:rsidR="00C51A13" w:rsidRDefault="00C51A13" w:rsidP="00AA132E">
            <w:r>
              <w:t>13</w:t>
            </w:r>
          </w:p>
        </w:tc>
        <w:tc>
          <w:tcPr>
            <w:tcW w:w="654" w:type="dxa"/>
          </w:tcPr>
          <w:p w14:paraId="52554870" w14:textId="77777777" w:rsidR="00C51A13" w:rsidRDefault="00C51A13" w:rsidP="00AA132E">
            <w:r>
              <w:t>14</w:t>
            </w:r>
          </w:p>
        </w:tc>
        <w:tc>
          <w:tcPr>
            <w:tcW w:w="654" w:type="dxa"/>
          </w:tcPr>
          <w:p w14:paraId="2CC8D9F7" w14:textId="77777777" w:rsidR="00C51A13" w:rsidRDefault="00C51A13" w:rsidP="00AA132E">
            <w:r>
              <w:t>15</w:t>
            </w:r>
          </w:p>
        </w:tc>
        <w:tc>
          <w:tcPr>
            <w:tcW w:w="654" w:type="dxa"/>
          </w:tcPr>
          <w:p w14:paraId="305E9413" w14:textId="77777777" w:rsidR="00C51A13" w:rsidRDefault="00C51A13" w:rsidP="00AA132E">
            <w:r>
              <w:t>16</w:t>
            </w:r>
          </w:p>
        </w:tc>
        <w:tc>
          <w:tcPr>
            <w:tcW w:w="654" w:type="dxa"/>
          </w:tcPr>
          <w:p w14:paraId="37637159" w14:textId="77777777" w:rsidR="00C51A13" w:rsidRDefault="00C51A13" w:rsidP="00AA132E">
            <w:r>
              <w:t>17</w:t>
            </w:r>
          </w:p>
        </w:tc>
        <w:tc>
          <w:tcPr>
            <w:tcW w:w="654" w:type="dxa"/>
          </w:tcPr>
          <w:p w14:paraId="7D003201" w14:textId="77777777" w:rsidR="00C51A13" w:rsidRDefault="00C51A13" w:rsidP="00AA132E">
            <w:r>
              <w:t>18</w:t>
            </w:r>
          </w:p>
        </w:tc>
        <w:tc>
          <w:tcPr>
            <w:tcW w:w="654" w:type="dxa"/>
          </w:tcPr>
          <w:p w14:paraId="0B8B45EE" w14:textId="77777777" w:rsidR="00C51A13" w:rsidRDefault="00C51A13" w:rsidP="00AA132E">
            <w:r>
              <w:t>19</w:t>
            </w:r>
          </w:p>
        </w:tc>
        <w:tc>
          <w:tcPr>
            <w:tcW w:w="654" w:type="dxa"/>
          </w:tcPr>
          <w:p w14:paraId="79066EC9" w14:textId="77777777" w:rsidR="00C51A13" w:rsidRDefault="00C51A13" w:rsidP="00AA132E">
            <w:r>
              <w:t>20</w:t>
            </w:r>
          </w:p>
        </w:tc>
      </w:tr>
    </w:tbl>
    <w:p w14:paraId="344C0388" w14:textId="77777777" w:rsidR="00C51A13" w:rsidRDefault="00C51A13" w:rsidP="00C51A13">
      <w:r>
        <w:t>WD:  With Distinction (20 points)</w:t>
      </w:r>
    </w:p>
    <w:p w14:paraId="633045E1" w14:textId="77777777" w:rsidR="00C51A13" w:rsidRDefault="00C51A13" w:rsidP="00C51A13">
      <w:r>
        <w:t>Students are expected to achieve Entry-Level Performance by the end of the final clinical.</w:t>
      </w:r>
    </w:p>
    <w:p w14:paraId="4DF5C1E6" w14:textId="77777777" w:rsidR="00C51A13" w:rsidRDefault="00C51A13" w:rsidP="00C51A13">
      <w:pPr>
        <w:pStyle w:val="ListParagraph"/>
        <w:tabs>
          <w:tab w:val="left" w:pos="5040"/>
        </w:tabs>
        <w:jc w:val="center"/>
        <w:rPr>
          <w:rFonts w:ascii="Arial" w:hAnsi="Arial" w:cs="Arial"/>
          <w:b/>
          <w:color w:val="000000" w:themeColor="text1"/>
        </w:rPr>
      </w:pPr>
    </w:p>
    <w:p w14:paraId="681C6361" w14:textId="77777777" w:rsidR="0027749C" w:rsidRDefault="0027749C" w:rsidP="00C51A13">
      <w:pPr>
        <w:pStyle w:val="ListParagraph"/>
        <w:tabs>
          <w:tab w:val="left" w:pos="5040"/>
        </w:tabs>
        <w:jc w:val="center"/>
        <w:rPr>
          <w:rFonts w:ascii="Arial" w:hAnsi="Arial" w:cs="Arial"/>
          <w:b/>
          <w:color w:val="000000" w:themeColor="text1"/>
        </w:rPr>
      </w:pPr>
    </w:p>
    <w:p w14:paraId="241D5D60" w14:textId="77777777" w:rsidR="0027749C" w:rsidRDefault="0027749C" w:rsidP="00C51A13">
      <w:pPr>
        <w:pStyle w:val="ListParagraph"/>
        <w:tabs>
          <w:tab w:val="left" w:pos="5040"/>
        </w:tabs>
        <w:jc w:val="center"/>
        <w:rPr>
          <w:rFonts w:ascii="Arial" w:hAnsi="Arial" w:cs="Arial"/>
          <w:b/>
          <w:color w:val="000000" w:themeColor="text1"/>
        </w:rPr>
      </w:pPr>
    </w:p>
    <w:p w14:paraId="1593FD40" w14:textId="77777777" w:rsidR="00CD2491" w:rsidRDefault="00CD2491" w:rsidP="0027749C">
      <w:pPr>
        <w:jc w:val="center"/>
        <w:rPr>
          <w:b/>
        </w:rPr>
      </w:pPr>
    </w:p>
    <w:p w14:paraId="69673DC4" w14:textId="77777777" w:rsidR="00CD2491" w:rsidRDefault="00CD2491" w:rsidP="0027749C">
      <w:pPr>
        <w:jc w:val="center"/>
        <w:rPr>
          <w:b/>
        </w:rPr>
      </w:pPr>
    </w:p>
    <w:p w14:paraId="38B966EA" w14:textId="77777777" w:rsidR="00CD2491" w:rsidRDefault="00CD2491" w:rsidP="0027749C">
      <w:pPr>
        <w:jc w:val="center"/>
        <w:rPr>
          <w:b/>
        </w:rPr>
      </w:pPr>
    </w:p>
    <w:p w14:paraId="3BADE943" w14:textId="77777777" w:rsidR="00CD2491" w:rsidRDefault="00CD2491" w:rsidP="0027749C">
      <w:pPr>
        <w:jc w:val="center"/>
        <w:rPr>
          <w:b/>
        </w:rPr>
      </w:pPr>
    </w:p>
    <w:p w14:paraId="19DA8968" w14:textId="77777777" w:rsidR="00CD2491" w:rsidRDefault="00CD2491" w:rsidP="0027749C">
      <w:pPr>
        <w:jc w:val="center"/>
        <w:rPr>
          <w:b/>
        </w:rPr>
      </w:pPr>
    </w:p>
    <w:p w14:paraId="6FD61AFE" w14:textId="77777777" w:rsidR="00CD2491" w:rsidRDefault="00CD2491" w:rsidP="0027749C">
      <w:pPr>
        <w:jc w:val="center"/>
        <w:rPr>
          <w:b/>
        </w:rPr>
      </w:pPr>
    </w:p>
    <w:p w14:paraId="03D675AB" w14:textId="77777777" w:rsidR="00CD2491" w:rsidRDefault="00CD2491" w:rsidP="0027749C">
      <w:pPr>
        <w:jc w:val="center"/>
        <w:rPr>
          <w:b/>
        </w:rPr>
      </w:pPr>
    </w:p>
    <w:p w14:paraId="556CCA1B" w14:textId="77777777" w:rsidR="00CD2491" w:rsidRDefault="00CD2491" w:rsidP="0027749C">
      <w:pPr>
        <w:jc w:val="center"/>
        <w:rPr>
          <w:b/>
        </w:rPr>
      </w:pPr>
    </w:p>
    <w:p w14:paraId="4992555C" w14:textId="77777777" w:rsidR="00CD2491" w:rsidRDefault="00CD2491" w:rsidP="0027749C">
      <w:pPr>
        <w:jc w:val="center"/>
        <w:rPr>
          <w:b/>
        </w:rPr>
      </w:pPr>
    </w:p>
    <w:p w14:paraId="0DE18550" w14:textId="77777777" w:rsidR="00CD2491" w:rsidRDefault="00CD2491" w:rsidP="0027749C">
      <w:pPr>
        <w:jc w:val="center"/>
        <w:rPr>
          <w:b/>
        </w:rPr>
      </w:pPr>
    </w:p>
    <w:p w14:paraId="1FC40E34" w14:textId="77777777" w:rsidR="00CD2491" w:rsidRDefault="00CD2491" w:rsidP="0027749C">
      <w:pPr>
        <w:jc w:val="center"/>
        <w:rPr>
          <w:b/>
        </w:rPr>
      </w:pPr>
    </w:p>
    <w:p w14:paraId="3F61A6F3" w14:textId="77777777" w:rsidR="00CD2491" w:rsidRDefault="00CD2491" w:rsidP="0027749C">
      <w:pPr>
        <w:jc w:val="center"/>
        <w:rPr>
          <w:b/>
        </w:rPr>
      </w:pPr>
    </w:p>
    <w:p w14:paraId="204E8BC0" w14:textId="77777777" w:rsidR="00CD2491" w:rsidRDefault="00CD2491" w:rsidP="0027749C">
      <w:pPr>
        <w:jc w:val="center"/>
        <w:rPr>
          <w:b/>
        </w:rPr>
      </w:pPr>
    </w:p>
    <w:p w14:paraId="00540591" w14:textId="77777777" w:rsidR="00CD2491" w:rsidRDefault="00CD2491" w:rsidP="0027749C">
      <w:pPr>
        <w:jc w:val="center"/>
        <w:rPr>
          <w:b/>
        </w:rPr>
      </w:pPr>
    </w:p>
    <w:p w14:paraId="326643B9" w14:textId="77777777" w:rsidR="00CD2491" w:rsidRDefault="00CD2491" w:rsidP="0027749C">
      <w:pPr>
        <w:jc w:val="center"/>
        <w:rPr>
          <w:b/>
        </w:rPr>
      </w:pPr>
    </w:p>
    <w:p w14:paraId="1840E4F5" w14:textId="77777777" w:rsidR="00CD2491" w:rsidRDefault="00CD2491" w:rsidP="0027749C">
      <w:pPr>
        <w:jc w:val="center"/>
        <w:rPr>
          <w:b/>
        </w:rPr>
      </w:pPr>
    </w:p>
    <w:p w14:paraId="0C9C3737" w14:textId="77777777" w:rsidR="00CD2491" w:rsidRDefault="00CD2491" w:rsidP="0027749C">
      <w:pPr>
        <w:jc w:val="center"/>
        <w:rPr>
          <w:b/>
        </w:rPr>
      </w:pPr>
    </w:p>
    <w:p w14:paraId="5FFEF2E6" w14:textId="77777777" w:rsidR="00CD2491" w:rsidRDefault="00CD2491" w:rsidP="0027749C">
      <w:pPr>
        <w:jc w:val="center"/>
        <w:rPr>
          <w:b/>
        </w:rPr>
      </w:pPr>
    </w:p>
    <w:p w14:paraId="52B94B0E" w14:textId="77777777" w:rsidR="00CD2491" w:rsidRDefault="00CD2491" w:rsidP="0027749C">
      <w:pPr>
        <w:jc w:val="center"/>
        <w:rPr>
          <w:b/>
        </w:rPr>
      </w:pPr>
    </w:p>
    <w:p w14:paraId="29812856" w14:textId="77777777" w:rsidR="00CD2491" w:rsidRDefault="00CD2491" w:rsidP="0027749C">
      <w:pPr>
        <w:jc w:val="center"/>
        <w:rPr>
          <w:b/>
        </w:rPr>
      </w:pPr>
    </w:p>
    <w:p w14:paraId="5AF53352" w14:textId="77777777" w:rsidR="00CD2491" w:rsidRDefault="00CD2491" w:rsidP="0027749C">
      <w:pPr>
        <w:jc w:val="center"/>
        <w:rPr>
          <w:b/>
        </w:rPr>
      </w:pPr>
    </w:p>
    <w:p w14:paraId="0BBEC6F4" w14:textId="77777777" w:rsidR="00CD2491" w:rsidRDefault="00CD2491" w:rsidP="0027749C">
      <w:pPr>
        <w:jc w:val="center"/>
        <w:rPr>
          <w:b/>
        </w:rPr>
      </w:pPr>
    </w:p>
    <w:p w14:paraId="30E34347" w14:textId="77777777" w:rsidR="00CD2491" w:rsidRDefault="00CD2491" w:rsidP="0027749C">
      <w:pPr>
        <w:jc w:val="center"/>
        <w:rPr>
          <w:b/>
        </w:rPr>
      </w:pPr>
    </w:p>
    <w:p w14:paraId="1998BCF5" w14:textId="77777777" w:rsidR="00CD2491" w:rsidRDefault="00CD2491" w:rsidP="0027749C">
      <w:pPr>
        <w:jc w:val="center"/>
        <w:rPr>
          <w:b/>
        </w:rPr>
      </w:pPr>
    </w:p>
    <w:p w14:paraId="1395C565" w14:textId="77777777" w:rsidR="00CD2491" w:rsidRDefault="00CD2491" w:rsidP="0027749C">
      <w:pPr>
        <w:jc w:val="center"/>
        <w:rPr>
          <w:b/>
        </w:rPr>
      </w:pPr>
    </w:p>
    <w:p w14:paraId="73C2649E" w14:textId="77777777" w:rsidR="00CD2491" w:rsidRDefault="00CD2491" w:rsidP="0027749C">
      <w:pPr>
        <w:jc w:val="center"/>
        <w:rPr>
          <w:b/>
        </w:rPr>
      </w:pPr>
    </w:p>
    <w:p w14:paraId="039AF2B2" w14:textId="77777777" w:rsidR="00CD2491" w:rsidRDefault="00CD2491" w:rsidP="0027749C">
      <w:pPr>
        <w:jc w:val="center"/>
        <w:rPr>
          <w:b/>
        </w:rPr>
      </w:pPr>
    </w:p>
    <w:p w14:paraId="6A5D3C5A" w14:textId="77777777" w:rsidR="00CD2491" w:rsidRDefault="00CD2491" w:rsidP="0027749C">
      <w:pPr>
        <w:jc w:val="center"/>
        <w:rPr>
          <w:b/>
        </w:rPr>
      </w:pPr>
    </w:p>
    <w:p w14:paraId="15E1308C" w14:textId="77777777" w:rsidR="00CD2491" w:rsidRDefault="00CD2491" w:rsidP="0027749C">
      <w:pPr>
        <w:jc w:val="center"/>
        <w:rPr>
          <w:b/>
        </w:rPr>
      </w:pPr>
    </w:p>
    <w:p w14:paraId="7B103B41" w14:textId="77777777" w:rsidR="00CD2491" w:rsidRDefault="00CD2491" w:rsidP="0027749C">
      <w:pPr>
        <w:jc w:val="center"/>
        <w:rPr>
          <w:b/>
        </w:rPr>
      </w:pPr>
    </w:p>
    <w:p w14:paraId="38BE28FF" w14:textId="77777777" w:rsidR="00CD2491" w:rsidRDefault="00CD2491" w:rsidP="0027749C">
      <w:pPr>
        <w:jc w:val="center"/>
        <w:rPr>
          <w:b/>
        </w:rPr>
      </w:pPr>
    </w:p>
    <w:p w14:paraId="72378631" w14:textId="77777777" w:rsidR="00CD2491" w:rsidRDefault="00CD2491" w:rsidP="0027749C">
      <w:pPr>
        <w:jc w:val="center"/>
        <w:rPr>
          <w:b/>
        </w:rPr>
      </w:pPr>
    </w:p>
    <w:p w14:paraId="5723F18C" w14:textId="77777777" w:rsidR="0027749C" w:rsidRPr="0010766C" w:rsidRDefault="0027749C" w:rsidP="0027749C">
      <w:pPr>
        <w:jc w:val="center"/>
        <w:rPr>
          <w:b/>
        </w:rPr>
      </w:pPr>
      <w:bookmarkStart w:id="11" w:name="CPIPO1Data"/>
      <w:r w:rsidRPr="0010766C">
        <w:rPr>
          <w:b/>
        </w:rPr>
        <w:t>Program Outcome #1</w:t>
      </w:r>
    </w:p>
    <w:bookmarkEnd w:id="11"/>
    <w:p w14:paraId="18F6697E" w14:textId="77777777" w:rsidR="0027749C" w:rsidRDefault="0027749C" w:rsidP="0027749C">
      <w:pPr>
        <w:jc w:val="center"/>
        <w:rPr>
          <w:b/>
        </w:rPr>
      </w:pPr>
      <w:r w:rsidRPr="00BF415A">
        <w:rPr>
          <w:b/>
        </w:rPr>
        <w:t>Demonstrate appropriate, effective written, oral and non-verbal communication, which reflects sensitivity and awareness to individual and cultural differences in all aspects of physical therapy services.</w:t>
      </w:r>
    </w:p>
    <w:p w14:paraId="4039D440" w14:textId="77777777" w:rsidR="00CD2491" w:rsidRDefault="00CD2491" w:rsidP="0027749C">
      <w:pPr>
        <w:jc w:val="center"/>
        <w:rPr>
          <w:b/>
        </w:rPr>
      </w:pPr>
    </w:p>
    <w:p w14:paraId="05906E0D" w14:textId="77777777" w:rsidR="0027749C" w:rsidRDefault="0027749C" w:rsidP="0027749C">
      <w:pPr>
        <w:jc w:val="center"/>
        <w:rPr>
          <w:b/>
        </w:rPr>
      </w:pPr>
      <w:commentRangeStart w:id="12"/>
      <w:r>
        <w:rPr>
          <w:noProof/>
        </w:rPr>
        <w:drawing>
          <wp:inline distT="0" distB="0" distL="0" distR="0" wp14:anchorId="0D1FAC1C" wp14:editId="221350A3">
            <wp:extent cx="4572000" cy="27432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commentRangeEnd w:id="12"/>
      <w:r w:rsidR="00887C28">
        <w:rPr>
          <w:rStyle w:val="CommentReference"/>
        </w:rPr>
        <w:commentReference w:id="12"/>
      </w:r>
    </w:p>
    <w:p w14:paraId="10DA9130" w14:textId="77777777" w:rsidR="0027749C" w:rsidRDefault="0027749C" w:rsidP="0027749C">
      <w:pPr>
        <w:jc w:val="center"/>
        <w:rPr>
          <w:b/>
        </w:rPr>
      </w:pPr>
    </w:p>
    <w:p w14:paraId="2C009536" w14:textId="77777777" w:rsidR="0027749C" w:rsidRDefault="0027749C" w:rsidP="0027749C">
      <w:pPr>
        <w:jc w:val="center"/>
        <w:rPr>
          <w:b/>
        </w:rPr>
      </w:pPr>
      <w:commentRangeStart w:id="13"/>
      <w:r>
        <w:rPr>
          <w:noProof/>
        </w:rPr>
        <w:drawing>
          <wp:inline distT="0" distB="0" distL="0" distR="0" wp14:anchorId="7945CAC3" wp14:editId="0366F982">
            <wp:extent cx="4572000" cy="2743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commentRangeEnd w:id="13"/>
      <w:r w:rsidR="00887C28">
        <w:rPr>
          <w:rStyle w:val="CommentReference"/>
        </w:rPr>
        <w:commentReference w:id="13"/>
      </w:r>
    </w:p>
    <w:p w14:paraId="2D6909FE" w14:textId="77777777" w:rsidR="00AF7B9B" w:rsidRDefault="00AF7B9B" w:rsidP="0027749C">
      <w:pPr>
        <w:rPr>
          <w:b/>
        </w:rPr>
      </w:pPr>
    </w:p>
    <w:p w14:paraId="31B112CA" w14:textId="77777777" w:rsidR="001A185C" w:rsidRDefault="001A185C" w:rsidP="00AF7B9B">
      <w:pPr>
        <w:pStyle w:val="ListParagraph"/>
        <w:tabs>
          <w:tab w:val="left" w:pos="5040"/>
        </w:tabs>
        <w:jc w:val="center"/>
        <w:rPr>
          <w:rFonts w:ascii="Arial" w:hAnsi="Arial" w:cs="Arial"/>
          <w:b/>
          <w:color w:val="000000" w:themeColor="text1"/>
        </w:rPr>
      </w:pPr>
    </w:p>
    <w:p w14:paraId="712AAE17" w14:textId="77777777" w:rsidR="00D85A8B" w:rsidRDefault="00D85A8B" w:rsidP="00AF7B9B">
      <w:pPr>
        <w:pStyle w:val="ListParagraph"/>
        <w:tabs>
          <w:tab w:val="left" w:pos="5040"/>
        </w:tabs>
        <w:jc w:val="center"/>
        <w:rPr>
          <w:rFonts w:ascii="Arial" w:hAnsi="Arial" w:cs="Arial"/>
          <w:b/>
          <w:color w:val="000000" w:themeColor="text1"/>
        </w:rPr>
      </w:pPr>
    </w:p>
    <w:p w14:paraId="0D6598FA" w14:textId="77777777" w:rsidR="00D85A8B" w:rsidRDefault="00D85A8B" w:rsidP="00AF7B9B">
      <w:pPr>
        <w:pStyle w:val="ListParagraph"/>
        <w:tabs>
          <w:tab w:val="left" w:pos="5040"/>
        </w:tabs>
        <w:jc w:val="center"/>
        <w:rPr>
          <w:rFonts w:ascii="Arial" w:hAnsi="Arial" w:cs="Arial"/>
          <w:b/>
          <w:color w:val="000000" w:themeColor="text1"/>
        </w:rPr>
      </w:pPr>
    </w:p>
    <w:p w14:paraId="0DAA6299" w14:textId="77777777" w:rsidR="001A185C" w:rsidRDefault="001A185C" w:rsidP="00AF7B9B">
      <w:pPr>
        <w:pStyle w:val="ListParagraph"/>
        <w:tabs>
          <w:tab w:val="left" w:pos="5040"/>
        </w:tabs>
        <w:jc w:val="center"/>
        <w:rPr>
          <w:rFonts w:ascii="Arial" w:hAnsi="Arial" w:cs="Arial"/>
          <w:b/>
          <w:color w:val="000000" w:themeColor="text1"/>
        </w:rPr>
      </w:pPr>
    </w:p>
    <w:p w14:paraId="5C954EC3" w14:textId="77777777" w:rsidR="001A185C" w:rsidRDefault="001A185C" w:rsidP="00AF7B9B">
      <w:pPr>
        <w:pStyle w:val="ListParagraph"/>
        <w:tabs>
          <w:tab w:val="left" w:pos="5040"/>
        </w:tabs>
        <w:jc w:val="center"/>
        <w:rPr>
          <w:rFonts w:ascii="Arial" w:hAnsi="Arial" w:cs="Arial"/>
          <w:b/>
          <w:color w:val="000000" w:themeColor="text1"/>
        </w:rPr>
      </w:pPr>
    </w:p>
    <w:p w14:paraId="66FB7E1B" w14:textId="77777777" w:rsidR="001A185C" w:rsidRDefault="001A185C" w:rsidP="00AF7B9B">
      <w:pPr>
        <w:pStyle w:val="ListParagraph"/>
        <w:tabs>
          <w:tab w:val="left" w:pos="5040"/>
        </w:tabs>
        <w:jc w:val="center"/>
        <w:rPr>
          <w:rFonts w:ascii="Arial" w:hAnsi="Arial" w:cs="Arial"/>
          <w:b/>
          <w:color w:val="000000" w:themeColor="text1"/>
        </w:rPr>
      </w:pPr>
    </w:p>
    <w:p w14:paraId="5921C7E5" w14:textId="77777777" w:rsidR="001A185C" w:rsidRDefault="001A185C" w:rsidP="00AF7B9B">
      <w:pPr>
        <w:pStyle w:val="ListParagraph"/>
        <w:tabs>
          <w:tab w:val="left" w:pos="5040"/>
        </w:tabs>
        <w:jc w:val="center"/>
        <w:rPr>
          <w:rFonts w:ascii="Arial" w:hAnsi="Arial" w:cs="Arial"/>
          <w:b/>
          <w:color w:val="000000" w:themeColor="text1"/>
        </w:rPr>
      </w:pPr>
    </w:p>
    <w:p w14:paraId="7FFE8038" w14:textId="77777777" w:rsidR="001A185C" w:rsidRDefault="001A185C" w:rsidP="00AF7B9B">
      <w:pPr>
        <w:pStyle w:val="ListParagraph"/>
        <w:tabs>
          <w:tab w:val="left" w:pos="5040"/>
        </w:tabs>
        <w:jc w:val="center"/>
        <w:rPr>
          <w:rFonts w:ascii="Arial" w:hAnsi="Arial" w:cs="Arial"/>
          <w:b/>
          <w:color w:val="000000" w:themeColor="text1"/>
        </w:rPr>
      </w:pPr>
    </w:p>
    <w:p w14:paraId="6189D0FD" w14:textId="77777777" w:rsidR="001A185C" w:rsidRDefault="001A185C" w:rsidP="00AF7B9B">
      <w:pPr>
        <w:pStyle w:val="ListParagraph"/>
        <w:tabs>
          <w:tab w:val="left" w:pos="5040"/>
        </w:tabs>
        <w:jc w:val="center"/>
        <w:rPr>
          <w:rFonts w:ascii="Arial" w:hAnsi="Arial" w:cs="Arial"/>
          <w:b/>
          <w:color w:val="000000" w:themeColor="text1"/>
        </w:rPr>
      </w:pPr>
    </w:p>
    <w:p w14:paraId="7F23626E" w14:textId="77777777" w:rsidR="00AF7B9B" w:rsidRDefault="00AF7B9B" w:rsidP="0027749C">
      <w:pPr>
        <w:rPr>
          <w:b/>
        </w:rPr>
      </w:pPr>
    </w:p>
    <w:p w14:paraId="0B842514" w14:textId="77777777" w:rsidR="0027749C" w:rsidRPr="003268F8" w:rsidRDefault="0027749C" w:rsidP="0027749C">
      <w:pPr>
        <w:ind w:left="810" w:hanging="810"/>
        <w:jc w:val="center"/>
        <w:rPr>
          <w:b/>
        </w:rPr>
      </w:pPr>
      <w:bookmarkStart w:id="14" w:name="CPIPO2Data"/>
      <w:r w:rsidRPr="003268F8">
        <w:rPr>
          <w:b/>
        </w:rPr>
        <w:t>Program Outcome #2</w:t>
      </w:r>
    </w:p>
    <w:bookmarkEnd w:id="14"/>
    <w:p w14:paraId="678F2157" w14:textId="77777777" w:rsidR="0027749C" w:rsidRDefault="0027749C" w:rsidP="0027749C">
      <w:pPr>
        <w:jc w:val="center"/>
        <w:rPr>
          <w:b/>
        </w:rPr>
      </w:pPr>
      <w:r w:rsidRPr="003268F8">
        <w:rPr>
          <w:b/>
        </w:rPr>
        <w:t>Provide safe, competent interventions and patient education, based on the plan of care established by the PT to minimize risk to the patient, self and others and ensure appropriate patient outcomes.</w:t>
      </w:r>
    </w:p>
    <w:p w14:paraId="78FF05D5" w14:textId="77777777" w:rsidR="0027749C" w:rsidRDefault="0027749C" w:rsidP="0027749C">
      <w:pPr>
        <w:jc w:val="center"/>
        <w:rPr>
          <w:b/>
        </w:rPr>
      </w:pPr>
      <w:r>
        <w:rPr>
          <w:noProof/>
        </w:rPr>
        <w:drawing>
          <wp:inline distT="0" distB="0" distL="0" distR="0" wp14:anchorId="184245D9" wp14:editId="417E530C">
            <wp:extent cx="5533416" cy="3226003"/>
            <wp:effectExtent l="0" t="0" r="1016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8FA68D" w14:textId="77777777" w:rsidR="00AF7B9B" w:rsidRDefault="00AF7B9B" w:rsidP="0027749C">
      <w:pPr>
        <w:jc w:val="center"/>
        <w:rPr>
          <w:b/>
        </w:rPr>
      </w:pPr>
    </w:p>
    <w:p w14:paraId="23F557E6" w14:textId="77777777" w:rsidR="0027749C" w:rsidRDefault="0027749C" w:rsidP="0027749C">
      <w:pPr>
        <w:jc w:val="center"/>
      </w:pPr>
      <w:r>
        <w:rPr>
          <w:noProof/>
        </w:rPr>
        <w:drawing>
          <wp:inline distT="0" distB="0" distL="0" distR="0" wp14:anchorId="2644DC90" wp14:editId="3ACE34B0">
            <wp:extent cx="5506237" cy="3569818"/>
            <wp:effectExtent l="0" t="0" r="18415" b="1206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639E2E1" w14:textId="77777777" w:rsidR="0027749C" w:rsidRDefault="0027749C" w:rsidP="0027749C">
      <w:r>
        <w:br w:type="page"/>
      </w:r>
    </w:p>
    <w:p w14:paraId="45C1A0CA" w14:textId="77777777" w:rsidR="0027749C" w:rsidRPr="00D7170F" w:rsidRDefault="0027749C" w:rsidP="0027749C">
      <w:pPr>
        <w:ind w:left="810" w:hanging="810"/>
        <w:jc w:val="center"/>
        <w:rPr>
          <w:b/>
        </w:rPr>
      </w:pPr>
      <w:bookmarkStart w:id="15" w:name="CPIPO3Data"/>
      <w:r w:rsidRPr="00D7170F">
        <w:rPr>
          <w:b/>
        </w:rPr>
        <w:t>Program Outcome #3</w:t>
      </w:r>
    </w:p>
    <w:bookmarkEnd w:id="15"/>
    <w:p w14:paraId="30423110" w14:textId="77777777" w:rsidR="0027749C" w:rsidRDefault="0027749C" w:rsidP="0027749C">
      <w:pPr>
        <w:jc w:val="center"/>
        <w:rPr>
          <w:b/>
        </w:rPr>
      </w:pPr>
      <w:r w:rsidRPr="00D7170F">
        <w:rPr>
          <w:b/>
        </w:rPr>
        <w:t>Demonstrate clinical problem-solving skills in order to adjust the plan of care established by the PT, provide supervision of the physical therapy aide and work effectively on an interdisciplinary team.</w:t>
      </w:r>
    </w:p>
    <w:p w14:paraId="7660F7D2" w14:textId="77777777" w:rsidR="0027749C" w:rsidRDefault="0027749C" w:rsidP="0027749C">
      <w:pPr>
        <w:jc w:val="center"/>
      </w:pPr>
      <w:r>
        <w:rPr>
          <w:noProof/>
        </w:rPr>
        <w:drawing>
          <wp:inline distT="0" distB="0" distL="0" distR="0" wp14:anchorId="13C81C81" wp14:editId="7EFA4F29">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10184C" w14:textId="77777777" w:rsidR="0027749C" w:rsidRDefault="0027749C" w:rsidP="0027749C">
      <w:pPr>
        <w:jc w:val="center"/>
      </w:pPr>
    </w:p>
    <w:p w14:paraId="6180C964" w14:textId="77777777" w:rsidR="00AF7B9B" w:rsidRDefault="00AF7B9B" w:rsidP="00AF7B9B">
      <w:pPr>
        <w:pStyle w:val="ListParagraph"/>
        <w:tabs>
          <w:tab w:val="left" w:pos="5040"/>
        </w:tabs>
        <w:jc w:val="center"/>
        <w:rPr>
          <w:rFonts w:ascii="Arial" w:hAnsi="Arial" w:cs="Arial"/>
          <w:b/>
          <w:color w:val="000000" w:themeColor="text1"/>
        </w:rPr>
      </w:pPr>
    </w:p>
    <w:p w14:paraId="24BADA7F" w14:textId="77777777" w:rsidR="00AF7B9B" w:rsidRDefault="00AF7B9B" w:rsidP="0027749C">
      <w:pPr>
        <w:jc w:val="center"/>
      </w:pPr>
    </w:p>
    <w:p w14:paraId="2F5CFEEC" w14:textId="77777777" w:rsidR="0027749C" w:rsidRDefault="0027749C" w:rsidP="0027749C">
      <w:pPr>
        <w:jc w:val="center"/>
      </w:pPr>
      <w:r>
        <w:rPr>
          <w:noProof/>
        </w:rPr>
        <w:drawing>
          <wp:inline distT="0" distB="0" distL="0" distR="0" wp14:anchorId="63BBD0FA" wp14:editId="374CF50A">
            <wp:extent cx="4572000" cy="27432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AC73D6" w14:textId="77777777" w:rsidR="0027749C" w:rsidRDefault="0027749C" w:rsidP="0027749C">
      <w:r>
        <w:br w:type="page"/>
      </w:r>
    </w:p>
    <w:p w14:paraId="7BE492E2" w14:textId="77777777" w:rsidR="0027749C" w:rsidRPr="007004FB" w:rsidRDefault="0027749C" w:rsidP="0027749C">
      <w:pPr>
        <w:ind w:left="810" w:hanging="810"/>
        <w:jc w:val="center"/>
        <w:rPr>
          <w:b/>
        </w:rPr>
      </w:pPr>
      <w:bookmarkStart w:id="16" w:name="CPIPO4Data"/>
      <w:r w:rsidRPr="007004FB">
        <w:rPr>
          <w:b/>
        </w:rPr>
        <w:t>Program Outcome #4</w:t>
      </w:r>
    </w:p>
    <w:bookmarkEnd w:id="16"/>
    <w:p w14:paraId="0AE3E682" w14:textId="77777777" w:rsidR="0027749C" w:rsidRDefault="0027749C" w:rsidP="0027749C">
      <w:pPr>
        <w:jc w:val="center"/>
        <w:rPr>
          <w:b/>
        </w:rPr>
      </w:pPr>
      <w:r w:rsidRPr="007004FB">
        <w:rPr>
          <w:b/>
        </w:rPr>
        <w:t>Provide quality, efficient and cost effective physical therapy services utilizing human and material resources, computer technology and current knowledge of reimbursement and regulatory requirements and state practice acts.</w:t>
      </w:r>
    </w:p>
    <w:p w14:paraId="640ECD2F" w14:textId="77777777" w:rsidR="0027749C" w:rsidRDefault="0027749C" w:rsidP="0027749C">
      <w:pPr>
        <w:jc w:val="center"/>
      </w:pPr>
      <w:r>
        <w:rPr>
          <w:noProof/>
        </w:rPr>
        <w:drawing>
          <wp:inline distT="0" distB="0" distL="0" distR="0" wp14:anchorId="1E6161E4" wp14:editId="18F538D4">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6E27A9D" w14:textId="77777777" w:rsidR="00CD2491" w:rsidRDefault="00CD2491" w:rsidP="0027749C">
      <w:pPr>
        <w:jc w:val="center"/>
      </w:pPr>
    </w:p>
    <w:p w14:paraId="59869A26" w14:textId="77777777" w:rsidR="0027749C" w:rsidRDefault="0027749C" w:rsidP="0027749C">
      <w:pPr>
        <w:jc w:val="center"/>
      </w:pPr>
    </w:p>
    <w:p w14:paraId="1BD477BA" w14:textId="77777777" w:rsidR="0027749C" w:rsidRDefault="0027749C" w:rsidP="0027749C">
      <w:pPr>
        <w:jc w:val="center"/>
      </w:pPr>
      <w:r>
        <w:rPr>
          <w:noProof/>
        </w:rPr>
        <w:drawing>
          <wp:inline distT="0" distB="0" distL="0" distR="0" wp14:anchorId="1291DE0E" wp14:editId="01008C0B">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101DED5" w14:textId="77777777" w:rsidR="0027749C" w:rsidRDefault="0027749C" w:rsidP="0027749C">
      <w:pPr>
        <w:jc w:val="center"/>
      </w:pPr>
    </w:p>
    <w:p w14:paraId="7FCE570F" w14:textId="77777777" w:rsidR="0027749C" w:rsidRDefault="0027749C" w:rsidP="0027749C">
      <w:r>
        <w:br w:type="page"/>
      </w:r>
    </w:p>
    <w:p w14:paraId="29EED7CE" w14:textId="77777777" w:rsidR="0027749C" w:rsidRPr="003B745F" w:rsidRDefault="0027749C" w:rsidP="0027749C">
      <w:pPr>
        <w:ind w:left="810" w:hanging="810"/>
        <w:jc w:val="center"/>
        <w:rPr>
          <w:b/>
        </w:rPr>
      </w:pPr>
      <w:bookmarkStart w:id="17" w:name="CPIPO5Data"/>
      <w:r w:rsidRPr="003B745F">
        <w:rPr>
          <w:b/>
        </w:rPr>
        <w:t>Program Outcome #5</w:t>
      </w:r>
    </w:p>
    <w:bookmarkEnd w:id="17"/>
    <w:p w14:paraId="4AD9CF54" w14:textId="77777777" w:rsidR="0027749C" w:rsidRDefault="0027749C" w:rsidP="0027749C">
      <w:pPr>
        <w:jc w:val="center"/>
        <w:rPr>
          <w:b/>
        </w:rPr>
      </w:pPr>
      <w:r w:rsidRPr="003B745F">
        <w:rPr>
          <w:b/>
        </w:rPr>
        <w:t>Perform data collection techniques as outlined in the plan of care, reported through accurate, timely and legible documentation.</w:t>
      </w:r>
    </w:p>
    <w:p w14:paraId="20F3AD06" w14:textId="77777777" w:rsidR="0027749C" w:rsidRDefault="0027749C" w:rsidP="0027749C">
      <w:pPr>
        <w:jc w:val="center"/>
      </w:pPr>
      <w:r>
        <w:rPr>
          <w:noProof/>
        </w:rPr>
        <w:drawing>
          <wp:inline distT="0" distB="0" distL="0" distR="0" wp14:anchorId="0D092404" wp14:editId="32B772C4">
            <wp:extent cx="45720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417B0C" w14:textId="77777777" w:rsidR="0027749C" w:rsidRDefault="0027749C" w:rsidP="0027749C">
      <w:pPr>
        <w:jc w:val="center"/>
      </w:pPr>
    </w:p>
    <w:p w14:paraId="4E1A5A38" w14:textId="77777777" w:rsidR="0027749C" w:rsidRDefault="0027749C" w:rsidP="0027749C">
      <w:pPr>
        <w:jc w:val="center"/>
      </w:pPr>
      <w:r>
        <w:rPr>
          <w:noProof/>
        </w:rPr>
        <w:drawing>
          <wp:inline distT="0" distB="0" distL="0" distR="0" wp14:anchorId="42BA88DB" wp14:editId="09210BDF">
            <wp:extent cx="4572000" cy="2743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403EE88" w14:textId="77777777" w:rsidR="0027749C" w:rsidRDefault="0027749C" w:rsidP="0027749C">
      <w:pPr>
        <w:jc w:val="center"/>
      </w:pPr>
    </w:p>
    <w:p w14:paraId="05E2CF98" w14:textId="77777777" w:rsidR="0027749C" w:rsidRDefault="0027749C" w:rsidP="0027749C">
      <w:r>
        <w:br w:type="page"/>
      </w:r>
    </w:p>
    <w:p w14:paraId="6942BB2E" w14:textId="77777777" w:rsidR="0027749C" w:rsidRPr="0078448A" w:rsidRDefault="0027749C" w:rsidP="0027749C">
      <w:pPr>
        <w:ind w:left="810" w:hanging="810"/>
        <w:jc w:val="center"/>
        <w:rPr>
          <w:b/>
        </w:rPr>
      </w:pPr>
      <w:bookmarkStart w:id="18" w:name="CPIPO6Data"/>
      <w:r w:rsidRPr="0078448A">
        <w:rPr>
          <w:b/>
        </w:rPr>
        <w:t>Program</w:t>
      </w:r>
      <w:r>
        <w:rPr>
          <w:b/>
        </w:rPr>
        <w:t xml:space="preserve"> Outcome</w:t>
      </w:r>
      <w:r w:rsidRPr="0078448A">
        <w:rPr>
          <w:b/>
        </w:rPr>
        <w:t xml:space="preserve"> #6</w:t>
      </w:r>
    </w:p>
    <w:bookmarkEnd w:id="18"/>
    <w:p w14:paraId="4013C00F" w14:textId="77777777" w:rsidR="0027749C" w:rsidRDefault="0027749C" w:rsidP="0027749C">
      <w:pPr>
        <w:jc w:val="center"/>
        <w:rPr>
          <w:b/>
        </w:rPr>
      </w:pPr>
      <w:r w:rsidRPr="0078448A">
        <w:rPr>
          <w:b/>
        </w:rPr>
        <w:t xml:space="preserve">Participate in professional development based on self-assessment, performance appraisals and demonstration of behaviors reflection conduct expectations outlined in </w:t>
      </w:r>
      <w:r w:rsidRPr="0078448A">
        <w:rPr>
          <w:b/>
          <w:i/>
        </w:rPr>
        <w:t>the Code of Ethics and Guide for Professional Conduct</w:t>
      </w:r>
      <w:r w:rsidRPr="0078448A">
        <w:rPr>
          <w:b/>
        </w:rPr>
        <w:t xml:space="preserve"> of The American Physical Therapy Association.</w:t>
      </w:r>
    </w:p>
    <w:p w14:paraId="50BBCBF3" w14:textId="77777777" w:rsidR="00CD2491" w:rsidRDefault="00CD2491" w:rsidP="0027749C">
      <w:pPr>
        <w:jc w:val="center"/>
        <w:rPr>
          <w:b/>
        </w:rPr>
      </w:pPr>
    </w:p>
    <w:p w14:paraId="4F8C1493" w14:textId="77777777" w:rsidR="0027749C" w:rsidRDefault="0027749C" w:rsidP="0027749C">
      <w:pPr>
        <w:jc w:val="center"/>
      </w:pPr>
      <w:r>
        <w:rPr>
          <w:noProof/>
        </w:rPr>
        <w:drawing>
          <wp:inline distT="0" distB="0" distL="0" distR="0" wp14:anchorId="53D11EC3" wp14:editId="1895F3E3">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BFE2970" w14:textId="77777777" w:rsidR="00AF7B9B" w:rsidRDefault="00AF7B9B" w:rsidP="00AF7B9B">
      <w:pPr>
        <w:pStyle w:val="ListParagraph"/>
        <w:tabs>
          <w:tab w:val="left" w:pos="5040"/>
        </w:tabs>
        <w:jc w:val="center"/>
        <w:rPr>
          <w:rFonts w:ascii="Arial" w:hAnsi="Arial" w:cs="Arial"/>
          <w:b/>
          <w:color w:val="000000" w:themeColor="text1"/>
        </w:rPr>
      </w:pPr>
    </w:p>
    <w:p w14:paraId="708885F3" w14:textId="77777777" w:rsidR="00AF7B9B" w:rsidRDefault="00AF7B9B" w:rsidP="0027749C">
      <w:pPr>
        <w:jc w:val="center"/>
      </w:pPr>
    </w:p>
    <w:p w14:paraId="4087BA6E" w14:textId="77777777" w:rsidR="0027749C" w:rsidRDefault="0027749C" w:rsidP="0027749C">
      <w:pPr>
        <w:jc w:val="center"/>
      </w:pPr>
      <w:r>
        <w:rPr>
          <w:noProof/>
        </w:rPr>
        <w:drawing>
          <wp:inline distT="0" distB="0" distL="0" distR="0" wp14:anchorId="4BBA0529" wp14:editId="3A64CA7D">
            <wp:extent cx="4572000" cy="27432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207F13E" w14:textId="77777777" w:rsidR="0027749C" w:rsidRDefault="0027749C" w:rsidP="0027749C">
      <w:pPr>
        <w:jc w:val="center"/>
      </w:pPr>
    </w:p>
    <w:p w14:paraId="75BEA4D9" w14:textId="77777777" w:rsidR="0027749C" w:rsidRDefault="0027749C" w:rsidP="0027749C">
      <w:pPr>
        <w:jc w:val="center"/>
      </w:pPr>
    </w:p>
    <w:p w14:paraId="2DC7040E" w14:textId="77777777" w:rsidR="00AA132E" w:rsidRDefault="00AA132E" w:rsidP="00F2602C">
      <w:pPr>
        <w:pStyle w:val="ListParagraph"/>
        <w:tabs>
          <w:tab w:val="left" w:pos="5040"/>
        </w:tabs>
        <w:rPr>
          <w:rFonts w:ascii="Arial" w:hAnsi="Arial" w:cs="Arial"/>
          <w:b/>
          <w:color w:val="000000" w:themeColor="text1"/>
        </w:rPr>
        <w:sectPr w:rsidR="00AA132E" w:rsidSect="00CD2491">
          <w:pgSz w:w="12240" w:h="15840"/>
          <w:pgMar w:top="1152" w:right="1440" w:bottom="1152" w:left="1440" w:header="720" w:footer="288" w:gutter="0"/>
          <w:cols w:space="720"/>
          <w:docGrid w:linePitch="360"/>
        </w:sectPr>
      </w:pPr>
    </w:p>
    <w:p w14:paraId="46F3643A" w14:textId="77777777" w:rsidR="00AA132E" w:rsidRDefault="00E37465" w:rsidP="00AA132E">
      <w:pPr>
        <w:tabs>
          <w:tab w:val="left" w:pos="5040"/>
        </w:tabs>
        <w:rPr>
          <w:rFonts w:ascii="Arial" w:hAnsi="Arial" w:cs="Arial"/>
          <w:b/>
        </w:rPr>
      </w:pPr>
      <w:bookmarkStart w:id="19" w:name="NewCurriculum"/>
      <w:r>
        <w:rPr>
          <w:rFonts w:ascii="Arial" w:hAnsi="Arial" w:cs="Arial"/>
          <w:b/>
        </w:rPr>
        <w:t xml:space="preserve">New </w:t>
      </w:r>
      <w:r w:rsidR="00AA132E" w:rsidRPr="00AA132E">
        <w:rPr>
          <w:rFonts w:ascii="Arial" w:hAnsi="Arial" w:cs="Arial"/>
          <w:b/>
        </w:rPr>
        <w:t xml:space="preserve">PTA Program Mission Statement </w:t>
      </w:r>
    </w:p>
    <w:bookmarkEnd w:id="19"/>
    <w:p w14:paraId="0258E86E" w14:textId="77777777" w:rsidR="00AA132E" w:rsidRPr="00AA132E" w:rsidRDefault="00AA132E" w:rsidP="00AA132E">
      <w:pPr>
        <w:tabs>
          <w:tab w:val="left" w:pos="5040"/>
        </w:tabs>
        <w:rPr>
          <w:rFonts w:ascii="Arial" w:hAnsi="Arial" w:cs="Arial"/>
          <w:b/>
          <w:color w:val="000000" w:themeColor="text1"/>
        </w:rPr>
      </w:pPr>
    </w:p>
    <w:p w14:paraId="27D971E5" w14:textId="77777777" w:rsidR="00AA132E" w:rsidRDefault="00AA132E" w:rsidP="00AA132E">
      <w:pPr>
        <w:spacing w:after="200" w:line="276" w:lineRule="auto"/>
        <w:rPr>
          <w:rFonts w:ascii="Arial" w:hAnsi="Arial" w:cs="Arial"/>
          <w:sz w:val="22"/>
          <w:szCs w:val="22"/>
        </w:rPr>
      </w:pPr>
      <w:r w:rsidRPr="00281388">
        <w:rPr>
          <w:rFonts w:ascii="Arial" w:hAnsi="Arial" w:cs="Arial"/>
          <w:sz w:val="22"/>
          <w:szCs w:val="22"/>
        </w:rPr>
        <w:t xml:space="preserve">The Physical Therapist Assistant program fosters an </w:t>
      </w:r>
      <w:proofErr w:type="spellStart"/>
      <w:r w:rsidRPr="00281388">
        <w:rPr>
          <w:rFonts w:ascii="Arial" w:hAnsi="Arial" w:cs="Arial"/>
          <w:sz w:val="22"/>
          <w:szCs w:val="22"/>
        </w:rPr>
        <w:t>interprofessional</w:t>
      </w:r>
      <w:proofErr w:type="spellEnd"/>
      <w:r w:rsidRPr="00281388">
        <w:rPr>
          <w:rFonts w:ascii="Arial" w:hAnsi="Arial" w:cs="Arial"/>
          <w:sz w:val="22"/>
          <w:szCs w:val="22"/>
        </w:rPr>
        <w:t xml:space="preserve"> approach to provide high quality, innovative, and evidence-based physical therapy education to individuals seeking the opportunity to practice as a physical therapist assistant and promote the movement system as a means of improving the health and wellness of patients, clients, and the community.</w:t>
      </w:r>
    </w:p>
    <w:p w14:paraId="5BF31EEE" w14:textId="77777777" w:rsidR="00AA132E" w:rsidRPr="00AA132E" w:rsidRDefault="00E37465" w:rsidP="00AA132E">
      <w:pPr>
        <w:spacing w:after="200" w:line="276" w:lineRule="auto"/>
        <w:rPr>
          <w:rFonts w:ascii="Arial" w:hAnsi="Arial" w:cs="Arial"/>
          <w:b/>
        </w:rPr>
      </w:pPr>
      <w:r>
        <w:rPr>
          <w:rFonts w:ascii="Arial" w:hAnsi="Arial" w:cs="Arial"/>
          <w:b/>
        </w:rPr>
        <w:t xml:space="preserve">New </w:t>
      </w:r>
      <w:r w:rsidR="00AA132E" w:rsidRPr="00AA132E">
        <w:rPr>
          <w:rFonts w:ascii="Arial" w:hAnsi="Arial" w:cs="Arial"/>
          <w:b/>
        </w:rPr>
        <w:t>PTA Program Goals/Outcomes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4860"/>
        <w:gridCol w:w="3685"/>
      </w:tblGrid>
      <w:tr w:rsidR="00AA132E" w:rsidRPr="00AA132E" w14:paraId="1A7A9EDE" w14:textId="77777777" w:rsidTr="00AA132E">
        <w:trPr>
          <w:cantSplit/>
          <w:trHeight w:val="20"/>
          <w:jc w:val="center"/>
        </w:trPr>
        <w:tc>
          <w:tcPr>
            <w:tcW w:w="2245" w:type="dxa"/>
          </w:tcPr>
          <w:p w14:paraId="18F67EE8" w14:textId="77777777" w:rsidR="00AA132E" w:rsidRPr="00AA132E" w:rsidRDefault="00AA132E" w:rsidP="00AA132E">
            <w:pPr>
              <w:jc w:val="center"/>
              <w:rPr>
                <w:rFonts w:ascii="Arial" w:hAnsi="Arial" w:cs="Arial"/>
                <w:b/>
                <w:sz w:val="20"/>
                <w:szCs w:val="20"/>
              </w:rPr>
            </w:pPr>
            <w:r w:rsidRPr="00AA132E">
              <w:rPr>
                <w:rFonts w:ascii="Arial" w:hAnsi="Arial" w:cs="Arial"/>
                <w:b/>
                <w:sz w:val="20"/>
                <w:szCs w:val="20"/>
              </w:rPr>
              <w:t>Program Goal</w:t>
            </w:r>
          </w:p>
        </w:tc>
        <w:tc>
          <w:tcPr>
            <w:tcW w:w="4860" w:type="dxa"/>
          </w:tcPr>
          <w:p w14:paraId="436F5A14" w14:textId="77777777" w:rsidR="00AA132E" w:rsidRPr="00AA132E" w:rsidRDefault="00AA132E" w:rsidP="00AA132E">
            <w:pPr>
              <w:jc w:val="center"/>
              <w:rPr>
                <w:rFonts w:ascii="Arial" w:hAnsi="Arial" w:cs="Arial"/>
                <w:b/>
                <w:sz w:val="20"/>
                <w:szCs w:val="20"/>
              </w:rPr>
            </w:pPr>
            <w:r w:rsidRPr="00AA132E">
              <w:rPr>
                <w:rFonts w:ascii="Arial" w:hAnsi="Arial" w:cs="Arial"/>
                <w:b/>
                <w:sz w:val="20"/>
                <w:szCs w:val="20"/>
              </w:rPr>
              <w:t>Program Outcome</w:t>
            </w:r>
          </w:p>
        </w:tc>
        <w:tc>
          <w:tcPr>
            <w:tcW w:w="3685" w:type="dxa"/>
          </w:tcPr>
          <w:p w14:paraId="21DF9C44" w14:textId="77777777" w:rsidR="00AA132E" w:rsidRPr="00AA132E" w:rsidRDefault="00AA132E" w:rsidP="00AA132E">
            <w:pPr>
              <w:spacing w:after="200" w:line="276" w:lineRule="auto"/>
              <w:jc w:val="center"/>
              <w:rPr>
                <w:rFonts w:ascii="Arial" w:hAnsi="Arial" w:cs="Arial"/>
                <w:b/>
                <w:sz w:val="20"/>
                <w:szCs w:val="20"/>
              </w:rPr>
            </w:pPr>
            <w:r w:rsidRPr="00AA132E">
              <w:rPr>
                <w:rFonts w:ascii="Arial" w:hAnsi="Arial" w:cs="Arial"/>
                <w:b/>
                <w:sz w:val="20"/>
                <w:szCs w:val="20"/>
              </w:rPr>
              <w:t>Associated Courses</w:t>
            </w:r>
          </w:p>
        </w:tc>
      </w:tr>
      <w:tr w:rsidR="00AA132E" w:rsidRPr="00AA132E" w14:paraId="0E4E4A74" w14:textId="77777777" w:rsidTr="00AA132E">
        <w:trPr>
          <w:cantSplit/>
          <w:trHeight w:val="20"/>
          <w:jc w:val="center"/>
        </w:trPr>
        <w:tc>
          <w:tcPr>
            <w:tcW w:w="2245" w:type="dxa"/>
          </w:tcPr>
          <w:p w14:paraId="6D2D6D08" w14:textId="77777777" w:rsidR="00AA132E" w:rsidRPr="00AA132E" w:rsidRDefault="00AA132E" w:rsidP="00AA132E">
            <w:pPr>
              <w:spacing w:after="200"/>
              <w:contextualSpacing/>
              <w:rPr>
                <w:rFonts w:ascii="Arial" w:hAnsi="Arial" w:cs="Arial"/>
                <w:sz w:val="20"/>
                <w:szCs w:val="20"/>
              </w:rPr>
            </w:pPr>
            <w:r w:rsidRPr="00AA132E">
              <w:rPr>
                <w:rFonts w:ascii="Arial" w:hAnsi="Arial" w:cs="Arial"/>
                <w:sz w:val="20"/>
                <w:szCs w:val="20"/>
              </w:rPr>
              <w:t xml:space="preserve">Collaborative delivery of ethical, legal, and culturally competent health care </w:t>
            </w:r>
          </w:p>
        </w:tc>
        <w:tc>
          <w:tcPr>
            <w:tcW w:w="4860" w:type="dxa"/>
          </w:tcPr>
          <w:p w14:paraId="02BCC991"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Participate in the health care environment in an ethical and legal manner that demonstrates an understanding of the values, roles, and responsibilities of a physical therapist assistant in order to deliberatively work in collaboration with patients and members of the health care team with respect for diversity, culture, and the human experience.</w:t>
            </w:r>
          </w:p>
        </w:tc>
        <w:tc>
          <w:tcPr>
            <w:tcW w:w="3685" w:type="dxa"/>
          </w:tcPr>
          <w:p w14:paraId="1F8D6451"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ALH 1101, PTA 1000, PTA 1100, PTA 1140, PTA 1200, PTA 1215, PTA 1220, PTA 1230, PTA 1235, PTA 1245, PTA 2305, PTA 2315, PTA 2320, PTA 2325, PTA 2330, PTA 2335, PTA 2400, PTA 2405, PTA 2430, PTA 2435, SOC 1100 or SOC 1101 or SOC 1145</w:t>
            </w:r>
          </w:p>
        </w:tc>
      </w:tr>
      <w:tr w:rsidR="00AA132E" w:rsidRPr="00AA132E" w14:paraId="14D182C2" w14:textId="77777777" w:rsidTr="00AA132E">
        <w:trPr>
          <w:cantSplit/>
          <w:trHeight w:val="20"/>
          <w:jc w:val="center"/>
        </w:trPr>
        <w:tc>
          <w:tcPr>
            <w:tcW w:w="2245" w:type="dxa"/>
          </w:tcPr>
          <w:p w14:paraId="6C8AF225" w14:textId="77777777" w:rsidR="00AA132E" w:rsidRPr="00AA132E" w:rsidRDefault="00AA132E" w:rsidP="00AA132E">
            <w:pPr>
              <w:contextualSpacing/>
              <w:rPr>
                <w:rFonts w:ascii="Arial" w:hAnsi="Arial" w:cs="Arial"/>
                <w:sz w:val="20"/>
                <w:szCs w:val="20"/>
              </w:rPr>
            </w:pPr>
            <w:r w:rsidRPr="00AA132E">
              <w:rPr>
                <w:rFonts w:ascii="Arial" w:hAnsi="Arial" w:cs="Arial"/>
                <w:sz w:val="20"/>
                <w:szCs w:val="20"/>
              </w:rPr>
              <w:t>Effective communication and interpersonal interaction</w:t>
            </w:r>
          </w:p>
        </w:tc>
        <w:tc>
          <w:tcPr>
            <w:tcW w:w="4860" w:type="dxa"/>
          </w:tcPr>
          <w:p w14:paraId="29786383"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Demonstrate effective use of oral, written, and nonverbal communication and appropriate use of technology to enable the coordination, provision, and documentation of caring and compassionate services, assist with the education of consumers and other health care professionals, and find a shared language and meaning to manage and resolve conflict with integrity and professionalism.</w:t>
            </w:r>
          </w:p>
        </w:tc>
        <w:tc>
          <w:tcPr>
            <w:tcW w:w="3685" w:type="dxa"/>
          </w:tcPr>
          <w:p w14:paraId="0A8E6BFD"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PTA 1000, PTA 1100, PTA 1125, PTA 1135, PTA 1140, PTA 1145, PTA 1200, PTA 1215, PTA 1220, PTA 1230, PTA 1235, PTA 1245, ENG 1101, PTA 2305, PTA 2315, PTA 2320, PTA 2325, PTA 2330, PTA 2335, PTA 2405, PTA 2430, PTA 2435, COM 2206 or COM 2211 or COM 2225</w:t>
            </w:r>
          </w:p>
        </w:tc>
      </w:tr>
      <w:tr w:rsidR="00AA132E" w:rsidRPr="00AA132E" w14:paraId="21AE32E4" w14:textId="77777777" w:rsidTr="00AA132E">
        <w:trPr>
          <w:cantSplit/>
          <w:trHeight w:val="20"/>
          <w:jc w:val="center"/>
        </w:trPr>
        <w:tc>
          <w:tcPr>
            <w:tcW w:w="2245" w:type="dxa"/>
          </w:tcPr>
          <w:p w14:paraId="449208A5" w14:textId="77777777" w:rsidR="00AA132E" w:rsidRPr="00AA132E" w:rsidRDefault="00AA132E" w:rsidP="00AA132E">
            <w:pPr>
              <w:contextualSpacing/>
              <w:rPr>
                <w:rFonts w:ascii="Arial" w:hAnsi="Arial" w:cs="Arial"/>
                <w:sz w:val="20"/>
                <w:szCs w:val="20"/>
              </w:rPr>
            </w:pPr>
            <w:r w:rsidRPr="00AA132E">
              <w:rPr>
                <w:rFonts w:ascii="Arial" w:hAnsi="Arial" w:cs="Arial"/>
                <w:sz w:val="20"/>
                <w:szCs w:val="20"/>
              </w:rPr>
              <w:t>Quality patient care grounded in critical thinking, problem solving, and current evidence</w:t>
            </w:r>
          </w:p>
        </w:tc>
        <w:tc>
          <w:tcPr>
            <w:tcW w:w="4860" w:type="dxa"/>
          </w:tcPr>
          <w:p w14:paraId="31627650"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Provide quality patient-centered care as outlined in the plan of care developed by the physical therapist and use critical thinking, problem solving, and current evidence to demonstrate competence in administering appropriate tests and measures and selecting safe and effective interventions in order to meet expected outcomes in a fiscally responsible manner.</w:t>
            </w:r>
          </w:p>
        </w:tc>
        <w:tc>
          <w:tcPr>
            <w:tcW w:w="3685" w:type="dxa"/>
          </w:tcPr>
          <w:p w14:paraId="2961A2C5"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BIO 1141/1147, PHY 1106/1107, PTA 1100, PTA 1120, PTA 1125, PTA 1135, PTA 1140, PTA 1145, ALH 2220, BIO 1242/1248, PTA 1200, PTA 1215, PTA 1220, PTA 1230, PTA 1235, PTA 1245, PTA 2305, PTA 2315, PTA 2320, PTA 2325, PTA 2330, PTA 2335, PTA 2400, PTA 2405, PTA 2430, PTA 2435</w:t>
            </w:r>
          </w:p>
        </w:tc>
      </w:tr>
      <w:tr w:rsidR="00AA132E" w:rsidRPr="00AA132E" w14:paraId="1900D381" w14:textId="77777777" w:rsidTr="00AA132E">
        <w:trPr>
          <w:cantSplit/>
          <w:trHeight w:val="20"/>
          <w:jc w:val="center"/>
        </w:trPr>
        <w:tc>
          <w:tcPr>
            <w:tcW w:w="2245" w:type="dxa"/>
          </w:tcPr>
          <w:p w14:paraId="32E307B5" w14:textId="77777777" w:rsidR="00AA132E" w:rsidRPr="00AA132E" w:rsidRDefault="00AA132E" w:rsidP="00AA132E">
            <w:pPr>
              <w:rPr>
                <w:rFonts w:ascii="Arial" w:hAnsi="Arial" w:cs="Arial"/>
                <w:sz w:val="20"/>
                <w:szCs w:val="20"/>
              </w:rPr>
            </w:pPr>
            <w:r w:rsidRPr="00AA132E">
              <w:rPr>
                <w:rFonts w:ascii="Arial" w:hAnsi="Arial" w:cs="Arial"/>
                <w:sz w:val="20"/>
                <w:szCs w:val="20"/>
              </w:rPr>
              <w:t>Lifelong learning and continuous improvement based on assessment and informatics</w:t>
            </w:r>
          </w:p>
        </w:tc>
        <w:tc>
          <w:tcPr>
            <w:tcW w:w="4860" w:type="dxa"/>
          </w:tcPr>
          <w:p w14:paraId="4AAB6B0B"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Utilize informatics in the process of continual assessment to identify appropriate personal growth and professional development activities and lifelong learning opportunities for the purpose of striving for excellence in achieving goals, meeting outcomes, and responding to the evolving nature of education, research, and practice.</w:t>
            </w:r>
          </w:p>
        </w:tc>
        <w:tc>
          <w:tcPr>
            <w:tcW w:w="3685" w:type="dxa"/>
          </w:tcPr>
          <w:p w14:paraId="2D3658FE" w14:textId="77777777" w:rsidR="00AA132E" w:rsidRPr="00AA132E" w:rsidRDefault="00AA132E" w:rsidP="00AA132E">
            <w:pPr>
              <w:spacing w:after="200" w:line="276" w:lineRule="auto"/>
              <w:rPr>
                <w:rFonts w:ascii="Arial" w:hAnsi="Arial" w:cs="Arial"/>
                <w:sz w:val="20"/>
                <w:szCs w:val="20"/>
              </w:rPr>
            </w:pPr>
            <w:r w:rsidRPr="00AA132E">
              <w:rPr>
                <w:rFonts w:ascii="Arial" w:hAnsi="Arial" w:cs="Arial"/>
                <w:sz w:val="20"/>
                <w:szCs w:val="20"/>
              </w:rPr>
              <w:t>PTA 1000, PTA 1100, PTA 1145, PTA 1230, PTA 1245, PTA 2320, PTA 2330, PTA 2335, MAT 1470, PTA 2400, PTA 2430, PTA 2435</w:t>
            </w:r>
          </w:p>
        </w:tc>
      </w:tr>
    </w:tbl>
    <w:p w14:paraId="4FBEBD6D" w14:textId="77777777" w:rsidR="00AA132E" w:rsidRPr="00281388" w:rsidRDefault="00AA132E" w:rsidP="00AA132E">
      <w:pPr>
        <w:spacing w:after="200" w:line="276" w:lineRule="auto"/>
        <w:rPr>
          <w:rFonts w:ascii="Arial" w:hAnsi="Arial" w:cs="Arial"/>
          <w:sz w:val="22"/>
          <w:szCs w:val="22"/>
        </w:rPr>
      </w:pPr>
    </w:p>
    <w:p w14:paraId="6375D5F6" w14:textId="77777777" w:rsidR="000B173A" w:rsidRDefault="000B173A" w:rsidP="00AA132E">
      <w:pPr>
        <w:tabs>
          <w:tab w:val="left" w:pos="5040"/>
        </w:tabs>
        <w:rPr>
          <w:rFonts w:ascii="Arial" w:hAnsi="Arial" w:cs="Arial"/>
          <w:color w:val="000000" w:themeColor="text1"/>
        </w:rPr>
        <w:sectPr w:rsidR="000B173A" w:rsidSect="00CD2491">
          <w:pgSz w:w="12240" w:h="15840"/>
          <w:pgMar w:top="1152" w:right="1440" w:bottom="1152" w:left="1440" w:header="720" w:footer="288" w:gutter="0"/>
          <w:cols w:space="720"/>
          <w:docGrid w:linePitch="360"/>
        </w:sectPr>
      </w:pPr>
    </w:p>
    <w:p w14:paraId="3A9E36A1" w14:textId="77777777" w:rsidR="000B173A" w:rsidRPr="00E37465" w:rsidRDefault="00E37465" w:rsidP="000B173A">
      <w:pPr>
        <w:spacing w:after="200" w:line="276" w:lineRule="auto"/>
        <w:rPr>
          <w:rFonts w:ascii="Arial" w:hAnsi="Arial" w:cs="Arial"/>
        </w:rPr>
      </w:pPr>
      <w:r w:rsidRPr="00E37465">
        <w:rPr>
          <w:rFonts w:ascii="Arial" w:hAnsi="Arial" w:cs="Arial"/>
          <w:b/>
        </w:rPr>
        <w:t xml:space="preserve">New </w:t>
      </w:r>
      <w:r w:rsidR="000B173A" w:rsidRPr="00E37465">
        <w:rPr>
          <w:rFonts w:ascii="Arial" w:hAnsi="Arial" w:cs="Arial"/>
          <w:b/>
        </w:rPr>
        <w:t>Curriculum</w:t>
      </w:r>
    </w:p>
    <w:tbl>
      <w:tblPr>
        <w:tblStyle w:val="TableGrid"/>
        <w:tblW w:w="0" w:type="auto"/>
        <w:tblLook w:val="04A0" w:firstRow="1" w:lastRow="0" w:firstColumn="1" w:lastColumn="0" w:noHBand="0" w:noVBand="1"/>
      </w:tblPr>
      <w:tblGrid>
        <w:gridCol w:w="2573"/>
        <w:gridCol w:w="1741"/>
        <w:gridCol w:w="4093"/>
        <w:gridCol w:w="943"/>
      </w:tblGrid>
      <w:tr w:rsidR="000B173A" w:rsidRPr="00281388" w14:paraId="76B36615" w14:textId="77777777" w:rsidTr="000B173A">
        <w:tc>
          <w:tcPr>
            <w:tcW w:w="2573" w:type="dxa"/>
          </w:tcPr>
          <w:p w14:paraId="62A2866B" w14:textId="77777777" w:rsidR="000B173A" w:rsidRPr="00281388" w:rsidRDefault="000B173A" w:rsidP="00882BA1">
            <w:pPr>
              <w:pStyle w:val="NoSpacing"/>
              <w:rPr>
                <w:rFonts w:ascii="Arial" w:hAnsi="Arial" w:cs="Arial"/>
                <w:sz w:val="20"/>
                <w:szCs w:val="20"/>
              </w:rPr>
            </w:pPr>
          </w:p>
        </w:tc>
        <w:tc>
          <w:tcPr>
            <w:tcW w:w="1741" w:type="dxa"/>
          </w:tcPr>
          <w:p w14:paraId="100B9F19"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Course #</w:t>
            </w:r>
          </w:p>
        </w:tc>
        <w:tc>
          <w:tcPr>
            <w:tcW w:w="4093" w:type="dxa"/>
          </w:tcPr>
          <w:p w14:paraId="28E34EF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Course Title</w:t>
            </w:r>
          </w:p>
        </w:tc>
        <w:tc>
          <w:tcPr>
            <w:tcW w:w="943" w:type="dxa"/>
          </w:tcPr>
          <w:p w14:paraId="3358F4C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Credits</w:t>
            </w:r>
          </w:p>
        </w:tc>
      </w:tr>
      <w:tr w:rsidR="000B173A" w:rsidRPr="00281388" w14:paraId="69A90045" w14:textId="77777777" w:rsidTr="000B173A">
        <w:tc>
          <w:tcPr>
            <w:tcW w:w="2573" w:type="dxa"/>
            <w:vMerge w:val="restart"/>
          </w:tcPr>
          <w:p w14:paraId="5B603421"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Prerequisites to Qualify for PTA Limited Enrollment/Restricted Courses</w:t>
            </w:r>
          </w:p>
        </w:tc>
        <w:tc>
          <w:tcPr>
            <w:tcW w:w="1741" w:type="dxa"/>
          </w:tcPr>
          <w:p w14:paraId="14BCC39D"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ALH 1101</w:t>
            </w:r>
          </w:p>
        </w:tc>
        <w:tc>
          <w:tcPr>
            <w:tcW w:w="4093" w:type="dxa"/>
          </w:tcPr>
          <w:p w14:paraId="28A9078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Introduction to Healthcare Delivery</w:t>
            </w:r>
          </w:p>
        </w:tc>
        <w:tc>
          <w:tcPr>
            <w:tcW w:w="943" w:type="dxa"/>
          </w:tcPr>
          <w:p w14:paraId="77935175"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19913362" w14:textId="77777777" w:rsidTr="000B173A">
        <w:tc>
          <w:tcPr>
            <w:tcW w:w="2573" w:type="dxa"/>
            <w:vMerge/>
          </w:tcPr>
          <w:p w14:paraId="137C4032" w14:textId="77777777" w:rsidR="000B173A" w:rsidRPr="00281388" w:rsidRDefault="000B173A" w:rsidP="00882BA1">
            <w:pPr>
              <w:pStyle w:val="NoSpacing"/>
              <w:rPr>
                <w:rFonts w:ascii="Arial" w:hAnsi="Arial" w:cs="Arial"/>
                <w:sz w:val="20"/>
                <w:szCs w:val="20"/>
              </w:rPr>
            </w:pPr>
          </w:p>
        </w:tc>
        <w:tc>
          <w:tcPr>
            <w:tcW w:w="1741" w:type="dxa"/>
          </w:tcPr>
          <w:p w14:paraId="20B76B93"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BIO 1141</w:t>
            </w:r>
          </w:p>
        </w:tc>
        <w:tc>
          <w:tcPr>
            <w:tcW w:w="4093" w:type="dxa"/>
          </w:tcPr>
          <w:p w14:paraId="37A69CB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Principles of Anatomy and Physiology I</w:t>
            </w:r>
          </w:p>
        </w:tc>
        <w:tc>
          <w:tcPr>
            <w:tcW w:w="943" w:type="dxa"/>
          </w:tcPr>
          <w:p w14:paraId="0DD7598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4</w:t>
            </w:r>
          </w:p>
        </w:tc>
      </w:tr>
      <w:tr w:rsidR="000B173A" w:rsidRPr="00281388" w14:paraId="603150D4" w14:textId="77777777" w:rsidTr="000B173A">
        <w:tc>
          <w:tcPr>
            <w:tcW w:w="2573" w:type="dxa"/>
            <w:vMerge/>
          </w:tcPr>
          <w:p w14:paraId="726CECB2" w14:textId="77777777" w:rsidR="000B173A" w:rsidRPr="00281388" w:rsidRDefault="000B173A" w:rsidP="00882BA1">
            <w:pPr>
              <w:pStyle w:val="NoSpacing"/>
              <w:rPr>
                <w:rFonts w:ascii="Arial" w:hAnsi="Arial" w:cs="Arial"/>
                <w:sz w:val="20"/>
                <w:szCs w:val="20"/>
              </w:rPr>
            </w:pPr>
          </w:p>
        </w:tc>
        <w:tc>
          <w:tcPr>
            <w:tcW w:w="1741" w:type="dxa"/>
          </w:tcPr>
          <w:p w14:paraId="57C16E69"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 xml:space="preserve">PHY 1106/1107 </w:t>
            </w:r>
          </w:p>
        </w:tc>
        <w:tc>
          <w:tcPr>
            <w:tcW w:w="4093" w:type="dxa"/>
          </w:tcPr>
          <w:p w14:paraId="32B594D4"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Physics for Technology</w:t>
            </w:r>
          </w:p>
        </w:tc>
        <w:tc>
          <w:tcPr>
            <w:tcW w:w="943" w:type="dxa"/>
          </w:tcPr>
          <w:p w14:paraId="7B1B44F4"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3</w:t>
            </w:r>
          </w:p>
        </w:tc>
      </w:tr>
      <w:tr w:rsidR="000B173A" w:rsidRPr="00281388" w14:paraId="02E1F960" w14:textId="77777777" w:rsidTr="000B173A">
        <w:tc>
          <w:tcPr>
            <w:tcW w:w="2573" w:type="dxa"/>
            <w:vMerge/>
          </w:tcPr>
          <w:p w14:paraId="5EF6CF86" w14:textId="77777777" w:rsidR="000B173A" w:rsidRPr="00281388" w:rsidRDefault="000B173A" w:rsidP="00882BA1">
            <w:pPr>
              <w:pStyle w:val="NoSpacing"/>
              <w:rPr>
                <w:rFonts w:ascii="Arial" w:hAnsi="Arial" w:cs="Arial"/>
                <w:sz w:val="20"/>
                <w:szCs w:val="20"/>
              </w:rPr>
            </w:pPr>
          </w:p>
        </w:tc>
        <w:tc>
          <w:tcPr>
            <w:tcW w:w="1741" w:type="dxa"/>
          </w:tcPr>
          <w:p w14:paraId="3D8420D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1000</w:t>
            </w:r>
          </w:p>
        </w:tc>
        <w:tc>
          <w:tcPr>
            <w:tcW w:w="4093" w:type="dxa"/>
          </w:tcPr>
          <w:p w14:paraId="10ECDE2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Introduction to Physical Therapy</w:t>
            </w:r>
          </w:p>
        </w:tc>
        <w:tc>
          <w:tcPr>
            <w:tcW w:w="943" w:type="dxa"/>
          </w:tcPr>
          <w:p w14:paraId="6A13564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1B54B3D9" w14:textId="77777777" w:rsidTr="000B173A">
        <w:tc>
          <w:tcPr>
            <w:tcW w:w="8407" w:type="dxa"/>
            <w:gridSpan w:val="3"/>
          </w:tcPr>
          <w:p w14:paraId="32289CF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Total</w:t>
            </w:r>
          </w:p>
        </w:tc>
        <w:tc>
          <w:tcPr>
            <w:tcW w:w="943" w:type="dxa"/>
          </w:tcPr>
          <w:p w14:paraId="5B1A4EF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11</w:t>
            </w:r>
          </w:p>
        </w:tc>
      </w:tr>
      <w:tr w:rsidR="000B173A" w:rsidRPr="00281388" w14:paraId="3FD5F953" w14:textId="77777777" w:rsidTr="000B173A">
        <w:tc>
          <w:tcPr>
            <w:tcW w:w="9350" w:type="dxa"/>
            <w:gridSpan w:val="4"/>
            <w:shd w:val="clear" w:color="auto" w:fill="4F81BD" w:themeFill="accent1"/>
          </w:tcPr>
          <w:p w14:paraId="1B845C4F" w14:textId="77777777" w:rsidR="000B173A" w:rsidRPr="00281388" w:rsidRDefault="000B173A" w:rsidP="00882BA1">
            <w:pPr>
              <w:pStyle w:val="NoSpacing"/>
              <w:rPr>
                <w:rFonts w:ascii="Arial" w:hAnsi="Arial" w:cs="Arial"/>
                <w:sz w:val="20"/>
                <w:szCs w:val="20"/>
              </w:rPr>
            </w:pPr>
          </w:p>
        </w:tc>
      </w:tr>
      <w:tr w:rsidR="000B173A" w:rsidRPr="00281388" w14:paraId="3796E2BC" w14:textId="77777777" w:rsidTr="000B173A">
        <w:tc>
          <w:tcPr>
            <w:tcW w:w="2573" w:type="dxa"/>
            <w:vMerge w:val="restart"/>
          </w:tcPr>
          <w:p w14:paraId="0ECAA89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Semester 1</w:t>
            </w:r>
          </w:p>
        </w:tc>
        <w:tc>
          <w:tcPr>
            <w:tcW w:w="1741" w:type="dxa"/>
          </w:tcPr>
          <w:p w14:paraId="0FB26E9E"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1100</w:t>
            </w:r>
          </w:p>
        </w:tc>
        <w:tc>
          <w:tcPr>
            <w:tcW w:w="4093" w:type="dxa"/>
          </w:tcPr>
          <w:p w14:paraId="4B4A5AF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Professional Issues</w:t>
            </w:r>
          </w:p>
        </w:tc>
        <w:tc>
          <w:tcPr>
            <w:tcW w:w="943" w:type="dxa"/>
          </w:tcPr>
          <w:p w14:paraId="7E91B9EE"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6836948D" w14:textId="77777777" w:rsidTr="000B173A">
        <w:tc>
          <w:tcPr>
            <w:tcW w:w="2573" w:type="dxa"/>
            <w:vMerge/>
          </w:tcPr>
          <w:p w14:paraId="32852921" w14:textId="77777777" w:rsidR="000B173A" w:rsidRPr="00281388" w:rsidRDefault="000B173A" w:rsidP="00882BA1">
            <w:pPr>
              <w:pStyle w:val="NoSpacing"/>
              <w:rPr>
                <w:rFonts w:ascii="Arial" w:hAnsi="Arial" w:cs="Arial"/>
                <w:sz w:val="20"/>
                <w:szCs w:val="20"/>
              </w:rPr>
            </w:pPr>
          </w:p>
        </w:tc>
        <w:tc>
          <w:tcPr>
            <w:tcW w:w="1741" w:type="dxa"/>
          </w:tcPr>
          <w:p w14:paraId="3987A0DE"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1120</w:t>
            </w:r>
          </w:p>
        </w:tc>
        <w:tc>
          <w:tcPr>
            <w:tcW w:w="4093" w:type="dxa"/>
          </w:tcPr>
          <w:p w14:paraId="2333423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Functional Anatomy Lecture</w:t>
            </w:r>
          </w:p>
        </w:tc>
        <w:tc>
          <w:tcPr>
            <w:tcW w:w="943" w:type="dxa"/>
          </w:tcPr>
          <w:p w14:paraId="0080CC9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729895D6" w14:textId="77777777" w:rsidTr="000B173A">
        <w:tc>
          <w:tcPr>
            <w:tcW w:w="2573" w:type="dxa"/>
            <w:vMerge/>
          </w:tcPr>
          <w:p w14:paraId="10EDC62F" w14:textId="77777777" w:rsidR="000B173A" w:rsidRPr="00281388" w:rsidRDefault="000B173A" w:rsidP="00882BA1">
            <w:pPr>
              <w:pStyle w:val="NoSpacing"/>
              <w:rPr>
                <w:rFonts w:ascii="Arial" w:hAnsi="Arial" w:cs="Arial"/>
                <w:sz w:val="20"/>
                <w:szCs w:val="20"/>
              </w:rPr>
            </w:pPr>
          </w:p>
        </w:tc>
        <w:tc>
          <w:tcPr>
            <w:tcW w:w="1741" w:type="dxa"/>
          </w:tcPr>
          <w:p w14:paraId="0CD8B9A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1125</w:t>
            </w:r>
          </w:p>
        </w:tc>
        <w:tc>
          <w:tcPr>
            <w:tcW w:w="4093" w:type="dxa"/>
          </w:tcPr>
          <w:p w14:paraId="71577843"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Functional Anatomy Lab</w:t>
            </w:r>
          </w:p>
        </w:tc>
        <w:tc>
          <w:tcPr>
            <w:tcW w:w="943" w:type="dxa"/>
          </w:tcPr>
          <w:p w14:paraId="43AD8372"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4</w:t>
            </w:r>
          </w:p>
        </w:tc>
      </w:tr>
      <w:tr w:rsidR="000B173A" w:rsidRPr="00281388" w14:paraId="120AB7DF" w14:textId="77777777" w:rsidTr="000B173A">
        <w:tc>
          <w:tcPr>
            <w:tcW w:w="2573" w:type="dxa"/>
            <w:vMerge/>
          </w:tcPr>
          <w:p w14:paraId="62B92262" w14:textId="77777777" w:rsidR="000B173A" w:rsidRPr="00281388" w:rsidRDefault="000B173A" w:rsidP="00882BA1">
            <w:pPr>
              <w:pStyle w:val="NoSpacing"/>
              <w:rPr>
                <w:rFonts w:ascii="Arial" w:hAnsi="Arial" w:cs="Arial"/>
                <w:sz w:val="20"/>
                <w:szCs w:val="20"/>
              </w:rPr>
            </w:pPr>
          </w:p>
        </w:tc>
        <w:tc>
          <w:tcPr>
            <w:tcW w:w="1741" w:type="dxa"/>
          </w:tcPr>
          <w:p w14:paraId="7368FC5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1135</w:t>
            </w:r>
          </w:p>
        </w:tc>
        <w:tc>
          <w:tcPr>
            <w:tcW w:w="4093" w:type="dxa"/>
          </w:tcPr>
          <w:p w14:paraId="1DA48CC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In</w:t>
            </w:r>
            <w:r>
              <w:rPr>
                <w:rFonts w:ascii="Arial" w:hAnsi="Arial" w:cs="Arial"/>
                <w:sz w:val="20"/>
                <w:szCs w:val="20"/>
              </w:rPr>
              <w:t>troduction to Manual Therapy</w:t>
            </w:r>
          </w:p>
        </w:tc>
        <w:tc>
          <w:tcPr>
            <w:tcW w:w="943" w:type="dxa"/>
          </w:tcPr>
          <w:p w14:paraId="4CB9E172"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52D88B8C" w14:textId="77777777" w:rsidTr="000B173A">
        <w:tc>
          <w:tcPr>
            <w:tcW w:w="2573" w:type="dxa"/>
            <w:vMerge/>
          </w:tcPr>
          <w:p w14:paraId="403C973D" w14:textId="77777777" w:rsidR="000B173A" w:rsidRPr="00281388" w:rsidRDefault="000B173A" w:rsidP="00882BA1">
            <w:pPr>
              <w:pStyle w:val="NoSpacing"/>
              <w:rPr>
                <w:rFonts w:ascii="Arial" w:hAnsi="Arial" w:cs="Arial"/>
                <w:sz w:val="20"/>
                <w:szCs w:val="20"/>
              </w:rPr>
            </w:pPr>
          </w:p>
        </w:tc>
        <w:tc>
          <w:tcPr>
            <w:tcW w:w="1741" w:type="dxa"/>
          </w:tcPr>
          <w:p w14:paraId="6F82E5F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1140</w:t>
            </w:r>
          </w:p>
        </w:tc>
        <w:tc>
          <w:tcPr>
            <w:tcW w:w="4093" w:type="dxa"/>
          </w:tcPr>
          <w:p w14:paraId="0BBCF04D"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Introduction to Therapeutic Exercise Lecture</w:t>
            </w:r>
          </w:p>
        </w:tc>
        <w:tc>
          <w:tcPr>
            <w:tcW w:w="943" w:type="dxa"/>
          </w:tcPr>
          <w:p w14:paraId="6A5B7D0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5949489A" w14:textId="77777777" w:rsidTr="000B173A">
        <w:tc>
          <w:tcPr>
            <w:tcW w:w="2573" w:type="dxa"/>
            <w:vMerge/>
          </w:tcPr>
          <w:p w14:paraId="586E6C6C" w14:textId="77777777" w:rsidR="000B173A" w:rsidRPr="00281388" w:rsidRDefault="000B173A" w:rsidP="00882BA1">
            <w:pPr>
              <w:pStyle w:val="NoSpacing"/>
              <w:rPr>
                <w:rFonts w:ascii="Arial" w:hAnsi="Arial" w:cs="Arial"/>
                <w:sz w:val="20"/>
                <w:szCs w:val="20"/>
              </w:rPr>
            </w:pPr>
          </w:p>
        </w:tc>
        <w:tc>
          <w:tcPr>
            <w:tcW w:w="1741" w:type="dxa"/>
          </w:tcPr>
          <w:p w14:paraId="1F42610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1145</w:t>
            </w:r>
          </w:p>
        </w:tc>
        <w:tc>
          <w:tcPr>
            <w:tcW w:w="4093" w:type="dxa"/>
          </w:tcPr>
          <w:p w14:paraId="5090EB5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Introduction to Therapeutic Exercise Lab</w:t>
            </w:r>
          </w:p>
        </w:tc>
        <w:tc>
          <w:tcPr>
            <w:tcW w:w="943" w:type="dxa"/>
          </w:tcPr>
          <w:p w14:paraId="62A11902"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3F3C7A01" w14:textId="77777777" w:rsidTr="000B173A">
        <w:tc>
          <w:tcPr>
            <w:tcW w:w="2573" w:type="dxa"/>
            <w:vMerge/>
          </w:tcPr>
          <w:p w14:paraId="6B7324D8" w14:textId="77777777" w:rsidR="000B173A" w:rsidRPr="00281388" w:rsidRDefault="000B173A" w:rsidP="00882BA1">
            <w:pPr>
              <w:pStyle w:val="NoSpacing"/>
              <w:rPr>
                <w:rFonts w:ascii="Arial" w:hAnsi="Arial" w:cs="Arial"/>
                <w:sz w:val="20"/>
                <w:szCs w:val="20"/>
              </w:rPr>
            </w:pPr>
          </w:p>
        </w:tc>
        <w:tc>
          <w:tcPr>
            <w:tcW w:w="1741" w:type="dxa"/>
          </w:tcPr>
          <w:p w14:paraId="3B5957B3"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ALH 2220</w:t>
            </w:r>
          </w:p>
        </w:tc>
        <w:tc>
          <w:tcPr>
            <w:tcW w:w="4093" w:type="dxa"/>
          </w:tcPr>
          <w:p w14:paraId="6D8630C9"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Pathophysiology</w:t>
            </w:r>
          </w:p>
        </w:tc>
        <w:tc>
          <w:tcPr>
            <w:tcW w:w="943" w:type="dxa"/>
          </w:tcPr>
          <w:p w14:paraId="500A892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3</w:t>
            </w:r>
          </w:p>
        </w:tc>
      </w:tr>
      <w:tr w:rsidR="000B173A" w:rsidRPr="00281388" w14:paraId="05120E1F" w14:textId="77777777" w:rsidTr="000B173A">
        <w:tc>
          <w:tcPr>
            <w:tcW w:w="2573" w:type="dxa"/>
            <w:vMerge/>
          </w:tcPr>
          <w:p w14:paraId="0E21543B" w14:textId="77777777" w:rsidR="000B173A" w:rsidRPr="00281388" w:rsidRDefault="000B173A" w:rsidP="00882BA1">
            <w:pPr>
              <w:pStyle w:val="NoSpacing"/>
              <w:rPr>
                <w:rFonts w:ascii="Arial" w:hAnsi="Arial" w:cs="Arial"/>
                <w:sz w:val="20"/>
                <w:szCs w:val="20"/>
              </w:rPr>
            </w:pPr>
          </w:p>
        </w:tc>
        <w:tc>
          <w:tcPr>
            <w:tcW w:w="1741" w:type="dxa"/>
          </w:tcPr>
          <w:p w14:paraId="2FA90312"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BIO 1242</w:t>
            </w:r>
          </w:p>
        </w:tc>
        <w:tc>
          <w:tcPr>
            <w:tcW w:w="4093" w:type="dxa"/>
          </w:tcPr>
          <w:p w14:paraId="01E7A6C1"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Principles of Anatomy and Physiology II</w:t>
            </w:r>
          </w:p>
        </w:tc>
        <w:tc>
          <w:tcPr>
            <w:tcW w:w="943" w:type="dxa"/>
          </w:tcPr>
          <w:p w14:paraId="2EF4EC18"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4</w:t>
            </w:r>
          </w:p>
        </w:tc>
      </w:tr>
      <w:tr w:rsidR="000B173A" w:rsidRPr="00281388" w14:paraId="62223107" w14:textId="77777777" w:rsidTr="000B173A">
        <w:tc>
          <w:tcPr>
            <w:tcW w:w="8407" w:type="dxa"/>
            <w:gridSpan w:val="3"/>
          </w:tcPr>
          <w:p w14:paraId="20B464A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Total</w:t>
            </w:r>
          </w:p>
        </w:tc>
        <w:tc>
          <w:tcPr>
            <w:tcW w:w="943" w:type="dxa"/>
          </w:tcPr>
          <w:p w14:paraId="43850BCB"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18</w:t>
            </w:r>
          </w:p>
        </w:tc>
      </w:tr>
      <w:tr w:rsidR="000B173A" w:rsidRPr="00281388" w14:paraId="5B7F2F2F" w14:textId="77777777" w:rsidTr="000B173A">
        <w:tc>
          <w:tcPr>
            <w:tcW w:w="9350" w:type="dxa"/>
            <w:gridSpan w:val="4"/>
            <w:shd w:val="clear" w:color="auto" w:fill="4F81BD" w:themeFill="accent1"/>
          </w:tcPr>
          <w:p w14:paraId="54BFC1EB" w14:textId="77777777" w:rsidR="000B173A" w:rsidRPr="00281388" w:rsidRDefault="000B173A" w:rsidP="00882BA1">
            <w:pPr>
              <w:pStyle w:val="NoSpacing"/>
              <w:rPr>
                <w:rFonts w:ascii="Arial" w:hAnsi="Arial" w:cs="Arial"/>
                <w:sz w:val="20"/>
                <w:szCs w:val="20"/>
              </w:rPr>
            </w:pPr>
          </w:p>
        </w:tc>
      </w:tr>
      <w:tr w:rsidR="000B173A" w:rsidRPr="00281388" w14:paraId="43EECAC8" w14:textId="77777777" w:rsidTr="000B173A">
        <w:tc>
          <w:tcPr>
            <w:tcW w:w="2573" w:type="dxa"/>
            <w:vMerge w:val="restart"/>
          </w:tcPr>
          <w:p w14:paraId="3941FD9C"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Semester 2</w:t>
            </w:r>
          </w:p>
        </w:tc>
        <w:tc>
          <w:tcPr>
            <w:tcW w:w="1741" w:type="dxa"/>
          </w:tcPr>
          <w:p w14:paraId="33AB13D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1200</w:t>
            </w:r>
          </w:p>
        </w:tc>
        <w:tc>
          <w:tcPr>
            <w:tcW w:w="4093" w:type="dxa"/>
          </w:tcPr>
          <w:p w14:paraId="4525654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Pathology for the Physical Therapist Assistant</w:t>
            </w:r>
          </w:p>
        </w:tc>
        <w:tc>
          <w:tcPr>
            <w:tcW w:w="943" w:type="dxa"/>
          </w:tcPr>
          <w:p w14:paraId="46ABB295"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3</w:t>
            </w:r>
          </w:p>
        </w:tc>
      </w:tr>
      <w:tr w:rsidR="000B173A" w:rsidRPr="00281388" w14:paraId="24560611" w14:textId="77777777" w:rsidTr="000B173A">
        <w:tc>
          <w:tcPr>
            <w:tcW w:w="2573" w:type="dxa"/>
            <w:vMerge/>
          </w:tcPr>
          <w:p w14:paraId="3AE62D87" w14:textId="77777777" w:rsidR="000B173A" w:rsidRPr="00281388" w:rsidRDefault="000B173A" w:rsidP="00882BA1">
            <w:pPr>
              <w:pStyle w:val="NoSpacing"/>
              <w:rPr>
                <w:rFonts w:ascii="Arial" w:hAnsi="Arial" w:cs="Arial"/>
                <w:sz w:val="20"/>
                <w:szCs w:val="20"/>
              </w:rPr>
            </w:pPr>
          </w:p>
        </w:tc>
        <w:tc>
          <w:tcPr>
            <w:tcW w:w="1741" w:type="dxa"/>
          </w:tcPr>
          <w:p w14:paraId="2B6D69D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1215</w:t>
            </w:r>
          </w:p>
        </w:tc>
        <w:tc>
          <w:tcPr>
            <w:tcW w:w="4093" w:type="dxa"/>
          </w:tcPr>
          <w:p w14:paraId="1F820FC2" w14:textId="77777777" w:rsidR="000B173A" w:rsidRPr="00281388" w:rsidRDefault="000B173A" w:rsidP="00882BA1">
            <w:pPr>
              <w:pStyle w:val="NoSpacing"/>
              <w:rPr>
                <w:rFonts w:ascii="Arial" w:hAnsi="Arial" w:cs="Arial"/>
                <w:sz w:val="20"/>
                <w:szCs w:val="20"/>
              </w:rPr>
            </w:pPr>
            <w:r>
              <w:rPr>
                <w:rFonts w:ascii="Arial" w:hAnsi="Arial" w:cs="Arial"/>
                <w:sz w:val="20"/>
                <w:szCs w:val="20"/>
              </w:rPr>
              <w:t>Functional Mobility</w:t>
            </w:r>
          </w:p>
        </w:tc>
        <w:tc>
          <w:tcPr>
            <w:tcW w:w="943" w:type="dxa"/>
          </w:tcPr>
          <w:p w14:paraId="5BA35739"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008D167B" w14:textId="77777777" w:rsidTr="000B173A">
        <w:tc>
          <w:tcPr>
            <w:tcW w:w="2573" w:type="dxa"/>
            <w:vMerge/>
          </w:tcPr>
          <w:p w14:paraId="13338448" w14:textId="77777777" w:rsidR="000B173A" w:rsidRPr="00281388" w:rsidRDefault="000B173A" w:rsidP="00882BA1">
            <w:pPr>
              <w:pStyle w:val="NoSpacing"/>
              <w:rPr>
                <w:rFonts w:ascii="Arial" w:hAnsi="Arial" w:cs="Arial"/>
                <w:sz w:val="20"/>
                <w:szCs w:val="20"/>
              </w:rPr>
            </w:pPr>
          </w:p>
        </w:tc>
        <w:tc>
          <w:tcPr>
            <w:tcW w:w="1741" w:type="dxa"/>
          </w:tcPr>
          <w:p w14:paraId="3A668A49"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1220</w:t>
            </w:r>
          </w:p>
        </w:tc>
        <w:tc>
          <w:tcPr>
            <w:tcW w:w="4093" w:type="dxa"/>
          </w:tcPr>
          <w:p w14:paraId="0AD3DAFB"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 xml:space="preserve">Neuropathology </w:t>
            </w:r>
          </w:p>
        </w:tc>
        <w:tc>
          <w:tcPr>
            <w:tcW w:w="943" w:type="dxa"/>
          </w:tcPr>
          <w:p w14:paraId="7C84751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75C45F6E" w14:textId="77777777" w:rsidTr="000B173A">
        <w:tc>
          <w:tcPr>
            <w:tcW w:w="2573" w:type="dxa"/>
            <w:vMerge/>
          </w:tcPr>
          <w:p w14:paraId="3FA40A6E" w14:textId="77777777" w:rsidR="000B173A" w:rsidRPr="00281388" w:rsidRDefault="000B173A" w:rsidP="00882BA1">
            <w:pPr>
              <w:pStyle w:val="NoSpacing"/>
              <w:rPr>
                <w:rFonts w:ascii="Arial" w:hAnsi="Arial" w:cs="Arial"/>
                <w:sz w:val="20"/>
                <w:szCs w:val="20"/>
              </w:rPr>
            </w:pPr>
          </w:p>
        </w:tc>
        <w:tc>
          <w:tcPr>
            <w:tcW w:w="1741" w:type="dxa"/>
          </w:tcPr>
          <w:p w14:paraId="1330FC13"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1230</w:t>
            </w:r>
          </w:p>
        </w:tc>
        <w:tc>
          <w:tcPr>
            <w:tcW w:w="4093" w:type="dxa"/>
          </w:tcPr>
          <w:p w14:paraId="5943293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Orthopedic Principles and Application Lecture</w:t>
            </w:r>
          </w:p>
        </w:tc>
        <w:tc>
          <w:tcPr>
            <w:tcW w:w="943" w:type="dxa"/>
          </w:tcPr>
          <w:p w14:paraId="0091D5D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1272A77E" w14:textId="77777777" w:rsidTr="000B173A">
        <w:tc>
          <w:tcPr>
            <w:tcW w:w="2573" w:type="dxa"/>
            <w:vMerge/>
          </w:tcPr>
          <w:p w14:paraId="098DFB1F" w14:textId="77777777" w:rsidR="000B173A" w:rsidRPr="00281388" w:rsidRDefault="000B173A" w:rsidP="00882BA1">
            <w:pPr>
              <w:pStyle w:val="NoSpacing"/>
              <w:rPr>
                <w:rFonts w:ascii="Arial" w:hAnsi="Arial" w:cs="Arial"/>
                <w:sz w:val="20"/>
                <w:szCs w:val="20"/>
              </w:rPr>
            </w:pPr>
          </w:p>
        </w:tc>
        <w:tc>
          <w:tcPr>
            <w:tcW w:w="1741" w:type="dxa"/>
          </w:tcPr>
          <w:p w14:paraId="26E79287"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1235</w:t>
            </w:r>
          </w:p>
        </w:tc>
        <w:tc>
          <w:tcPr>
            <w:tcW w:w="4093" w:type="dxa"/>
          </w:tcPr>
          <w:p w14:paraId="1CED1CB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Orthopedic Principles and Application Lab</w:t>
            </w:r>
          </w:p>
        </w:tc>
        <w:tc>
          <w:tcPr>
            <w:tcW w:w="943" w:type="dxa"/>
          </w:tcPr>
          <w:p w14:paraId="4F73398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0824DD2E" w14:textId="77777777" w:rsidTr="000B173A">
        <w:tc>
          <w:tcPr>
            <w:tcW w:w="2573" w:type="dxa"/>
            <w:vMerge/>
          </w:tcPr>
          <w:p w14:paraId="53905022" w14:textId="77777777" w:rsidR="000B173A" w:rsidRPr="00281388" w:rsidRDefault="000B173A" w:rsidP="00882BA1">
            <w:pPr>
              <w:pStyle w:val="NoSpacing"/>
              <w:rPr>
                <w:rFonts w:ascii="Arial" w:hAnsi="Arial" w:cs="Arial"/>
                <w:sz w:val="20"/>
                <w:szCs w:val="20"/>
              </w:rPr>
            </w:pPr>
          </w:p>
        </w:tc>
        <w:tc>
          <w:tcPr>
            <w:tcW w:w="1741" w:type="dxa"/>
          </w:tcPr>
          <w:p w14:paraId="625F0D8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1245</w:t>
            </w:r>
          </w:p>
        </w:tc>
        <w:tc>
          <w:tcPr>
            <w:tcW w:w="4093" w:type="dxa"/>
          </w:tcPr>
          <w:p w14:paraId="7395EFF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Clinical A</w:t>
            </w:r>
            <w:r>
              <w:rPr>
                <w:rFonts w:ascii="Arial" w:hAnsi="Arial" w:cs="Arial"/>
                <w:sz w:val="20"/>
                <w:szCs w:val="20"/>
              </w:rPr>
              <w:t>ssessment for the PTA</w:t>
            </w:r>
          </w:p>
        </w:tc>
        <w:tc>
          <w:tcPr>
            <w:tcW w:w="943" w:type="dxa"/>
          </w:tcPr>
          <w:p w14:paraId="5A22E7D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067908B7" w14:textId="77777777" w:rsidTr="000B173A">
        <w:tc>
          <w:tcPr>
            <w:tcW w:w="2573" w:type="dxa"/>
            <w:vMerge/>
          </w:tcPr>
          <w:p w14:paraId="0945D86C" w14:textId="77777777" w:rsidR="000B173A" w:rsidRPr="00281388" w:rsidRDefault="000B173A" w:rsidP="00882BA1">
            <w:pPr>
              <w:pStyle w:val="NoSpacing"/>
              <w:rPr>
                <w:rFonts w:ascii="Arial" w:hAnsi="Arial" w:cs="Arial"/>
                <w:sz w:val="20"/>
                <w:szCs w:val="20"/>
              </w:rPr>
            </w:pPr>
          </w:p>
        </w:tc>
        <w:tc>
          <w:tcPr>
            <w:tcW w:w="1741" w:type="dxa"/>
          </w:tcPr>
          <w:p w14:paraId="578C6F3D"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ENG 1101</w:t>
            </w:r>
          </w:p>
        </w:tc>
        <w:tc>
          <w:tcPr>
            <w:tcW w:w="4093" w:type="dxa"/>
          </w:tcPr>
          <w:p w14:paraId="4194665B"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English Composition</w:t>
            </w:r>
          </w:p>
        </w:tc>
        <w:tc>
          <w:tcPr>
            <w:tcW w:w="943" w:type="dxa"/>
          </w:tcPr>
          <w:p w14:paraId="752779D0"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3</w:t>
            </w:r>
          </w:p>
        </w:tc>
      </w:tr>
      <w:tr w:rsidR="000B173A" w:rsidRPr="00281388" w14:paraId="038C4247" w14:textId="77777777" w:rsidTr="000B173A">
        <w:tc>
          <w:tcPr>
            <w:tcW w:w="8407" w:type="dxa"/>
            <w:gridSpan w:val="3"/>
          </w:tcPr>
          <w:p w14:paraId="6C501A89"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Total</w:t>
            </w:r>
          </w:p>
        </w:tc>
        <w:tc>
          <w:tcPr>
            <w:tcW w:w="943" w:type="dxa"/>
          </w:tcPr>
          <w:p w14:paraId="5816F39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14</w:t>
            </w:r>
          </w:p>
        </w:tc>
      </w:tr>
      <w:tr w:rsidR="000B173A" w:rsidRPr="00281388" w14:paraId="7A5BD802" w14:textId="77777777" w:rsidTr="000B173A">
        <w:tc>
          <w:tcPr>
            <w:tcW w:w="9350" w:type="dxa"/>
            <w:gridSpan w:val="4"/>
            <w:shd w:val="clear" w:color="auto" w:fill="4F81BD" w:themeFill="accent1"/>
          </w:tcPr>
          <w:p w14:paraId="36D73D6A" w14:textId="77777777" w:rsidR="000B173A" w:rsidRPr="00281388" w:rsidRDefault="000B173A" w:rsidP="00882BA1">
            <w:pPr>
              <w:pStyle w:val="NoSpacing"/>
              <w:rPr>
                <w:rFonts w:ascii="Arial" w:hAnsi="Arial" w:cs="Arial"/>
                <w:sz w:val="20"/>
                <w:szCs w:val="20"/>
              </w:rPr>
            </w:pPr>
          </w:p>
        </w:tc>
      </w:tr>
      <w:tr w:rsidR="000B173A" w:rsidRPr="00281388" w14:paraId="4545DEDE" w14:textId="77777777" w:rsidTr="000B173A">
        <w:tc>
          <w:tcPr>
            <w:tcW w:w="2573" w:type="dxa"/>
            <w:vMerge w:val="restart"/>
          </w:tcPr>
          <w:p w14:paraId="307AB006"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Semester 3</w:t>
            </w:r>
          </w:p>
        </w:tc>
        <w:tc>
          <w:tcPr>
            <w:tcW w:w="1741" w:type="dxa"/>
          </w:tcPr>
          <w:p w14:paraId="6DBFB43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2305</w:t>
            </w:r>
          </w:p>
        </w:tc>
        <w:tc>
          <w:tcPr>
            <w:tcW w:w="4093" w:type="dxa"/>
          </w:tcPr>
          <w:p w14:paraId="6E717A3E" w14:textId="77777777" w:rsidR="000B173A" w:rsidRPr="00281388" w:rsidRDefault="000B173A" w:rsidP="00882BA1">
            <w:pPr>
              <w:pStyle w:val="NoSpacing"/>
              <w:rPr>
                <w:rFonts w:ascii="Arial" w:hAnsi="Arial" w:cs="Arial"/>
                <w:sz w:val="20"/>
                <w:szCs w:val="20"/>
              </w:rPr>
            </w:pPr>
            <w:r>
              <w:rPr>
                <w:rFonts w:ascii="Arial" w:hAnsi="Arial" w:cs="Arial"/>
                <w:sz w:val="20"/>
                <w:szCs w:val="20"/>
              </w:rPr>
              <w:t>Neuromuscular Rehabilitation</w:t>
            </w:r>
          </w:p>
        </w:tc>
        <w:tc>
          <w:tcPr>
            <w:tcW w:w="943" w:type="dxa"/>
          </w:tcPr>
          <w:p w14:paraId="126B9BD4"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0FBBB777" w14:textId="77777777" w:rsidTr="000B173A">
        <w:tc>
          <w:tcPr>
            <w:tcW w:w="2573" w:type="dxa"/>
            <w:vMerge/>
          </w:tcPr>
          <w:p w14:paraId="2483D619" w14:textId="77777777" w:rsidR="000B173A" w:rsidRPr="00281388" w:rsidRDefault="000B173A" w:rsidP="00882BA1">
            <w:pPr>
              <w:pStyle w:val="NoSpacing"/>
              <w:rPr>
                <w:rFonts w:ascii="Arial" w:hAnsi="Arial" w:cs="Arial"/>
                <w:sz w:val="20"/>
                <w:szCs w:val="20"/>
              </w:rPr>
            </w:pPr>
          </w:p>
        </w:tc>
        <w:tc>
          <w:tcPr>
            <w:tcW w:w="1741" w:type="dxa"/>
          </w:tcPr>
          <w:p w14:paraId="70B942B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2315</w:t>
            </w:r>
          </w:p>
        </w:tc>
        <w:tc>
          <w:tcPr>
            <w:tcW w:w="4093" w:type="dxa"/>
          </w:tcPr>
          <w:p w14:paraId="0E405054"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T</w:t>
            </w:r>
            <w:r>
              <w:rPr>
                <w:rFonts w:ascii="Arial" w:hAnsi="Arial" w:cs="Arial"/>
                <w:sz w:val="20"/>
                <w:szCs w:val="20"/>
              </w:rPr>
              <w:t xml:space="preserve">he Medically Complex Patient </w:t>
            </w:r>
          </w:p>
        </w:tc>
        <w:tc>
          <w:tcPr>
            <w:tcW w:w="943" w:type="dxa"/>
          </w:tcPr>
          <w:p w14:paraId="545659B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4E06114D" w14:textId="77777777" w:rsidTr="000B173A">
        <w:tc>
          <w:tcPr>
            <w:tcW w:w="2573" w:type="dxa"/>
            <w:vMerge/>
          </w:tcPr>
          <w:p w14:paraId="2F7A13BE" w14:textId="77777777" w:rsidR="000B173A" w:rsidRPr="00281388" w:rsidRDefault="000B173A" w:rsidP="00882BA1">
            <w:pPr>
              <w:pStyle w:val="NoSpacing"/>
              <w:rPr>
                <w:rFonts w:ascii="Arial" w:hAnsi="Arial" w:cs="Arial"/>
                <w:sz w:val="20"/>
                <w:szCs w:val="20"/>
              </w:rPr>
            </w:pPr>
          </w:p>
        </w:tc>
        <w:tc>
          <w:tcPr>
            <w:tcW w:w="1741" w:type="dxa"/>
          </w:tcPr>
          <w:p w14:paraId="79542CB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2320</w:t>
            </w:r>
          </w:p>
        </w:tc>
        <w:tc>
          <w:tcPr>
            <w:tcW w:w="4093" w:type="dxa"/>
          </w:tcPr>
          <w:p w14:paraId="2D459B97"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Modalities I Lecture</w:t>
            </w:r>
          </w:p>
        </w:tc>
        <w:tc>
          <w:tcPr>
            <w:tcW w:w="943" w:type="dxa"/>
          </w:tcPr>
          <w:p w14:paraId="626EC19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013E5573" w14:textId="77777777" w:rsidTr="000B173A">
        <w:tc>
          <w:tcPr>
            <w:tcW w:w="2573" w:type="dxa"/>
            <w:vMerge/>
          </w:tcPr>
          <w:p w14:paraId="59D2A770" w14:textId="77777777" w:rsidR="000B173A" w:rsidRPr="00281388" w:rsidRDefault="000B173A" w:rsidP="00882BA1">
            <w:pPr>
              <w:pStyle w:val="NoSpacing"/>
              <w:rPr>
                <w:rFonts w:ascii="Arial" w:hAnsi="Arial" w:cs="Arial"/>
                <w:sz w:val="20"/>
                <w:szCs w:val="20"/>
              </w:rPr>
            </w:pPr>
          </w:p>
        </w:tc>
        <w:tc>
          <w:tcPr>
            <w:tcW w:w="1741" w:type="dxa"/>
          </w:tcPr>
          <w:p w14:paraId="016E662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2325</w:t>
            </w:r>
          </w:p>
        </w:tc>
        <w:tc>
          <w:tcPr>
            <w:tcW w:w="4093" w:type="dxa"/>
          </w:tcPr>
          <w:p w14:paraId="0352BB2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Modalities I Lab</w:t>
            </w:r>
          </w:p>
        </w:tc>
        <w:tc>
          <w:tcPr>
            <w:tcW w:w="943" w:type="dxa"/>
          </w:tcPr>
          <w:p w14:paraId="17E32CE7"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17CD17F7" w14:textId="77777777" w:rsidTr="000B173A">
        <w:tc>
          <w:tcPr>
            <w:tcW w:w="2573" w:type="dxa"/>
            <w:vMerge/>
          </w:tcPr>
          <w:p w14:paraId="4F60D875" w14:textId="77777777" w:rsidR="000B173A" w:rsidRPr="00281388" w:rsidRDefault="000B173A" w:rsidP="00882BA1">
            <w:pPr>
              <w:pStyle w:val="NoSpacing"/>
              <w:rPr>
                <w:rFonts w:ascii="Arial" w:hAnsi="Arial" w:cs="Arial"/>
                <w:sz w:val="20"/>
                <w:szCs w:val="20"/>
              </w:rPr>
            </w:pPr>
          </w:p>
        </w:tc>
        <w:tc>
          <w:tcPr>
            <w:tcW w:w="1741" w:type="dxa"/>
          </w:tcPr>
          <w:p w14:paraId="515CE12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2330</w:t>
            </w:r>
          </w:p>
        </w:tc>
        <w:tc>
          <w:tcPr>
            <w:tcW w:w="4093" w:type="dxa"/>
          </w:tcPr>
          <w:p w14:paraId="7335636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Seminar for Clinical Practicum I</w:t>
            </w:r>
          </w:p>
        </w:tc>
        <w:tc>
          <w:tcPr>
            <w:tcW w:w="943" w:type="dxa"/>
          </w:tcPr>
          <w:p w14:paraId="62349F38"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29660513" w14:textId="77777777" w:rsidTr="000B173A">
        <w:tc>
          <w:tcPr>
            <w:tcW w:w="2573" w:type="dxa"/>
            <w:vMerge/>
          </w:tcPr>
          <w:p w14:paraId="321D126F" w14:textId="77777777" w:rsidR="000B173A" w:rsidRPr="00281388" w:rsidRDefault="000B173A" w:rsidP="00882BA1">
            <w:pPr>
              <w:pStyle w:val="NoSpacing"/>
              <w:rPr>
                <w:rFonts w:ascii="Arial" w:hAnsi="Arial" w:cs="Arial"/>
                <w:sz w:val="20"/>
                <w:szCs w:val="20"/>
              </w:rPr>
            </w:pPr>
          </w:p>
        </w:tc>
        <w:tc>
          <w:tcPr>
            <w:tcW w:w="1741" w:type="dxa"/>
          </w:tcPr>
          <w:p w14:paraId="2058EC8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2335</w:t>
            </w:r>
          </w:p>
        </w:tc>
        <w:tc>
          <w:tcPr>
            <w:tcW w:w="4093" w:type="dxa"/>
          </w:tcPr>
          <w:p w14:paraId="0E77372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Clinical Practicum I</w:t>
            </w:r>
          </w:p>
        </w:tc>
        <w:tc>
          <w:tcPr>
            <w:tcW w:w="943" w:type="dxa"/>
          </w:tcPr>
          <w:p w14:paraId="0E8BEF3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11BA15FC" w14:textId="77777777" w:rsidTr="000B173A">
        <w:tc>
          <w:tcPr>
            <w:tcW w:w="2573" w:type="dxa"/>
            <w:vMerge/>
          </w:tcPr>
          <w:p w14:paraId="49DD84CA" w14:textId="77777777" w:rsidR="000B173A" w:rsidRPr="00281388" w:rsidRDefault="000B173A" w:rsidP="00882BA1">
            <w:pPr>
              <w:pStyle w:val="NoSpacing"/>
              <w:rPr>
                <w:rFonts w:ascii="Arial" w:hAnsi="Arial" w:cs="Arial"/>
                <w:sz w:val="20"/>
                <w:szCs w:val="20"/>
              </w:rPr>
            </w:pPr>
          </w:p>
        </w:tc>
        <w:tc>
          <w:tcPr>
            <w:tcW w:w="1741" w:type="dxa"/>
          </w:tcPr>
          <w:p w14:paraId="176F2ED3" w14:textId="77777777" w:rsidR="000B173A" w:rsidRDefault="000B173A" w:rsidP="009C491D">
            <w:pPr>
              <w:pStyle w:val="NoSpacing"/>
              <w:rPr>
                <w:rFonts w:ascii="Arial" w:hAnsi="Arial" w:cs="Arial"/>
                <w:b/>
                <w:sz w:val="20"/>
                <w:szCs w:val="20"/>
              </w:rPr>
            </w:pPr>
            <w:r w:rsidRPr="00281388">
              <w:rPr>
                <w:rFonts w:ascii="Arial" w:hAnsi="Arial" w:cs="Arial"/>
                <w:b/>
                <w:sz w:val="20"/>
                <w:szCs w:val="20"/>
              </w:rPr>
              <w:t>MAT 1</w:t>
            </w:r>
            <w:r w:rsidR="009C491D">
              <w:rPr>
                <w:rFonts w:ascii="Arial" w:hAnsi="Arial" w:cs="Arial"/>
                <w:b/>
                <w:sz w:val="20"/>
                <w:szCs w:val="20"/>
              </w:rPr>
              <w:t>120 or</w:t>
            </w:r>
          </w:p>
          <w:p w14:paraId="523C1FE2" w14:textId="5ABB559E" w:rsidR="009C491D" w:rsidRPr="00281388" w:rsidRDefault="009C491D" w:rsidP="009C491D">
            <w:pPr>
              <w:pStyle w:val="NoSpacing"/>
              <w:rPr>
                <w:rFonts w:ascii="Arial" w:hAnsi="Arial" w:cs="Arial"/>
                <w:b/>
                <w:sz w:val="20"/>
                <w:szCs w:val="20"/>
              </w:rPr>
            </w:pPr>
            <w:r>
              <w:rPr>
                <w:rFonts w:ascii="Arial" w:hAnsi="Arial" w:cs="Arial"/>
                <w:b/>
                <w:sz w:val="20"/>
                <w:szCs w:val="20"/>
              </w:rPr>
              <w:t>MAT 1450</w:t>
            </w:r>
          </w:p>
        </w:tc>
        <w:tc>
          <w:tcPr>
            <w:tcW w:w="4093" w:type="dxa"/>
          </w:tcPr>
          <w:p w14:paraId="2E83713A" w14:textId="77777777" w:rsidR="000B173A" w:rsidRDefault="009C491D" w:rsidP="00882BA1">
            <w:pPr>
              <w:pStyle w:val="NoSpacing"/>
              <w:rPr>
                <w:rFonts w:ascii="Arial" w:hAnsi="Arial" w:cs="Arial"/>
                <w:b/>
                <w:sz w:val="20"/>
                <w:szCs w:val="20"/>
              </w:rPr>
            </w:pPr>
            <w:r>
              <w:rPr>
                <w:rFonts w:ascii="Arial" w:hAnsi="Arial" w:cs="Arial"/>
                <w:b/>
                <w:sz w:val="20"/>
                <w:szCs w:val="20"/>
              </w:rPr>
              <w:t>Business Math</w:t>
            </w:r>
          </w:p>
          <w:p w14:paraId="67A00D85" w14:textId="039B97C3" w:rsidR="009C491D" w:rsidRPr="00281388" w:rsidRDefault="009C491D" w:rsidP="00882BA1">
            <w:pPr>
              <w:pStyle w:val="NoSpacing"/>
              <w:rPr>
                <w:rFonts w:ascii="Arial" w:hAnsi="Arial" w:cs="Arial"/>
                <w:b/>
                <w:sz w:val="20"/>
                <w:szCs w:val="20"/>
              </w:rPr>
            </w:pPr>
            <w:r>
              <w:rPr>
                <w:rFonts w:ascii="Arial" w:hAnsi="Arial" w:cs="Arial"/>
                <w:b/>
                <w:sz w:val="20"/>
                <w:szCs w:val="20"/>
              </w:rPr>
              <w:t>Introductory Statistics</w:t>
            </w:r>
          </w:p>
        </w:tc>
        <w:tc>
          <w:tcPr>
            <w:tcW w:w="943" w:type="dxa"/>
          </w:tcPr>
          <w:p w14:paraId="0233A12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3</w:t>
            </w:r>
          </w:p>
        </w:tc>
      </w:tr>
      <w:tr w:rsidR="000B173A" w:rsidRPr="00281388" w14:paraId="30118B37" w14:textId="77777777" w:rsidTr="000B173A">
        <w:tc>
          <w:tcPr>
            <w:tcW w:w="8407" w:type="dxa"/>
            <w:gridSpan w:val="3"/>
          </w:tcPr>
          <w:p w14:paraId="2AEA1C99" w14:textId="1F64025C" w:rsidR="000B173A" w:rsidRPr="00281388" w:rsidRDefault="000B173A" w:rsidP="00882BA1">
            <w:pPr>
              <w:pStyle w:val="NoSpacing"/>
              <w:rPr>
                <w:rFonts w:ascii="Arial" w:hAnsi="Arial" w:cs="Arial"/>
                <w:sz w:val="20"/>
                <w:szCs w:val="20"/>
              </w:rPr>
            </w:pPr>
            <w:r w:rsidRPr="00281388">
              <w:rPr>
                <w:rFonts w:ascii="Arial" w:hAnsi="Arial" w:cs="Arial"/>
                <w:sz w:val="20"/>
                <w:szCs w:val="20"/>
              </w:rPr>
              <w:t>Total</w:t>
            </w:r>
          </w:p>
        </w:tc>
        <w:tc>
          <w:tcPr>
            <w:tcW w:w="943" w:type="dxa"/>
          </w:tcPr>
          <w:p w14:paraId="7257DEF6"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11</w:t>
            </w:r>
          </w:p>
        </w:tc>
      </w:tr>
      <w:tr w:rsidR="000B173A" w:rsidRPr="00281388" w14:paraId="75B6B539" w14:textId="77777777" w:rsidTr="000B173A">
        <w:tc>
          <w:tcPr>
            <w:tcW w:w="9350" w:type="dxa"/>
            <w:gridSpan w:val="4"/>
            <w:shd w:val="clear" w:color="auto" w:fill="4F81BD" w:themeFill="accent1"/>
          </w:tcPr>
          <w:p w14:paraId="2C167C99" w14:textId="77777777" w:rsidR="000B173A" w:rsidRPr="00281388" w:rsidRDefault="000B173A" w:rsidP="00882BA1">
            <w:pPr>
              <w:pStyle w:val="NoSpacing"/>
              <w:rPr>
                <w:rFonts w:ascii="Arial" w:hAnsi="Arial" w:cs="Arial"/>
                <w:sz w:val="20"/>
                <w:szCs w:val="20"/>
              </w:rPr>
            </w:pPr>
          </w:p>
        </w:tc>
      </w:tr>
      <w:tr w:rsidR="000B173A" w:rsidRPr="00281388" w14:paraId="32E346A9" w14:textId="77777777" w:rsidTr="000B173A">
        <w:tc>
          <w:tcPr>
            <w:tcW w:w="2573" w:type="dxa"/>
            <w:vMerge w:val="restart"/>
          </w:tcPr>
          <w:p w14:paraId="7D533C05"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Semester 4</w:t>
            </w:r>
          </w:p>
        </w:tc>
        <w:tc>
          <w:tcPr>
            <w:tcW w:w="1741" w:type="dxa"/>
          </w:tcPr>
          <w:p w14:paraId="7D3296CE"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2400</w:t>
            </w:r>
          </w:p>
        </w:tc>
        <w:tc>
          <w:tcPr>
            <w:tcW w:w="4093" w:type="dxa"/>
          </w:tcPr>
          <w:p w14:paraId="18D05AF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Special Topics</w:t>
            </w:r>
          </w:p>
        </w:tc>
        <w:tc>
          <w:tcPr>
            <w:tcW w:w="943" w:type="dxa"/>
          </w:tcPr>
          <w:p w14:paraId="0C3D9E01"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141BBB89" w14:textId="77777777" w:rsidTr="000B173A">
        <w:tc>
          <w:tcPr>
            <w:tcW w:w="2573" w:type="dxa"/>
            <w:vMerge/>
          </w:tcPr>
          <w:p w14:paraId="541A8102" w14:textId="77777777" w:rsidR="000B173A" w:rsidRPr="00281388" w:rsidRDefault="000B173A" w:rsidP="00882BA1">
            <w:pPr>
              <w:pStyle w:val="NoSpacing"/>
              <w:rPr>
                <w:rFonts w:ascii="Arial" w:hAnsi="Arial" w:cs="Arial"/>
                <w:sz w:val="20"/>
                <w:szCs w:val="20"/>
              </w:rPr>
            </w:pPr>
          </w:p>
        </w:tc>
        <w:tc>
          <w:tcPr>
            <w:tcW w:w="1741" w:type="dxa"/>
          </w:tcPr>
          <w:p w14:paraId="17D40BB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2405</w:t>
            </w:r>
          </w:p>
        </w:tc>
        <w:tc>
          <w:tcPr>
            <w:tcW w:w="4093" w:type="dxa"/>
          </w:tcPr>
          <w:p w14:paraId="3CD2F540"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Modalities II Lab</w:t>
            </w:r>
          </w:p>
        </w:tc>
        <w:tc>
          <w:tcPr>
            <w:tcW w:w="943" w:type="dxa"/>
          </w:tcPr>
          <w:p w14:paraId="04177CC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795A3293" w14:textId="77777777" w:rsidTr="000B173A">
        <w:tc>
          <w:tcPr>
            <w:tcW w:w="2573" w:type="dxa"/>
            <w:vMerge/>
          </w:tcPr>
          <w:p w14:paraId="06F6424D" w14:textId="77777777" w:rsidR="000B173A" w:rsidRPr="00281388" w:rsidRDefault="000B173A" w:rsidP="00882BA1">
            <w:pPr>
              <w:pStyle w:val="NoSpacing"/>
              <w:rPr>
                <w:rFonts w:ascii="Arial" w:hAnsi="Arial" w:cs="Arial"/>
                <w:sz w:val="20"/>
                <w:szCs w:val="20"/>
              </w:rPr>
            </w:pPr>
          </w:p>
        </w:tc>
        <w:tc>
          <w:tcPr>
            <w:tcW w:w="1741" w:type="dxa"/>
          </w:tcPr>
          <w:p w14:paraId="305A3B0C"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2430</w:t>
            </w:r>
          </w:p>
        </w:tc>
        <w:tc>
          <w:tcPr>
            <w:tcW w:w="4093" w:type="dxa"/>
          </w:tcPr>
          <w:p w14:paraId="1098023F"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Seminar for Clinical Practicum II</w:t>
            </w:r>
          </w:p>
        </w:tc>
        <w:tc>
          <w:tcPr>
            <w:tcW w:w="943" w:type="dxa"/>
          </w:tcPr>
          <w:p w14:paraId="329AD7EB"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w:t>
            </w:r>
          </w:p>
        </w:tc>
      </w:tr>
      <w:tr w:rsidR="000B173A" w:rsidRPr="00281388" w14:paraId="3E43123F" w14:textId="77777777" w:rsidTr="000B173A">
        <w:tc>
          <w:tcPr>
            <w:tcW w:w="2573" w:type="dxa"/>
            <w:vMerge/>
          </w:tcPr>
          <w:p w14:paraId="14533A4D" w14:textId="77777777" w:rsidR="000B173A" w:rsidRPr="00281388" w:rsidRDefault="000B173A" w:rsidP="00882BA1">
            <w:pPr>
              <w:pStyle w:val="NoSpacing"/>
              <w:rPr>
                <w:rFonts w:ascii="Arial" w:hAnsi="Arial" w:cs="Arial"/>
                <w:sz w:val="20"/>
                <w:szCs w:val="20"/>
              </w:rPr>
            </w:pPr>
          </w:p>
        </w:tc>
        <w:tc>
          <w:tcPr>
            <w:tcW w:w="1741" w:type="dxa"/>
          </w:tcPr>
          <w:p w14:paraId="57F04A0D"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PTA 2435</w:t>
            </w:r>
          </w:p>
        </w:tc>
        <w:tc>
          <w:tcPr>
            <w:tcW w:w="4093" w:type="dxa"/>
          </w:tcPr>
          <w:p w14:paraId="3855C9C3"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Clinical Practicum II</w:t>
            </w:r>
          </w:p>
        </w:tc>
        <w:tc>
          <w:tcPr>
            <w:tcW w:w="943" w:type="dxa"/>
          </w:tcPr>
          <w:p w14:paraId="4E2A0D0A"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2</w:t>
            </w:r>
          </w:p>
        </w:tc>
      </w:tr>
      <w:tr w:rsidR="000B173A" w:rsidRPr="00281388" w14:paraId="1335CC56" w14:textId="77777777" w:rsidTr="000B173A">
        <w:tc>
          <w:tcPr>
            <w:tcW w:w="2573" w:type="dxa"/>
            <w:vMerge/>
          </w:tcPr>
          <w:p w14:paraId="2E1FDE05" w14:textId="77777777" w:rsidR="000B173A" w:rsidRPr="00281388" w:rsidRDefault="000B173A" w:rsidP="00882BA1">
            <w:pPr>
              <w:pStyle w:val="NoSpacing"/>
              <w:rPr>
                <w:rFonts w:ascii="Arial" w:hAnsi="Arial" w:cs="Arial"/>
                <w:sz w:val="20"/>
                <w:szCs w:val="20"/>
              </w:rPr>
            </w:pPr>
          </w:p>
        </w:tc>
        <w:tc>
          <w:tcPr>
            <w:tcW w:w="1741" w:type="dxa"/>
          </w:tcPr>
          <w:p w14:paraId="17952535"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PSY 1100 or</w:t>
            </w:r>
          </w:p>
          <w:p w14:paraId="4FC12F5B"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SOC 1101 or</w:t>
            </w:r>
          </w:p>
          <w:p w14:paraId="41428C60"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SOC 1145</w:t>
            </w:r>
          </w:p>
        </w:tc>
        <w:tc>
          <w:tcPr>
            <w:tcW w:w="4093" w:type="dxa"/>
          </w:tcPr>
          <w:p w14:paraId="3110224E"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General Psychology or</w:t>
            </w:r>
          </w:p>
          <w:p w14:paraId="5300E599"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Introduction to Sociology or</w:t>
            </w:r>
          </w:p>
          <w:p w14:paraId="6475018F"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Introduction to Cultural Anthropology</w:t>
            </w:r>
          </w:p>
        </w:tc>
        <w:tc>
          <w:tcPr>
            <w:tcW w:w="943" w:type="dxa"/>
          </w:tcPr>
          <w:p w14:paraId="77C9C920"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3</w:t>
            </w:r>
          </w:p>
        </w:tc>
      </w:tr>
      <w:tr w:rsidR="000B173A" w:rsidRPr="00281388" w14:paraId="5CE4F93F" w14:textId="77777777" w:rsidTr="000B173A">
        <w:tc>
          <w:tcPr>
            <w:tcW w:w="2573" w:type="dxa"/>
            <w:vMerge/>
          </w:tcPr>
          <w:p w14:paraId="11ECAE86" w14:textId="77777777" w:rsidR="000B173A" w:rsidRPr="00281388" w:rsidRDefault="000B173A" w:rsidP="00882BA1">
            <w:pPr>
              <w:pStyle w:val="NoSpacing"/>
              <w:rPr>
                <w:rFonts w:ascii="Arial" w:hAnsi="Arial" w:cs="Arial"/>
                <w:sz w:val="20"/>
                <w:szCs w:val="20"/>
              </w:rPr>
            </w:pPr>
          </w:p>
        </w:tc>
        <w:tc>
          <w:tcPr>
            <w:tcW w:w="1741" w:type="dxa"/>
          </w:tcPr>
          <w:p w14:paraId="3FF015C2"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COM 2206 or</w:t>
            </w:r>
          </w:p>
          <w:p w14:paraId="787F8D76"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COM 2211 or</w:t>
            </w:r>
          </w:p>
          <w:p w14:paraId="5062EDD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Com 2225</w:t>
            </w:r>
          </w:p>
        </w:tc>
        <w:tc>
          <w:tcPr>
            <w:tcW w:w="4093" w:type="dxa"/>
          </w:tcPr>
          <w:p w14:paraId="7E4B2240"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Interpersonal Communication</w:t>
            </w:r>
          </w:p>
          <w:p w14:paraId="236DE69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Effective Public Speaking</w:t>
            </w:r>
          </w:p>
          <w:p w14:paraId="4A33F3B7"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 xml:space="preserve">Small Group Communication </w:t>
            </w:r>
          </w:p>
        </w:tc>
        <w:tc>
          <w:tcPr>
            <w:tcW w:w="943" w:type="dxa"/>
          </w:tcPr>
          <w:p w14:paraId="46198A8C"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3</w:t>
            </w:r>
          </w:p>
        </w:tc>
      </w:tr>
      <w:tr w:rsidR="000B173A" w:rsidRPr="00281388" w14:paraId="310D8BFE" w14:textId="77777777" w:rsidTr="000B173A">
        <w:tc>
          <w:tcPr>
            <w:tcW w:w="8407" w:type="dxa"/>
            <w:gridSpan w:val="3"/>
          </w:tcPr>
          <w:p w14:paraId="573ABE4D"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Total</w:t>
            </w:r>
          </w:p>
        </w:tc>
        <w:tc>
          <w:tcPr>
            <w:tcW w:w="943" w:type="dxa"/>
          </w:tcPr>
          <w:p w14:paraId="03A376B4" w14:textId="77777777" w:rsidR="000B173A" w:rsidRPr="00281388" w:rsidRDefault="000B173A" w:rsidP="00882BA1">
            <w:pPr>
              <w:pStyle w:val="NoSpacing"/>
              <w:rPr>
                <w:rFonts w:ascii="Arial" w:hAnsi="Arial" w:cs="Arial"/>
                <w:sz w:val="20"/>
                <w:szCs w:val="20"/>
              </w:rPr>
            </w:pPr>
            <w:r w:rsidRPr="00281388">
              <w:rPr>
                <w:rFonts w:ascii="Arial" w:hAnsi="Arial" w:cs="Arial"/>
                <w:sz w:val="20"/>
                <w:szCs w:val="20"/>
              </w:rPr>
              <w:t>11</w:t>
            </w:r>
          </w:p>
        </w:tc>
      </w:tr>
      <w:tr w:rsidR="000B173A" w:rsidRPr="00281388" w14:paraId="40BEAF8A" w14:textId="77777777" w:rsidTr="000B173A">
        <w:tc>
          <w:tcPr>
            <w:tcW w:w="9350" w:type="dxa"/>
            <w:gridSpan w:val="4"/>
            <w:shd w:val="clear" w:color="auto" w:fill="4F81BD" w:themeFill="accent1"/>
          </w:tcPr>
          <w:p w14:paraId="6FC05661" w14:textId="77777777" w:rsidR="000B173A" w:rsidRPr="00281388" w:rsidRDefault="000B173A" w:rsidP="00882BA1">
            <w:pPr>
              <w:pStyle w:val="NoSpacing"/>
              <w:rPr>
                <w:rFonts w:ascii="Arial" w:hAnsi="Arial" w:cs="Arial"/>
                <w:sz w:val="20"/>
                <w:szCs w:val="20"/>
              </w:rPr>
            </w:pPr>
          </w:p>
        </w:tc>
      </w:tr>
      <w:tr w:rsidR="000B173A" w:rsidRPr="00281388" w14:paraId="37C27846" w14:textId="77777777" w:rsidTr="000B173A">
        <w:tc>
          <w:tcPr>
            <w:tcW w:w="8407" w:type="dxa"/>
            <w:gridSpan w:val="3"/>
          </w:tcPr>
          <w:p w14:paraId="6E6114FA"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Total PTA Program Credits</w:t>
            </w:r>
          </w:p>
        </w:tc>
        <w:tc>
          <w:tcPr>
            <w:tcW w:w="943" w:type="dxa"/>
          </w:tcPr>
          <w:p w14:paraId="1D6E9E7A" w14:textId="77777777" w:rsidR="000B173A" w:rsidRPr="00281388" w:rsidRDefault="000B173A" w:rsidP="00882BA1">
            <w:pPr>
              <w:pStyle w:val="NoSpacing"/>
              <w:rPr>
                <w:rFonts w:ascii="Arial" w:hAnsi="Arial" w:cs="Arial"/>
                <w:b/>
                <w:sz w:val="20"/>
                <w:szCs w:val="20"/>
              </w:rPr>
            </w:pPr>
            <w:r w:rsidRPr="00281388">
              <w:rPr>
                <w:rFonts w:ascii="Arial" w:hAnsi="Arial" w:cs="Arial"/>
                <w:b/>
                <w:sz w:val="20"/>
                <w:szCs w:val="20"/>
              </w:rPr>
              <w:t>65</w:t>
            </w:r>
          </w:p>
        </w:tc>
      </w:tr>
    </w:tbl>
    <w:p w14:paraId="3A8CF9FC" w14:textId="191A334D" w:rsidR="00F90C15" w:rsidRDefault="00F90C15" w:rsidP="00AA132E">
      <w:pPr>
        <w:tabs>
          <w:tab w:val="left" w:pos="5040"/>
        </w:tabs>
        <w:rPr>
          <w:rFonts w:ascii="Arial" w:hAnsi="Arial" w:cs="Arial"/>
          <w:color w:val="000000" w:themeColor="text1"/>
        </w:rPr>
      </w:pPr>
    </w:p>
    <w:p w14:paraId="1D2ECE0B" w14:textId="77777777" w:rsidR="00F90C15" w:rsidRDefault="00F90C15">
      <w:pPr>
        <w:spacing w:after="200" w:line="276" w:lineRule="auto"/>
        <w:rPr>
          <w:rFonts w:ascii="Arial" w:hAnsi="Arial" w:cs="Arial"/>
          <w:color w:val="000000" w:themeColor="text1"/>
        </w:rPr>
      </w:pPr>
      <w:r>
        <w:rPr>
          <w:rFonts w:ascii="Arial" w:hAnsi="Arial" w:cs="Arial"/>
          <w:color w:val="000000" w:themeColor="text1"/>
        </w:rPr>
        <w:br w:type="page"/>
      </w:r>
    </w:p>
    <w:p w14:paraId="6E518474" w14:textId="77777777" w:rsidR="00F90C15" w:rsidRPr="00087DE6" w:rsidRDefault="00F90C15" w:rsidP="00F90C15">
      <w:pPr>
        <w:jc w:val="center"/>
        <w:rPr>
          <w:b/>
          <w:sz w:val="28"/>
        </w:rPr>
      </w:pPr>
      <w:bookmarkStart w:id="20" w:name="JimsAnalysis"/>
      <w:bookmarkEnd w:id="20"/>
      <w:r w:rsidRPr="00087DE6">
        <w:rPr>
          <w:b/>
          <w:sz w:val="28"/>
        </w:rPr>
        <w:t>Sinclair PTA Program Admissions and Student Performance Data Analysis</w:t>
      </w:r>
    </w:p>
    <w:p w14:paraId="48533A18" w14:textId="77777777" w:rsidR="00F90C15" w:rsidRPr="00087DE6" w:rsidRDefault="00F90C15" w:rsidP="00F90C15">
      <w:pPr>
        <w:jc w:val="center"/>
        <w:rPr>
          <w:b/>
        </w:rPr>
      </w:pPr>
      <w:r w:rsidRPr="00087DE6">
        <w:rPr>
          <w:b/>
        </w:rPr>
        <w:t>James R. Cropper, PT, DPT, MS</w:t>
      </w:r>
    </w:p>
    <w:p w14:paraId="63FE1EED" w14:textId="77777777" w:rsidR="00F90C15" w:rsidRDefault="00F90C15" w:rsidP="00F90C15">
      <w:pPr>
        <w:rPr>
          <w:b/>
        </w:rPr>
      </w:pPr>
    </w:p>
    <w:p w14:paraId="26F562A9" w14:textId="77777777" w:rsidR="00F90C15" w:rsidRDefault="00F90C15" w:rsidP="00F90C15">
      <w:r>
        <w:rPr>
          <w:b/>
        </w:rPr>
        <w:t>TEAS Cut Score</w:t>
      </w:r>
    </w:p>
    <w:p w14:paraId="2ED6AAD6" w14:textId="328521D4" w:rsidR="00F90C15" w:rsidRDefault="00F90C15" w:rsidP="00F90C15">
      <w:r>
        <w:t xml:space="preserve">I compared TEAS total score to the total transcript review points of 205 students who were reviewed between 2013 and 2016. There was a very strong relationship between TEAS scores and transcript review scores on ANOVA (P &lt; 0.001) with a low-moderate correlation (rho = 0.35). This </w:t>
      </w:r>
      <w:r w:rsidR="005C2FCD">
        <w:t xml:space="preserve">weaker </w:t>
      </w:r>
      <w:r>
        <w:t xml:space="preserve">correlation is likely due to a high variance for the review points. The chart below illustrates the variance </w:t>
      </w:r>
      <w:r w:rsidR="005C2FCD">
        <w:t>of</w:t>
      </w:r>
      <w:r>
        <w:t xml:space="preserve"> the total review points. Also, and more importantly, the trend lines clearly illustrate the relationship of TEAS scores to total review points.</w:t>
      </w:r>
    </w:p>
    <w:p w14:paraId="7C64AB7B" w14:textId="77777777" w:rsidR="00F90C15" w:rsidRDefault="00F90C15" w:rsidP="00F90C15"/>
    <w:p w14:paraId="3D13826C" w14:textId="77777777" w:rsidR="00F90C15" w:rsidRDefault="00F90C15" w:rsidP="00F90C15">
      <w:r>
        <w:t>Assessment Technologies Institute (ATI) recommends setting TEAS cut scores only on the total score because that score represents overall academic preparedness. We have discussed setting a cut score at the proficient level (58.7%). However, given the variance of the transcript review scores, I think it would be prudent to phase in the cut scores beginning with 50% for 2017 reviews, 55% for 2018 reviews, and 58.7% for reviews thereafter.</w:t>
      </w:r>
    </w:p>
    <w:p w14:paraId="1D3D0194" w14:textId="77777777" w:rsidR="00F90C15" w:rsidRDefault="00F90C15" w:rsidP="00F90C15"/>
    <w:p w14:paraId="48723DCB" w14:textId="77777777" w:rsidR="00F90C15" w:rsidRPr="00B779C1" w:rsidRDefault="00F90C15" w:rsidP="00F90C15">
      <w:pPr>
        <w:jc w:val="center"/>
      </w:pPr>
      <w:r>
        <w:rPr>
          <w:noProof/>
        </w:rPr>
        <w:drawing>
          <wp:inline distT="0" distB="0" distL="0" distR="0" wp14:anchorId="63DA58D5" wp14:editId="4A8EBC52">
            <wp:extent cx="5462300" cy="3967466"/>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476495" cy="3977777"/>
                    </a:xfrm>
                    <a:prstGeom prst="rect">
                      <a:avLst/>
                    </a:prstGeom>
                    <a:noFill/>
                  </pic:spPr>
                </pic:pic>
              </a:graphicData>
            </a:graphic>
          </wp:inline>
        </w:drawing>
      </w:r>
    </w:p>
    <w:p w14:paraId="61B962F8" w14:textId="77777777" w:rsidR="00F90C15" w:rsidRDefault="00F90C15" w:rsidP="00F90C15">
      <w:pPr>
        <w:rPr>
          <w:b/>
        </w:rPr>
      </w:pPr>
    </w:p>
    <w:p w14:paraId="22590199" w14:textId="77777777" w:rsidR="00F90C15" w:rsidRPr="00CE4CAF" w:rsidRDefault="00F90C15" w:rsidP="00F90C15">
      <w:r w:rsidRPr="00CE4CAF">
        <w:rPr>
          <w:b/>
        </w:rPr>
        <w:t>Comparing Open Admission Student Performance to Competitive Student Performance</w:t>
      </w:r>
    </w:p>
    <w:p w14:paraId="2E938AF7" w14:textId="3A329E59" w:rsidR="00F90C15" w:rsidRDefault="00F90C15" w:rsidP="00F90C15">
      <w:r>
        <w:t xml:space="preserve">I looked at the grades from PTA 1116 (Anatomy and Kinesiology), </w:t>
      </w:r>
      <w:proofErr w:type="gramStart"/>
      <w:r>
        <w:t>Fall</w:t>
      </w:r>
      <w:proofErr w:type="gramEnd"/>
      <w:r>
        <w:t xml:space="preserve"> 2012 (open admission) and 2014/2015 (competitive admission). Fall 2013 was a mixed class so I didn’t use their data. I chose 1116 because it doesn’t change much from year to year. Using Microsoft Excel 2016, I calculated an ANOVA comparing 41 open-admission students to 89 competitive admission students. The differences between the two groups was significant with P &lt; 0.001. </w:t>
      </w:r>
      <w:r w:rsidRPr="00CE4CAF">
        <w:rPr>
          <w:b/>
        </w:rPr>
        <w:t>Conclusion:</w:t>
      </w:r>
      <w:r>
        <w:t xml:space="preserve"> Competitive PTA students have a higher probability of success</w:t>
      </w:r>
      <w:r w:rsidR="005C2FCD">
        <w:t xml:space="preserve"> in anatomy and kinesiology</w:t>
      </w:r>
      <w:r>
        <w:t xml:space="preserve"> than open admissions students. The tables on the following page give details of the ANOVA.</w:t>
      </w:r>
      <w:r>
        <w:br w:type="page"/>
      </w:r>
    </w:p>
    <w:tbl>
      <w:tblPr>
        <w:tblW w:w="10165" w:type="dxa"/>
        <w:jc w:val="center"/>
        <w:tblLook w:val="04A0" w:firstRow="1" w:lastRow="0" w:firstColumn="1" w:lastColumn="0" w:noHBand="0" w:noVBand="1"/>
      </w:tblPr>
      <w:tblGrid>
        <w:gridCol w:w="3060"/>
        <w:gridCol w:w="1053"/>
        <w:gridCol w:w="1122"/>
        <w:gridCol w:w="954"/>
        <w:gridCol w:w="1003"/>
        <w:gridCol w:w="1041"/>
        <w:gridCol w:w="972"/>
        <w:gridCol w:w="960"/>
      </w:tblGrid>
      <w:tr w:rsidR="00F90C15" w:rsidRPr="00421850" w14:paraId="57265CF4" w14:textId="77777777" w:rsidTr="00646C8D">
        <w:trPr>
          <w:trHeight w:val="180"/>
          <w:jc w:val="center"/>
        </w:trPr>
        <w:tc>
          <w:tcPr>
            <w:tcW w:w="10165" w:type="dxa"/>
            <w:gridSpan w:val="8"/>
            <w:tcBorders>
              <w:top w:val="nil"/>
              <w:left w:val="nil"/>
              <w:bottom w:val="nil"/>
              <w:right w:val="nil"/>
            </w:tcBorders>
            <w:shd w:val="clear" w:color="auto" w:fill="auto"/>
            <w:noWrap/>
            <w:vAlign w:val="bottom"/>
            <w:hideMark/>
          </w:tcPr>
          <w:p w14:paraId="6D46FB5F" w14:textId="77777777" w:rsidR="00F90C15" w:rsidRPr="00421850" w:rsidRDefault="00F90C15" w:rsidP="00646C8D">
            <w:pPr>
              <w:rPr>
                <w:rFonts w:ascii="Calibri" w:hAnsi="Calibri"/>
                <w:color w:val="000000"/>
                <w:sz w:val="22"/>
                <w:szCs w:val="22"/>
              </w:rPr>
            </w:pPr>
            <w:r>
              <w:rPr>
                <w:rFonts w:ascii="Calibri" w:hAnsi="Calibri"/>
                <w:b/>
                <w:color w:val="000000"/>
                <w:szCs w:val="22"/>
              </w:rPr>
              <w:t xml:space="preserve">Single-Factor </w:t>
            </w:r>
            <w:r w:rsidRPr="00B779C1">
              <w:rPr>
                <w:rFonts w:ascii="Calibri" w:hAnsi="Calibri"/>
                <w:b/>
                <w:color w:val="000000"/>
                <w:szCs w:val="22"/>
              </w:rPr>
              <w:t>A</w:t>
            </w:r>
            <w:r>
              <w:rPr>
                <w:rFonts w:ascii="Calibri" w:hAnsi="Calibri"/>
                <w:b/>
                <w:color w:val="000000"/>
                <w:szCs w:val="22"/>
              </w:rPr>
              <w:t>NOVA for Sinclair Anatomy &amp; Kinesiology Open and Competitive Enrollment Students</w:t>
            </w:r>
          </w:p>
        </w:tc>
      </w:tr>
      <w:tr w:rsidR="00F90C15" w:rsidRPr="00421850" w14:paraId="43B18748" w14:textId="77777777" w:rsidTr="00646C8D">
        <w:trPr>
          <w:trHeight w:hRule="exact" w:val="144"/>
          <w:jc w:val="center"/>
        </w:trPr>
        <w:tc>
          <w:tcPr>
            <w:tcW w:w="3060" w:type="dxa"/>
            <w:tcBorders>
              <w:top w:val="nil"/>
              <w:left w:val="nil"/>
              <w:bottom w:val="nil"/>
              <w:right w:val="nil"/>
            </w:tcBorders>
            <w:shd w:val="clear" w:color="auto" w:fill="auto"/>
            <w:noWrap/>
            <w:vAlign w:val="bottom"/>
            <w:hideMark/>
          </w:tcPr>
          <w:p w14:paraId="75C8D6C7" w14:textId="77777777" w:rsidR="00F90C15" w:rsidRPr="00421850" w:rsidRDefault="00F90C15" w:rsidP="00646C8D">
            <w:pPr>
              <w:rPr>
                <w:rFonts w:ascii="Calibri" w:hAnsi="Calibri"/>
                <w:color w:val="000000"/>
                <w:sz w:val="10"/>
                <w:szCs w:val="22"/>
              </w:rPr>
            </w:pPr>
          </w:p>
        </w:tc>
        <w:tc>
          <w:tcPr>
            <w:tcW w:w="1053" w:type="dxa"/>
            <w:tcBorders>
              <w:top w:val="nil"/>
              <w:left w:val="nil"/>
              <w:bottom w:val="nil"/>
              <w:right w:val="nil"/>
            </w:tcBorders>
            <w:shd w:val="clear" w:color="auto" w:fill="auto"/>
            <w:noWrap/>
            <w:vAlign w:val="bottom"/>
            <w:hideMark/>
          </w:tcPr>
          <w:p w14:paraId="34E47DD7"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3CBC6A29" w14:textId="77777777" w:rsidR="00F90C15" w:rsidRPr="00421850" w:rsidRDefault="00F90C15" w:rsidP="00646C8D">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2341848F"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23871760"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109884E9"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462F999D"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2B24F401" w14:textId="77777777" w:rsidR="00F90C15" w:rsidRPr="00421850" w:rsidRDefault="00F90C15" w:rsidP="00646C8D">
            <w:pPr>
              <w:rPr>
                <w:rFonts w:ascii="Calibri" w:hAnsi="Calibri"/>
                <w:color w:val="000000"/>
                <w:sz w:val="22"/>
                <w:szCs w:val="22"/>
              </w:rPr>
            </w:pPr>
          </w:p>
        </w:tc>
      </w:tr>
      <w:tr w:rsidR="00F90C15" w:rsidRPr="00421850" w14:paraId="6D2C12A1" w14:textId="77777777" w:rsidTr="00646C8D">
        <w:trPr>
          <w:trHeight w:val="315"/>
          <w:jc w:val="center"/>
        </w:trPr>
        <w:tc>
          <w:tcPr>
            <w:tcW w:w="3060" w:type="dxa"/>
            <w:tcBorders>
              <w:top w:val="nil"/>
              <w:left w:val="nil"/>
              <w:bottom w:val="nil"/>
              <w:right w:val="nil"/>
            </w:tcBorders>
            <w:shd w:val="clear" w:color="auto" w:fill="auto"/>
            <w:noWrap/>
            <w:vAlign w:val="bottom"/>
            <w:hideMark/>
          </w:tcPr>
          <w:p w14:paraId="0C9FA27C"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SUMMARY</w:t>
            </w:r>
          </w:p>
        </w:tc>
        <w:tc>
          <w:tcPr>
            <w:tcW w:w="1053" w:type="dxa"/>
            <w:tcBorders>
              <w:top w:val="nil"/>
              <w:left w:val="nil"/>
              <w:bottom w:val="nil"/>
              <w:right w:val="nil"/>
            </w:tcBorders>
            <w:shd w:val="clear" w:color="auto" w:fill="auto"/>
            <w:noWrap/>
            <w:vAlign w:val="bottom"/>
            <w:hideMark/>
          </w:tcPr>
          <w:p w14:paraId="632933E7"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3EB92259" w14:textId="77777777" w:rsidR="00F90C15" w:rsidRPr="00421850" w:rsidRDefault="00F90C15" w:rsidP="00646C8D">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5F678CB8"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228E4743"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475095B4"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798BF55A"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09506B2B" w14:textId="77777777" w:rsidR="00F90C15" w:rsidRPr="00421850" w:rsidRDefault="00F90C15" w:rsidP="00646C8D">
            <w:pPr>
              <w:rPr>
                <w:rFonts w:ascii="Calibri" w:hAnsi="Calibri"/>
                <w:color w:val="000000"/>
                <w:sz w:val="22"/>
                <w:szCs w:val="22"/>
              </w:rPr>
            </w:pPr>
          </w:p>
        </w:tc>
      </w:tr>
      <w:tr w:rsidR="00F90C15" w:rsidRPr="00421850" w14:paraId="1C74E0DB" w14:textId="77777777" w:rsidTr="00646C8D">
        <w:trPr>
          <w:trHeight w:val="300"/>
          <w:jc w:val="center"/>
        </w:trPr>
        <w:tc>
          <w:tcPr>
            <w:tcW w:w="3060" w:type="dxa"/>
            <w:tcBorders>
              <w:top w:val="single" w:sz="8" w:space="0" w:color="auto"/>
              <w:left w:val="nil"/>
              <w:bottom w:val="single" w:sz="4" w:space="0" w:color="auto"/>
              <w:right w:val="nil"/>
            </w:tcBorders>
            <w:shd w:val="clear" w:color="auto" w:fill="auto"/>
            <w:noWrap/>
            <w:vAlign w:val="bottom"/>
            <w:hideMark/>
          </w:tcPr>
          <w:p w14:paraId="4ED3ABAA"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Groups</w:t>
            </w:r>
          </w:p>
        </w:tc>
        <w:tc>
          <w:tcPr>
            <w:tcW w:w="1053" w:type="dxa"/>
            <w:tcBorders>
              <w:top w:val="single" w:sz="8" w:space="0" w:color="auto"/>
              <w:left w:val="nil"/>
              <w:bottom w:val="single" w:sz="4" w:space="0" w:color="auto"/>
              <w:right w:val="nil"/>
            </w:tcBorders>
            <w:shd w:val="clear" w:color="auto" w:fill="auto"/>
            <w:noWrap/>
            <w:vAlign w:val="bottom"/>
            <w:hideMark/>
          </w:tcPr>
          <w:p w14:paraId="296D784B"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Count</w:t>
            </w:r>
          </w:p>
        </w:tc>
        <w:tc>
          <w:tcPr>
            <w:tcW w:w="1122" w:type="dxa"/>
            <w:tcBorders>
              <w:top w:val="single" w:sz="8" w:space="0" w:color="auto"/>
              <w:left w:val="nil"/>
              <w:bottom w:val="single" w:sz="4" w:space="0" w:color="auto"/>
              <w:right w:val="nil"/>
            </w:tcBorders>
            <w:shd w:val="clear" w:color="auto" w:fill="auto"/>
            <w:noWrap/>
            <w:vAlign w:val="bottom"/>
            <w:hideMark/>
          </w:tcPr>
          <w:p w14:paraId="67AC9F6C"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Sum</w:t>
            </w:r>
          </w:p>
        </w:tc>
        <w:tc>
          <w:tcPr>
            <w:tcW w:w="954" w:type="dxa"/>
            <w:tcBorders>
              <w:top w:val="single" w:sz="8" w:space="0" w:color="auto"/>
              <w:left w:val="nil"/>
              <w:bottom w:val="single" w:sz="4" w:space="0" w:color="auto"/>
              <w:right w:val="nil"/>
            </w:tcBorders>
            <w:shd w:val="clear" w:color="auto" w:fill="auto"/>
            <w:noWrap/>
            <w:vAlign w:val="bottom"/>
            <w:hideMark/>
          </w:tcPr>
          <w:p w14:paraId="646CEBB1"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Average</w:t>
            </w:r>
          </w:p>
        </w:tc>
        <w:tc>
          <w:tcPr>
            <w:tcW w:w="1003" w:type="dxa"/>
            <w:tcBorders>
              <w:top w:val="single" w:sz="8" w:space="0" w:color="auto"/>
              <w:left w:val="nil"/>
              <w:bottom w:val="single" w:sz="4" w:space="0" w:color="auto"/>
              <w:right w:val="nil"/>
            </w:tcBorders>
            <w:shd w:val="clear" w:color="auto" w:fill="auto"/>
            <w:noWrap/>
            <w:vAlign w:val="bottom"/>
            <w:hideMark/>
          </w:tcPr>
          <w:p w14:paraId="419AD000"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Variance</w:t>
            </w:r>
          </w:p>
        </w:tc>
        <w:tc>
          <w:tcPr>
            <w:tcW w:w="1041" w:type="dxa"/>
            <w:tcBorders>
              <w:top w:val="single" w:sz="8" w:space="0" w:color="auto"/>
              <w:left w:val="nil"/>
              <w:bottom w:val="single" w:sz="4" w:space="0" w:color="auto"/>
              <w:right w:val="nil"/>
            </w:tcBorders>
            <w:shd w:val="clear" w:color="auto" w:fill="auto"/>
            <w:noWrap/>
            <w:vAlign w:val="bottom"/>
            <w:hideMark/>
          </w:tcPr>
          <w:p w14:paraId="6B2A5CA6"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SD</w:t>
            </w:r>
          </w:p>
        </w:tc>
        <w:tc>
          <w:tcPr>
            <w:tcW w:w="972" w:type="dxa"/>
            <w:tcBorders>
              <w:top w:val="single" w:sz="8" w:space="0" w:color="auto"/>
              <w:left w:val="nil"/>
              <w:bottom w:val="single" w:sz="4" w:space="0" w:color="auto"/>
              <w:right w:val="nil"/>
            </w:tcBorders>
            <w:shd w:val="clear" w:color="auto" w:fill="auto"/>
            <w:noWrap/>
            <w:vAlign w:val="bottom"/>
            <w:hideMark/>
          </w:tcPr>
          <w:p w14:paraId="5331458A"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Low</w:t>
            </w:r>
          </w:p>
        </w:tc>
        <w:tc>
          <w:tcPr>
            <w:tcW w:w="960" w:type="dxa"/>
            <w:tcBorders>
              <w:top w:val="single" w:sz="8" w:space="0" w:color="auto"/>
              <w:left w:val="nil"/>
              <w:bottom w:val="single" w:sz="4" w:space="0" w:color="auto"/>
              <w:right w:val="nil"/>
            </w:tcBorders>
            <w:shd w:val="clear" w:color="auto" w:fill="auto"/>
            <w:noWrap/>
            <w:vAlign w:val="bottom"/>
            <w:hideMark/>
          </w:tcPr>
          <w:p w14:paraId="24459514"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High</w:t>
            </w:r>
          </w:p>
        </w:tc>
      </w:tr>
      <w:tr w:rsidR="00F90C15" w:rsidRPr="00421850" w14:paraId="1FEE071B"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4AE2FB10"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Fall 2012</w:t>
            </w:r>
          </w:p>
        </w:tc>
        <w:tc>
          <w:tcPr>
            <w:tcW w:w="1053" w:type="dxa"/>
            <w:tcBorders>
              <w:top w:val="nil"/>
              <w:left w:val="nil"/>
              <w:bottom w:val="nil"/>
              <w:right w:val="nil"/>
            </w:tcBorders>
            <w:shd w:val="clear" w:color="auto" w:fill="auto"/>
            <w:noWrap/>
            <w:vAlign w:val="bottom"/>
            <w:hideMark/>
          </w:tcPr>
          <w:p w14:paraId="00C675EC"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41</w:t>
            </w:r>
          </w:p>
        </w:tc>
        <w:tc>
          <w:tcPr>
            <w:tcW w:w="1122" w:type="dxa"/>
            <w:tcBorders>
              <w:top w:val="nil"/>
              <w:left w:val="nil"/>
              <w:bottom w:val="nil"/>
              <w:right w:val="nil"/>
            </w:tcBorders>
            <w:shd w:val="clear" w:color="auto" w:fill="auto"/>
            <w:noWrap/>
            <w:vAlign w:val="bottom"/>
            <w:hideMark/>
          </w:tcPr>
          <w:p w14:paraId="58A6A1CB"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3448.76</w:t>
            </w:r>
          </w:p>
        </w:tc>
        <w:tc>
          <w:tcPr>
            <w:tcW w:w="954" w:type="dxa"/>
            <w:tcBorders>
              <w:top w:val="nil"/>
              <w:left w:val="nil"/>
              <w:bottom w:val="nil"/>
              <w:right w:val="nil"/>
            </w:tcBorders>
            <w:shd w:val="clear" w:color="auto" w:fill="auto"/>
            <w:noWrap/>
            <w:vAlign w:val="bottom"/>
            <w:hideMark/>
          </w:tcPr>
          <w:p w14:paraId="0B99D865"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84.12</w:t>
            </w:r>
          </w:p>
        </w:tc>
        <w:tc>
          <w:tcPr>
            <w:tcW w:w="1003" w:type="dxa"/>
            <w:tcBorders>
              <w:top w:val="nil"/>
              <w:left w:val="nil"/>
              <w:bottom w:val="nil"/>
              <w:right w:val="nil"/>
            </w:tcBorders>
            <w:shd w:val="clear" w:color="auto" w:fill="auto"/>
            <w:noWrap/>
            <w:vAlign w:val="bottom"/>
            <w:hideMark/>
          </w:tcPr>
          <w:p w14:paraId="280F4BFF"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30.97</w:t>
            </w:r>
          </w:p>
        </w:tc>
        <w:tc>
          <w:tcPr>
            <w:tcW w:w="1041" w:type="dxa"/>
            <w:tcBorders>
              <w:top w:val="nil"/>
              <w:left w:val="nil"/>
              <w:bottom w:val="nil"/>
              <w:right w:val="nil"/>
            </w:tcBorders>
            <w:shd w:val="clear" w:color="auto" w:fill="auto"/>
            <w:noWrap/>
            <w:vAlign w:val="bottom"/>
            <w:hideMark/>
          </w:tcPr>
          <w:p w14:paraId="6DE33D0A"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5.57</w:t>
            </w:r>
          </w:p>
        </w:tc>
        <w:tc>
          <w:tcPr>
            <w:tcW w:w="972" w:type="dxa"/>
            <w:tcBorders>
              <w:top w:val="nil"/>
              <w:left w:val="nil"/>
              <w:bottom w:val="nil"/>
              <w:right w:val="nil"/>
            </w:tcBorders>
            <w:shd w:val="clear" w:color="auto" w:fill="auto"/>
            <w:noWrap/>
            <w:vAlign w:val="bottom"/>
            <w:hideMark/>
          </w:tcPr>
          <w:p w14:paraId="41A9ACCE"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78.55</w:t>
            </w:r>
          </w:p>
        </w:tc>
        <w:tc>
          <w:tcPr>
            <w:tcW w:w="960" w:type="dxa"/>
            <w:tcBorders>
              <w:top w:val="nil"/>
              <w:left w:val="nil"/>
              <w:bottom w:val="nil"/>
              <w:right w:val="nil"/>
            </w:tcBorders>
            <w:shd w:val="clear" w:color="auto" w:fill="auto"/>
            <w:noWrap/>
            <w:vAlign w:val="bottom"/>
            <w:hideMark/>
          </w:tcPr>
          <w:p w14:paraId="25574490" w14:textId="77777777" w:rsidR="00F90C15" w:rsidRPr="00421850" w:rsidRDefault="00F90C15" w:rsidP="00646C8D">
            <w:pPr>
              <w:jc w:val="right"/>
              <w:rPr>
                <w:rFonts w:ascii="Calibri" w:hAnsi="Calibri"/>
                <w:color w:val="000000"/>
                <w:sz w:val="22"/>
                <w:szCs w:val="22"/>
              </w:rPr>
            </w:pPr>
            <w:r w:rsidRPr="00421850">
              <w:rPr>
                <w:rFonts w:ascii="Calibri" w:hAnsi="Calibri"/>
                <w:color w:val="000000"/>
                <w:sz w:val="22"/>
                <w:szCs w:val="22"/>
              </w:rPr>
              <w:t>89.68</w:t>
            </w:r>
          </w:p>
        </w:tc>
      </w:tr>
      <w:tr w:rsidR="00F90C15" w:rsidRPr="00421850" w14:paraId="250C1514" w14:textId="77777777" w:rsidTr="00646C8D">
        <w:trPr>
          <w:trHeight w:val="315"/>
          <w:jc w:val="center"/>
        </w:trPr>
        <w:tc>
          <w:tcPr>
            <w:tcW w:w="3060" w:type="dxa"/>
            <w:tcBorders>
              <w:top w:val="nil"/>
              <w:left w:val="nil"/>
              <w:bottom w:val="single" w:sz="8" w:space="0" w:color="auto"/>
              <w:right w:val="nil"/>
            </w:tcBorders>
            <w:shd w:val="clear" w:color="auto" w:fill="auto"/>
            <w:noWrap/>
            <w:vAlign w:val="bottom"/>
            <w:hideMark/>
          </w:tcPr>
          <w:p w14:paraId="09935288"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Fall 2014</w:t>
            </w:r>
            <w:r>
              <w:rPr>
                <w:rFonts w:ascii="Calibri" w:hAnsi="Calibri"/>
                <w:color w:val="000000"/>
                <w:sz w:val="22"/>
                <w:szCs w:val="22"/>
              </w:rPr>
              <w:t xml:space="preserve"> &amp; 2015</w:t>
            </w:r>
          </w:p>
        </w:tc>
        <w:tc>
          <w:tcPr>
            <w:tcW w:w="1053" w:type="dxa"/>
            <w:tcBorders>
              <w:top w:val="nil"/>
              <w:left w:val="nil"/>
              <w:bottom w:val="single" w:sz="8" w:space="0" w:color="auto"/>
              <w:right w:val="nil"/>
            </w:tcBorders>
            <w:shd w:val="clear" w:color="auto" w:fill="auto"/>
            <w:noWrap/>
            <w:vAlign w:val="bottom"/>
            <w:hideMark/>
          </w:tcPr>
          <w:p w14:paraId="73D1D5F6"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89</w:t>
            </w:r>
          </w:p>
        </w:tc>
        <w:tc>
          <w:tcPr>
            <w:tcW w:w="1122" w:type="dxa"/>
            <w:tcBorders>
              <w:top w:val="nil"/>
              <w:left w:val="nil"/>
              <w:bottom w:val="single" w:sz="8" w:space="0" w:color="auto"/>
              <w:right w:val="nil"/>
            </w:tcBorders>
            <w:shd w:val="clear" w:color="auto" w:fill="auto"/>
            <w:noWrap/>
            <w:vAlign w:val="bottom"/>
            <w:hideMark/>
          </w:tcPr>
          <w:p w14:paraId="540A452A"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7254.3</w:t>
            </w:r>
          </w:p>
        </w:tc>
        <w:tc>
          <w:tcPr>
            <w:tcW w:w="954" w:type="dxa"/>
            <w:tcBorders>
              <w:top w:val="nil"/>
              <w:left w:val="nil"/>
              <w:bottom w:val="single" w:sz="8" w:space="0" w:color="auto"/>
              <w:right w:val="nil"/>
            </w:tcBorders>
            <w:shd w:val="clear" w:color="auto" w:fill="auto"/>
            <w:noWrap/>
            <w:vAlign w:val="bottom"/>
            <w:hideMark/>
          </w:tcPr>
          <w:p w14:paraId="290C2D68"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87.91</w:t>
            </w:r>
          </w:p>
        </w:tc>
        <w:tc>
          <w:tcPr>
            <w:tcW w:w="1003" w:type="dxa"/>
            <w:tcBorders>
              <w:top w:val="nil"/>
              <w:left w:val="nil"/>
              <w:bottom w:val="single" w:sz="8" w:space="0" w:color="auto"/>
              <w:right w:val="nil"/>
            </w:tcBorders>
            <w:shd w:val="clear" w:color="auto" w:fill="auto"/>
            <w:noWrap/>
            <w:vAlign w:val="bottom"/>
            <w:hideMark/>
          </w:tcPr>
          <w:p w14:paraId="5336BDC1"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29.24</w:t>
            </w:r>
          </w:p>
        </w:tc>
        <w:tc>
          <w:tcPr>
            <w:tcW w:w="1041" w:type="dxa"/>
            <w:tcBorders>
              <w:top w:val="nil"/>
              <w:left w:val="nil"/>
              <w:bottom w:val="single" w:sz="8" w:space="0" w:color="auto"/>
              <w:right w:val="nil"/>
            </w:tcBorders>
            <w:shd w:val="clear" w:color="auto" w:fill="auto"/>
            <w:noWrap/>
            <w:vAlign w:val="bottom"/>
            <w:hideMark/>
          </w:tcPr>
          <w:p w14:paraId="761A802F"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5.38</w:t>
            </w:r>
          </w:p>
        </w:tc>
        <w:tc>
          <w:tcPr>
            <w:tcW w:w="972" w:type="dxa"/>
            <w:tcBorders>
              <w:top w:val="nil"/>
              <w:left w:val="nil"/>
              <w:bottom w:val="single" w:sz="8" w:space="0" w:color="auto"/>
              <w:right w:val="nil"/>
            </w:tcBorders>
            <w:shd w:val="clear" w:color="auto" w:fill="auto"/>
            <w:noWrap/>
            <w:vAlign w:val="bottom"/>
            <w:hideMark/>
          </w:tcPr>
          <w:p w14:paraId="71B47A91"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70.2</w:t>
            </w:r>
          </w:p>
        </w:tc>
        <w:tc>
          <w:tcPr>
            <w:tcW w:w="960" w:type="dxa"/>
            <w:tcBorders>
              <w:top w:val="nil"/>
              <w:left w:val="nil"/>
              <w:bottom w:val="single" w:sz="8" w:space="0" w:color="auto"/>
              <w:right w:val="nil"/>
            </w:tcBorders>
            <w:shd w:val="clear" w:color="auto" w:fill="auto"/>
            <w:noWrap/>
            <w:vAlign w:val="bottom"/>
            <w:hideMark/>
          </w:tcPr>
          <w:p w14:paraId="33CEF14E"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104.0</w:t>
            </w:r>
          </w:p>
        </w:tc>
      </w:tr>
      <w:tr w:rsidR="00F90C15" w:rsidRPr="00421850" w14:paraId="6C6D0056"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5B916EA4" w14:textId="77777777" w:rsidR="00F90C15" w:rsidRPr="00421850" w:rsidRDefault="00F90C15" w:rsidP="00646C8D">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14:paraId="754E6344"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5B4311CD" w14:textId="77777777" w:rsidR="00F90C15" w:rsidRPr="00421850" w:rsidRDefault="00F90C15" w:rsidP="00646C8D">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370EC71B"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4CF92449"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0CF1D752"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34DE0D40"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45AF2D63" w14:textId="77777777" w:rsidR="00F90C15" w:rsidRPr="00421850" w:rsidRDefault="00F90C15" w:rsidP="00646C8D">
            <w:pPr>
              <w:rPr>
                <w:rFonts w:ascii="Calibri" w:hAnsi="Calibri"/>
                <w:color w:val="000000"/>
                <w:sz w:val="22"/>
                <w:szCs w:val="22"/>
              </w:rPr>
            </w:pPr>
          </w:p>
        </w:tc>
      </w:tr>
      <w:tr w:rsidR="00F90C15" w:rsidRPr="00421850" w14:paraId="2CFA5C8A"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2CB2C720" w14:textId="77777777" w:rsidR="00F90C15" w:rsidRPr="00421850" w:rsidRDefault="00F90C15" w:rsidP="00646C8D">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14:paraId="618DCF0B"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184CD096" w14:textId="77777777" w:rsidR="00F90C15" w:rsidRPr="00421850" w:rsidRDefault="00F90C15" w:rsidP="00646C8D">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55EABA12"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28F12B7E"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471E4A47"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701466E6"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59BC6EFA" w14:textId="77777777" w:rsidR="00F90C15" w:rsidRPr="00421850" w:rsidRDefault="00F90C15" w:rsidP="00646C8D">
            <w:pPr>
              <w:rPr>
                <w:rFonts w:ascii="Calibri" w:hAnsi="Calibri"/>
                <w:color w:val="000000"/>
                <w:sz w:val="22"/>
                <w:szCs w:val="22"/>
              </w:rPr>
            </w:pPr>
          </w:p>
        </w:tc>
      </w:tr>
      <w:tr w:rsidR="00F90C15" w:rsidRPr="00421850" w14:paraId="4DFF6804" w14:textId="77777777" w:rsidTr="00646C8D">
        <w:trPr>
          <w:trHeight w:val="315"/>
          <w:jc w:val="center"/>
        </w:trPr>
        <w:tc>
          <w:tcPr>
            <w:tcW w:w="3060" w:type="dxa"/>
            <w:tcBorders>
              <w:top w:val="nil"/>
              <w:left w:val="nil"/>
              <w:bottom w:val="nil"/>
              <w:right w:val="nil"/>
            </w:tcBorders>
            <w:shd w:val="clear" w:color="auto" w:fill="auto"/>
            <w:noWrap/>
            <w:vAlign w:val="bottom"/>
            <w:hideMark/>
          </w:tcPr>
          <w:p w14:paraId="1BBCED4E"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ANOVA</w:t>
            </w:r>
          </w:p>
        </w:tc>
        <w:tc>
          <w:tcPr>
            <w:tcW w:w="1053" w:type="dxa"/>
            <w:tcBorders>
              <w:top w:val="nil"/>
              <w:left w:val="nil"/>
              <w:bottom w:val="nil"/>
              <w:right w:val="nil"/>
            </w:tcBorders>
            <w:shd w:val="clear" w:color="auto" w:fill="auto"/>
            <w:noWrap/>
            <w:vAlign w:val="bottom"/>
            <w:hideMark/>
          </w:tcPr>
          <w:p w14:paraId="39E894A4"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2A9B201C" w14:textId="77777777" w:rsidR="00F90C15" w:rsidRPr="00421850" w:rsidRDefault="00F90C15" w:rsidP="00646C8D">
            <w:pPr>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1C2BA56B"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5175CC24"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2F256BDA"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49A75DD1"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34C6E9AD" w14:textId="77777777" w:rsidR="00F90C15" w:rsidRPr="00421850" w:rsidRDefault="00F90C15" w:rsidP="00646C8D">
            <w:pPr>
              <w:rPr>
                <w:rFonts w:ascii="Calibri" w:hAnsi="Calibri"/>
                <w:color w:val="000000"/>
                <w:sz w:val="22"/>
                <w:szCs w:val="22"/>
              </w:rPr>
            </w:pPr>
          </w:p>
        </w:tc>
      </w:tr>
      <w:tr w:rsidR="00F90C15" w:rsidRPr="00421850" w14:paraId="23472631" w14:textId="77777777" w:rsidTr="00646C8D">
        <w:trPr>
          <w:trHeight w:val="300"/>
          <w:jc w:val="center"/>
        </w:trPr>
        <w:tc>
          <w:tcPr>
            <w:tcW w:w="3060" w:type="dxa"/>
            <w:tcBorders>
              <w:top w:val="single" w:sz="8" w:space="0" w:color="auto"/>
              <w:left w:val="nil"/>
              <w:bottom w:val="single" w:sz="4" w:space="0" w:color="auto"/>
              <w:right w:val="nil"/>
            </w:tcBorders>
            <w:shd w:val="clear" w:color="auto" w:fill="auto"/>
            <w:noWrap/>
            <w:vAlign w:val="bottom"/>
            <w:hideMark/>
          </w:tcPr>
          <w:p w14:paraId="5A4636F2"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Source of Variation</w:t>
            </w:r>
          </w:p>
        </w:tc>
        <w:tc>
          <w:tcPr>
            <w:tcW w:w="1053" w:type="dxa"/>
            <w:tcBorders>
              <w:top w:val="single" w:sz="8" w:space="0" w:color="auto"/>
              <w:left w:val="nil"/>
              <w:bottom w:val="single" w:sz="4" w:space="0" w:color="auto"/>
              <w:right w:val="nil"/>
            </w:tcBorders>
            <w:shd w:val="clear" w:color="auto" w:fill="auto"/>
            <w:noWrap/>
            <w:vAlign w:val="bottom"/>
            <w:hideMark/>
          </w:tcPr>
          <w:p w14:paraId="52B6C56B"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SS</w:t>
            </w:r>
          </w:p>
        </w:tc>
        <w:tc>
          <w:tcPr>
            <w:tcW w:w="1122" w:type="dxa"/>
            <w:tcBorders>
              <w:top w:val="single" w:sz="8" w:space="0" w:color="auto"/>
              <w:left w:val="nil"/>
              <w:bottom w:val="single" w:sz="4" w:space="0" w:color="auto"/>
              <w:right w:val="nil"/>
            </w:tcBorders>
            <w:shd w:val="clear" w:color="auto" w:fill="auto"/>
            <w:noWrap/>
            <w:vAlign w:val="bottom"/>
            <w:hideMark/>
          </w:tcPr>
          <w:p w14:paraId="48C07C1A" w14:textId="77777777" w:rsidR="00F90C15" w:rsidRPr="00421850" w:rsidRDefault="00F90C15" w:rsidP="00646C8D">
            <w:pPr>
              <w:jc w:val="center"/>
              <w:rPr>
                <w:rFonts w:ascii="Calibri" w:hAnsi="Calibri"/>
                <w:i/>
                <w:iCs/>
                <w:color w:val="000000"/>
                <w:sz w:val="22"/>
                <w:szCs w:val="22"/>
              </w:rPr>
            </w:pPr>
            <w:proofErr w:type="spellStart"/>
            <w:r w:rsidRPr="00421850">
              <w:rPr>
                <w:rFonts w:ascii="Calibri" w:hAnsi="Calibri"/>
                <w:i/>
                <w:iCs/>
                <w:color w:val="000000"/>
                <w:sz w:val="22"/>
                <w:szCs w:val="22"/>
              </w:rPr>
              <w:t>df</w:t>
            </w:r>
            <w:proofErr w:type="spellEnd"/>
          </w:p>
        </w:tc>
        <w:tc>
          <w:tcPr>
            <w:tcW w:w="954" w:type="dxa"/>
            <w:tcBorders>
              <w:top w:val="single" w:sz="8" w:space="0" w:color="auto"/>
              <w:left w:val="nil"/>
              <w:bottom w:val="single" w:sz="4" w:space="0" w:color="auto"/>
              <w:right w:val="nil"/>
            </w:tcBorders>
            <w:shd w:val="clear" w:color="auto" w:fill="auto"/>
            <w:noWrap/>
            <w:vAlign w:val="bottom"/>
            <w:hideMark/>
          </w:tcPr>
          <w:p w14:paraId="1B65D04F"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MS</w:t>
            </w:r>
          </w:p>
        </w:tc>
        <w:tc>
          <w:tcPr>
            <w:tcW w:w="1003" w:type="dxa"/>
            <w:tcBorders>
              <w:top w:val="single" w:sz="8" w:space="0" w:color="auto"/>
              <w:left w:val="nil"/>
              <w:bottom w:val="single" w:sz="4" w:space="0" w:color="auto"/>
              <w:right w:val="nil"/>
            </w:tcBorders>
            <w:shd w:val="clear" w:color="auto" w:fill="auto"/>
            <w:noWrap/>
            <w:vAlign w:val="bottom"/>
            <w:hideMark/>
          </w:tcPr>
          <w:p w14:paraId="2BF51887"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F</w:t>
            </w:r>
          </w:p>
        </w:tc>
        <w:tc>
          <w:tcPr>
            <w:tcW w:w="1041" w:type="dxa"/>
            <w:tcBorders>
              <w:top w:val="single" w:sz="8" w:space="0" w:color="auto"/>
              <w:left w:val="nil"/>
              <w:bottom w:val="single" w:sz="4" w:space="0" w:color="auto"/>
              <w:right w:val="nil"/>
            </w:tcBorders>
            <w:shd w:val="clear" w:color="auto" w:fill="auto"/>
            <w:noWrap/>
            <w:vAlign w:val="bottom"/>
            <w:hideMark/>
          </w:tcPr>
          <w:p w14:paraId="74BAC4DD"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P-value</w:t>
            </w:r>
          </w:p>
        </w:tc>
        <w:tc>
          <w:tcPr>
            <w:tcW w:w="972" w:type="dxa"/>
            <w:tcBorders>
              <w:top w:val="single" w:sz="8" w:space="0" w:color="auto"/>
              <w:left w:val="nil"/>
              <w:bottom w:val="single" w:sz="4" w:space="0" w:color="auto"/>
              <w:right w:val="nil"/>
            </w:tcBorders>
            <w:shd w:val="clear" w:color="auto" w:fill="auto"/>
            <w:noWrap/>
            <w:vAlign w:val="bottom"/>
            <w:hideMark/>
          </w:tcPr>
          <w:p w14:paraId="3C1F399D" w14:textId="77777777" w:rsidR="00F90C15" w:rsidRPr="00421850" w:rsidRDefault="00F90C15" w:rsidP="00646C8D">
            <w:pPr>
              <w:jc w:val="center"/>
              <w:rPr>
                <w:rFonts w:ascii="Calibri" w:hAnsi="Calibri"/>
                <w:i/>
                <w:iCs/>
                <w:color w:val="000000"/>
                <w:sz w:val="22"/>
                <w:szCs w:val="22"/>
              </w:rPr>
            </w:pPr>
            <w:r w:rsidRPr="00421850">
              <w:rPr>
                <w:rFonts w:ascii="Calibri" w:hAnsi="Calibri"/>
                <w:i/>
                <w:iCs/>
                <w:color w:val="000000"/>
                <w:sz w:val="22"/>
                <w:szCs w:val="22"/>
              </w:rPr>
              <w:t xml:space="preserve">F </w:t>
            </w:r>
            <w:proofErr w:type="spellStart"/>
            <w:r w:rsidRPr="00421850">
              <w:rPr>
                <w:rFonts w:ascii="Calibri" w:hAnsi="Calibri"/>
                <w:i/>
                <w:iCs/>
                <w:color w:val="000000"/>
                <w:sz w:val="22"/>
                <w:szCs w:val="22"/>
              </w:rPr>
              <w:t>crit</w:t>
            </w:r>
            <w:proofErr w:type="spellEnd"/>
          </w:p>
        </w:tc>
        <w:tc>
          <w:tcPr>
            <w:tcW w:w="960" w:type="dxa"/>
            <w:tcBorders>
              <w:top w:val="nil"/>
              <w:left w:val="nil"/>
              <w:bottom w:val="nil"/>
              <w:right w:val="nil"/>
            </w:tcBorders>
            <w:shd w:val="clear" w:color="auto" w:fill="auto"/>
            <w:noWrap/>
            <w:vAlign w:val="bottom"/>
            <w:hideMark/>
          </w:tcPr>
          <w:p w14:paraId="14F20219" w14:textId="77777777" w:rsidR="00F90C15" w:rsidRPr="00421850" w:rsidRDefault="00F90C15" w:rsidP="00646C8D">
            <w:pPr>
              <w:rPr>
                <w:rFonts w:ascii="Calibri" w:hAnsi="Calibri"/>
                <w:color w:val="000000"/>
                <w:sz w:val="22"/>
                <w:szCs w:val="22"/>
              </w:rPr>
            </w:pPr>
          </w:p>
        </w:tc>
      </w:tr>
      <w:tr w:rsidR="00F90C15" w:rsidRPr="00421850" w14:paraId="6B7FA8EA"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7B90E69C"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Between Groups</w:t>
            </w:r>
          </w:p>
        </w:tc>
        <w:tc>
          <w:tcPr>
            <w:tcW w:w="1053" w:type="dxa"/>
            <w:tcBorders>
              <w:top w:val="nil"/>
              <w:left w:val="nil"/>
              <w:bottom w:val="nil"/>
              <w:right w:val="nil"/>
            </w:tcBorders>
            <w:shd w:val="clear" w:color="auto" w:fill="auto"/>
            <w:noWrap/>
            <w:vAlign w:val="bottom"/>
            <w:hideMark/>
          </w:tcPr>
          <w:p w14:paraId="00EBF373"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404.80</w:t>
            </w:r>
          </w:p>
        </w:tc>
        <w:tc>
          <w:tcPr>
            <w:tcW w:w="1122" w:type="dxa"/>
            <w:tcBorders>
              <w:top w:val="nil"/>
              <w:left w:val="nil"/>
              <w:bottom w:val="nil"/>
              <w:right w:val="nil"/>
            </w:tcBorders>
            <w:shd w:val="clear" w:color="auto" w:fill="auto"/>
            <w:noWrap/>
            <w:vAlign w:val="bottom"/>
            <w:hideMark/>
          </w:tcPr>
          <w:p w14:paraId="76E73128" w14:textId="77777777" w:rsidR="00F90C15" w:rsidRPr="00421850" w:rsidRDefault="00F90C15" w:rsidP="00646C8D">
            <w:pPr>
              <w:tabs>
                <w:tab w:val="right" w:pos="565"/>
              </w:tabs>
              <w:ind w:right="44"/>
              <w:rPr>
                <w:rFonts w:ascii="Calibri" w:hAnsi="Calibri"/>
                <w:color w:val="000000"/>
                <w:sz w:val="22"/>
                <w:szCs w:val="22"/>
              </w:rPr>
            </w:pPr>
            <w:r>
              <w:rPr>
                <w:rFonts w:ascii="Calibri" w:hAnsi="Calibri"/>
                <w:color w:val="000000"/>
                <w:sz w:val="22"/>
                <w:szCs w:val="22"/>
              </w:rPr>
              <w:tab/>
            </w:r>
            <w:r w:rsidRPr="00421850">
              <w:rPr>
                <w:rFonts w:ascii="Calibri" w:hAnsi="Calibri"/>
                <w:color w:val="000000"/>
                <w:sz w:val="22"/>
                <w:szCs w:val="22"/>
              </w:rPr>
              <w:t>1</w:t>
            </w:r>
          </w:p>
        </w:tc>
        <w:tc>
          <w:tcPr>
            <w:tcW w:w="954" w:type="dxa"/>
            <w:tcBorders>
              <w:top w:val="nil"/>
              <w:left w:val="nil"/>
              <w:bottom w:val="nil"/>
              <w:right w:val="nil"/>
            </w:tcBorders>
            <w:shd w:val="clear" w:color="auto" w:fill="auto"/>
            <w:noWrap/>
            <w:vAlign w:val="bottom"/>
            <w:hideMark/>
          </w:tcPr>
          <w:p w14:paraId="1E55B615"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404.8</w:t>
            </w:r>
          </w:p>
        </w:tc>
        <w:tc>
          <w:tcPr>
            <w:tcW w:w="1003" w:type="dxa"/>
            <w:tcBorders>
              <w:top w:val="nil"/>
              <w:left w:val="nil"/>
              <w:bottom w:val="nil"/>
              <w:right w:val="nil"/>
            </w:tcBorders>
            <w:shd w:val="clear" w:color="auto" w:fill="auto"/>
            <w:noWrap/>
            <w:vAlign w:val="bottom"/>
            <w:hideMark/>
          </w:tcPr>
          <w:p w14:paraId="59370DE2" w14:textId="77777777" w:rsidR="00F90C15" w:rsidRPr="00421850" w:rsidRDefault="00F90C15" w:rsidP="00646C8D">
            <w:pPr>
              <w:jc w:val="right"/>
              <w:rPr>
                <w:rFonts w:ascii="Calibri" w:hAnsi="Calibri"/>
                <w:color w:val="000000"/>
                <w:sz w:val="22"/>
                <w:szCs w:val="22"/>
                <w:highlight w:val="yellow"/>
              </w:rPr>
            </w:pPr>
            <w:r>
              <w:rPr>
                <w:rFonts w:ascii="Calibri" w:hAnsi="Calibri"/>
                <w:color w:val="000000"/>
                <w:sz w:val="22"/>
                <w:szCs w:val="22"/>
                <w:highlight w:val="yellow"/>
              </w:rPr>
              <w:t>13.59</w:t>
            </w:r>
          </w:p>
        </w:tc>
        <w:tc>
          <w:tcPr>
            <w:tcW w:w="1041" w:type="dxa"/>
            <w:tcBorders>
              <w:top w:val="nil"/>
              <w:left w:val="nil"/>
              <w:bottom w:val="nil"/>
              <w:right w:val="nil"/>
            </w:tcBorders>
            <w:shd w:val="clear" w:color="auto" w:fill="auto"/>
            <w:noWrap/>
            <w:vAlign w:val="bottom"/>
            <w:hideMark/>
          </w:tcPr>
          <w:p w14:paraId="301C712B" w14:textId="77777777" w:rsidR="00F90C15" w:rsidRPr="00421850" w:rsidRDefault="00F90C15" w:rsidP="00646C8D">
            <w:pPr>
              <w:jc w:val="right"/>
              <w:rPr>
                <w:rFonts w:ascii="Calibri" w:hAnsi="Calibri"/>
                <w:color w:val="000000"/>
                <w:sz w:val="22"/>
                <w:szCs w:val="22"/>
                <w:highlight w:val="yellow"/>
              </w:rPr>
            </w:pPr>
            <w:r>
              <w:rPr>
                <w:rFonts w:ascii="Calibri" w:hAnsi="Calibri"/>
                <w:color w:val="000000"/>
                <w:sz w:val="22"/>
                <w:szCs w:val="22"/>
                <w:highlight w:val="yellow"/>
              </w:rPr>
              <w:t>&lt; 0.001</w:t>
            </w:r>
          </w:p>
        </w:tc>
        <w:tc>
          <w:tcPr>
            <w:tcW w:w="972" w:type="dxa"/>
            <w:tcBorders>
              <w:top w:val="nil"/>
              <w:left w:val="nil"/>
              <w:bottom w:val="nil"/>
              <w:right w:val="nil"/>
            </w:tcBorders>
            <w:shd w:val="clear" w:color="auto" w:fill="auto"/>
            <w:noWrap/>
            <w:vAlign w:val="bottom"/>
            <w:hideMark/>
          </w:tcPr>
          <w:p w14:paraId="4E2E3ED6" w14:textId="77777777" w:rsidR="00F90C15" w:rsidRPr="00421850" w:rsidRDefault="00F90C15" w:rsidP="00646C8D">
            <w:pPr>
              <w:jc w:val="right"/>
              <w:rPr>
                <w:rFonts w:ascii="Calibri" w:hAnsi="Calibri"/>
                <w:color w:val="000000"/>
                <w:sz w:val="22"/>
                <w:szCs w:val="22"/>
                <w:highlight w:val="yellow"/>
              </w:rPr>
            </w:pPr>
            <w:r w:rsidRPr="00421850">
              <w:rPr>
                <w:rFonts w:ascii="Calibri" w:hAnsi="Calibri"/>
                <w:color w:val="000000"/>
                <w:sz w:val="22"/>
                <w:szCs w:val="22"/>
                <w:highlight w:val="yellow"/>
              </w:rPr>
              <w:t>3.9</w:t>
            </w:r>
            <w:r>
              <w:rPr>
                <w:rFonts w:ascii="Calibri" w:hAnsi="Calibri"/>
                <w:color w:val="000000"/>
                <w:sz w:val="22"/>
                <w:szCs w:val="22"/>
                <w:highlight w:val="yellow"/>
              </w:rPr>
              <w:t>2</w:t>
            </w:r>
          </w:p>
        </w:tc>
        <w:tc>
          <w:tcPr>
            <w:tcW w:w="960" w:type="dxa"/>
            <w:tcBorders>
              <w:top w:val="nil"/>
              <w:left w:val="nil"/>
              <w:bottom w:val="nil"/>
              <w:right w:val="nil"/>
            </w:tcBorders>
            <w:shd w:val="clear" w:color="auto" w:fill="auto"/>
            <w:noWrap/>
            <w:vAlign w:val="bottom"/>
            <w:hideMark/>
          </w:tcPr>
          <w:p w14:paraId="5F2D64C4" w14:textId="77777777" w:rsidR="00F90C15" w:rsidRPr="00421850" w:rsidRDefault="00F90C15" w:rsidP="00646C8D">
            <w:pPr>
              <w:rPr>
                <w:rFonts w:ascii="Calibri" w:hAnsi="Calibri"/>
                <w:color w:val="000000"/>
                <w:sz w:val="22"/>
                <w:szCs w:val="22"/>
              </w:rPr>
            </w:pPr>
          </w:p>
        </w:tc>
      </w:tr>
      <w:tr w:rsidR="00F90C15" w:rsidRPr="00421850" w14:paraId="51A89FC9"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1B800090"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Within Groups</w:t>
            </w:r>
          </w:p>
        </w:tc>
        <w:tc>
          <w:tcPr>
            <w:tcW w:w="1053" w:type="dxa"/>
            <w:tcBorders>
              <w:top w:val="nil"/>
              <w:left w:val="nil"/>
              <w:bottom w:val="nil"/>
              <w:right w:val="nil"/>
            </w:tcBorders>
            <w:shd w:val="clear" w:color="auto" w:fill="auto"/>
            <w:noWrap/>
            <w:vAlign w:val="bottom"/>
            <w:hideMark/>
          </w:tcPr>
          <w:p w14:paraId="18A248FD"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3811.89</w:t>
            </w:r>
          </w:p>
        </w:tc>
        <w:tc>
          <w:tcPr>
            <w:tcW w:w="1122" w:type="dxa"/>
            <w:tcBorders>
              <w:top w:val="nil"/>
              <w:left w:val="nil"/>
              <w:bottom w:val="nil"/>
              <w:right w:val="nil"/>
            </w:tcBorders>
            <w:shd w:val="clear" w:color="auto" w:fill="auto"/>
            <w:noWrap/>
            <w:vAlign w:val="bottom"/>
            <w:hideMark/>
          </w:tcPr>
          <w:p w14:paraId="24D6DFFD" w14:textId="77777777" w:rsidR="00F90C15" w:rsidRPr="00421850" w:rsidRDefault="00F90C15" w:rsidP="00646C8D">
            <w:pPr>
              <w:tabs>
                <w:tab w:val="right" w:pos="565"/>
              </w:tabs>
              <w:ind w:right="44"/>
              <w:rPr>
                <w:rFonts w:ascii="Calibri" w:hAnsi="Calibri"/>
                <w:color w:val="000000"/>
                <w:sz w:val="22"/>
                <w:szCs w:val="22"/>
              </w:rPr>
            </w:pPr>
            <w:r>
              <w:rPr>
                <w:rFonts w:ascii="Calibri" w:hAnsi="Calibri"/>
                <w:color w:val="000000"/>
                <w:sz w:val="22"/>
                <w:szCs w:val="22"/>
              </w:rPr>
              <w:tab/>
              <w:t>128</w:t>
            </w:r>
          </w:p>
        </w:tc>
        <w:tc>
          <w:tcPr>
            <w:tcW w:w="954" w:type="dxa"/>
            <w:tcBorders>
              <w:top w:val="nil"/>
              <w:left w:val="nil"/>
              <w:bottom w:val="nil"/>
              <w:right w:val="nil"/>
            </w:tcBorders>
            <w:shd w:val="clear" w:color="auto" w:fill="auto"/>
            <w:noWrap/>
            <w:vAlign w:val="bottom"/>
            <w:hideMark/>
          </w:tcPr>
          <w:p w14:paraId="625BAAB9"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29.78</w:t>
            </w:r>
          </w:p>
        </w:tc>
        <w:tc>
          <w:tcPr>
            <w:tcW w:w="1003" w:type="dxa"/>
            <w:tcBorders>
              <w:top w:val="nil"/>
              <w:left w:val="nil"/>
              <w:bottom w:val="nil"/>
              <w:right w:val="nil"/>
            </w:tcBorders>
            <w:shd w:val="clear" w:color="auto" w:fill="auto"/>
            <w:noWrap/>
            <w:vAlign w:val="bottom"/>
            <w:hideMark/>
          </w:tcPr>
          <w:p w14:paraId="71B175C9"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4000A684"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7400F196"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63410D50" w14:textId="77777777" w:rsidR="00F90C15" w:rsidRPr="00421850" w:rsidRDefault="00F90C15" w:rsidP="00646C8D">
            <w:pPr>
              <w:rPr>
                <w:rFonts w:ascii="Calibri" w:hAnsi="Calibri"/>
                <w:color w:val="000000"/>
                <w:sz w:val="22"/>
                <w:szCs w:val="22"/>
              </w:rPr>
            </w:pPr>
          </w:p>
        </w:tc>
      </w:tr>
      <w:tr w:rsidR="00F90C15" w:rsidRPr="00421850" w14:paraId="60101541" w14:textId="77777777" w:rsidTr="00646C8D">
        <w:trPr>
          <w:trHeight w:val="300"/>
          <w:jc w:val="center"/>
        </w:trPr>
        <w:tc>
          <w:tcPr>
            <w:tcW w:w="3060" w:type="dxa"/>
            <w:tcBorders>
              <w:top w:val="nil"/>
              <w:left w:val="nil"/>
              <w:bottom w:val="nil"/>
              <w:right w:val="nil"/>
            </w:tcBorders>
            <w:shd w:val="clear" w:color="auto" w:fill="auto"/>
            <w:noWrap/>
            <w:vAlign w:val="bottom"/>
            <w:hideMark/>
          </w:tcPr>
          <w:p w14:paraId="4D06C72C" w14:textId="77777777" w:rsidR="00F90C15" w:rsidRPr="00421850" w:rsidRDefault="00F90C15" w:rsidP="00646C8D">
            <w:pPr>
              <w:rPr>
                <w:rFonts w:ascii="Calibri" w:hAnsi="Calibri"/>
                <w:color w:val="000000"/>
                <w:sz w:val="22"/>
                <w:szCs w:val="22"/>
              </w:rPr>
            </w:pPr>
          </w:p>
        </w:tc>
        <w:tc>
          <w:tcPr>
            <w:tcW w:w="1053" w:type="dxa"/>
            <w:tcBorders>
              <w:top w:val="nil"/>
              <w:left w:val="nil"/>
              <w:bottom w:val="nil"/>
              <w:right w:val="nil"/>
            </w:tcBorders>
            <w:shd w:val="clear" w:color="auto" w:fill="auto"/>
            <w:noWrap/>
            <w:vAlign w:val="bottom"/>
            <w:hideMark/>
          </w:tcPr>
          <w:p w14:paraId="1813C511" w14:textId="77777777" w:rsidR="00F90C15" w:rsidRPr="00421850" w:rsidRDefault="00F90C15" w:rsidP="00646C8D">
            <w:pPr>
              <w:rPr>
                <w:rFonts w:ascii="Calibri" w:hAnsi="Calibri"/>
                <w:color w:val="000000"/>
                <w:sz w:val="22"/>
                <w:szCs w:val="22"/>
              </w:rPr>
            </w:pPr>
          </w:p>
        </w:tc>
        <w:tc>
          <w:tcPr>
            <w:tcW w:w="1122" w:type="dxa"/>
            <w:tcBorders>
              <w:top w:val="nil"/>
              <w:left w:val="nil"/>
              <w:bottom w:val="nil"/>
              <w:right w:val="nil"/>
            </w:tcBorders>
            <w:shd w:val="clear" w:color="auto" w:fill="auto"/>
            <w:noWrap/>
            <w:vAlign w:val="bottom"/>
            <w:hideMark/>
          </w:tcPr>
          <w:p w14:paraId="497BEE19" w14:textId="77777777" w:rsidR="00F90C15" w:rsidRPr="00421850" w:rsidRDefault="00F90C15" w:rsidP="00646C8D">
            <w:pPr>
              <w:tabs>
                <w:tab w:val="right" w:pos="565"/>
              </w:tabs>
              <w:ind w:right="44"/>
              <w:rPr>
                <w:rFonts w:ascii="Calibri" w:hAnsi="Calibri"/>
                <w:color w:val="000000"/>
                <w:sz w:val="22"/>
                <w:szCs w:val="22"/>
              </w:rPr>
            </w:pPr>
          </w:p>
        </w:tc>
        <w:tc>
          <w:tcPr>
            <w:tcW w:w="954" w:type="dxa"/>
            <w:tcBorders>
              <w:top w:val="nil"/>
              <w:left w:val="nil"/>
              <w:bottom w:val="nil"/>
              <w:right w:val="nil"/>
            </w:tcBorders>
            <w:shd w:val="clear" w:color="auto" w:fill="auto"/>
            <w:noWrap/>
            <w:vAlign w:val="bottom"/>
            <w:hideMark/>
          </w:tcPr>
          <w:p w14:paraId="326A1584" w14:textId="77777777" w:rsidR="00F90C15" w:rsidRPr="00421850" w:rsidRDefault="00F90C15" w:rsidP="00646C8D">
            <w:pPr>
              <w:rPr>
                <w:rFonts w:ascii="Calibri" w:hAnsi="Calibri"/>
                <w:color w:val="000000"/>
                <w:sz w:val="22"/>
                <w:szCs w:val="22"/>
              </w:rPr>
            </w:pPr>
          </w:p>
        </w:tc>
        <w:tc>
          <w:tcPr>
            <w:tcW w:w="1003" w:type="dxa"/>
            <w:tcBorders>
              <w:top w:val="nil"/>
              <w:left w:val="nil"/>
              <w:bottom w:val="nil"/>
              <w:right w:val="nil"/>
            </w:tcBorders>
            <w:shd w:val="clear" w:color="auto" w:fill="auto"/>
            <w:noWrap/>
            <w:vAlign w:val="bottom"/>
            <w:hideMark/>
          </w:tcPr>
          <w:p w14:paraId="2AC83A07" w14:textId="77777777" w:rsidR="00F90C15" w:rsidRPr="00421850" w:rsidRDefault="00F90C15" w:rsidP="00646C8D">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14:paraId="5E66E68C" w14:textId="77777777" w:rsidR="00F90C15" w:rsidRPr="00421850" w:rsidRDefault="00F90C15" w:rsidP="00646C8D">
            <w:pPr>
              <w:rPr>
                <w:rFonts w:ascii="Calibri" w:hAnsi="Calibri"/>
                <w:color w:val="000000"/>
                <w:sz w:val="22"/>
                <w:szCs w:val="22"/>
              </w:rPr>
            </w:pPr>
          </w:p>
        </w:tc>
        <w:tc>
          <w:tcPr>
            <w:tcW w:w="972" w:type="dxa"/>
            <w:tcBorders>
              <w:top w:val="nil"/>
              <w:left w:val="nil"/>
              <w:bottom w:val="nil"/>
              <w:right w:val="nil"/>
            </w:tcBorders>
            <w:shd w:val="clear" w:color="auto" w:fill="auto"/>
            <w:noWrap/>
            <w:vAlign w:val="bottom"/>
            <w:hideMark/>
          </w:tcPr>
          <w:p w14:paraId="2CA7780E" w14:textId="77777777" w:rsidR="00F90C15" w:rsidRPr="00421850" w:rsidRDefault="00F90C15" w:rsidP="00646C8D">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14:paraId="2FB579D8" w14:textId="77777777" w:rsidR="00F90C15" w:rsidRPr="00421850" w:rsidRDefault="00F90C15" w:rsidP="00646C8D">
            <w:pPr>
              <w:rPr>
                <w:rFonts w:ascii="Calibri" w:hAnsi="Calibri"/>
                <w:color w:val="000000"/>
                <w:sz w:val="22"/>
                <w:szCs w:val="22"/>
              </w:rPr>
            </w:pPr>
          </w:p>
        </w:tc>
      </w:tr>
      <w:tr w:rsidR="00F90C15" w:rsidRPr="00421850" w14:paraId="424147D9" w14:textId="77777777" w:rsidTr="00646C8D">
        <w:trPr>
          <w:trHeight w:val="315"/>
          <w:jc w:val="center"/>
        </w:trPr>
        <w:tc>
          <w:tcPr>
            <w:tcW w:w="3060" w:type="dxa"/>
            <w:tcBorders>
              <w:top w:val="nil"/>
              <w:left w:val="nil"/>
              <w:bottom w:val="single" w:sz="8" w:space="0" w:color="auto"/>
              <w:right w:val="nil"/>
            </w:tcBorders>
            <w:shd w:val="clear" w:color="auto" w:fill="auto"/>
            <w:noWrap/>
            <w:vAlign w:val="bottom"/>
            <w:hideMark/>
          </w:tcPr>
          <w:p w14:paraId="640C4AE2"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Total</w:t>
            </w:r>
          </w:p>
        </w:tc>
        <w:tc>
          <w:tcPr>
            <w:tcW w:w="1053" w:type="dxa"/>
            <w:tcBorders>
              <w:top w:val="nil"/>
              <w:left w:val="nil"/>
              <w:bottom w:val="single" w:sz="8" w:space="0" w:color="auto"/>
              <w:right w:val="nil"/>
            </w:tcBorders>
            <w:shd w:val="clear" w:color="auto" w:fill="auto"/>
            <w:noWrap/>
            <w:vAlign w:val="bottom"/>
            <w:hideMark/>
          </w:tcPr>
          <w:p w14:paraId="46A1AC00"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4216.69</w:t>
            </w:r>
          </w:p>
        </w:tc>
        <w:tc>
          <w:tcPr>
            <w:tcW w:w="1122" w:type="dxa"/>
            <w:tcBorders>
              <w:top w:val="nil"/>
              <w:left w:val="nil"/>
              <w:bottom w:val="single" w:sz="8" w:space="0" w:color="auto"/>
              <w:right w:val="nil"/>
            </w:tcBorders>
            <w:shd w:val="clear" w:color="auto" w:fill="auto"/>
            <w:noWrap/>
            <w:vAlign w:val="bottom"/>
            <w:hideMark/>
          </w:tcPr>
          <w:p w14:paraId="4350450E" w14:textId="77777777" w:rsidR="00F90C15" w:rsidRPr="00421850" w:rsidRDefault="00F90C15" w:rsidP="00646C8D">
            <w:pPr>
              <w:tabs>
                <w:tab w:val="right" w:pos="565"/>
              </w:tabs>
              <w:ind w:right="44"/>
              <w:rPr>
                <w:rFonts w:ascii="Calibri" w:hAnsi="Calibri"/>
                <w:color w:val="000000"/>
                <w:sz w:val="22"/>
                <w:szCs w:val="22"/>
              </w:rPr>
            </w:pPr>
            <w:r>
              <w:rPr>
                <w:rFonts w:ascii="Calibri" w:hAnsi="Calibri"/>
                <w:color w:val="000000"/>
                <w:sz w:val="22"/>
                <w:szCs w:val="22"/>
              </w:rPr>
              <w:tab/>
              <w:t>129</w:t>
            </w:r>
          </w:p>
        </w:tc>
        <w:tc>
          <w:tcPr>
            <w:tcW w:w="954" w:type="dxa"/>
            <w:tcBorders>
              <w:top w:val="nil"/>
              <w:left w:val="nil"/>
              <w:bottom w:val="single" w:sz="8" w:space="0" w:color="auto"/>
              <w:right w:val="nil"/>
            </w:tcBorders>
            <w:shd w:val="clear" w:color="auto" w:fill="auto"/>
            <w:noWrap/>
            <w:vAlign w:val="bottom"/>
            <w:hideMark/>
          </w:tcPr>
          <w:p w14:paraId="797607BE" w14:textId="77777777" w:rsidR="00F90C15" w:rsidRPr="00421850" w:rsidRDefault="00F90C15" w:rsidP="00646C8D">
            <w:pPr>
              <w:jc w:val="right"/>
              <w:rPr>
                <w:rFonts w:ascii="Calibri" w:hAnsi="Calibri"/>
                <w:color w:val="000000"/>
                <w:sz w:val="22"/>
                <w:szCs w:val="22"/>
              </w:rPr>
            </w:pPr>
            <w:r>
              <w:rPr>
                <w:rFonts w:ascii="Calibri" w:hAnsi="Calibri"/>
                <w:color w:val="000000"/>
                <w:sz w:val="22"/>
                <w:szCs w:val="22"/>
              </w:rPr>
              <w:t>32.69</w:t>
            </w:r>
            <w:r w:rsidRPr="00421850">
              <w:rPr>
                <w:rFonts w:ascii="Calibri" w:hAnsi="Calibri"/>
                <w:color w:val="000000"/>
                <w:sz w:val="22"/>
                <w:szCs w:val="22"/>
              </w:rPr>
              <w:t> </w:t>
            </w:r>
          </w:p>
        </w:tc>
        <w:tc>
          <w:tcPr>
            <w:tcW w:w="1003" w:type="dxa"/>
            <w:tcBorders>
              <w:top w:val="nil"/>
              <w:left w:val="nil"/>
              <w:bottom w:val="single" w:sz="8" w:space="0" w:color="auto"/>
              <w:right w:val="nil"/>
            </w:tcBorders>
            <w:shd w:val="clear" w:color="auto" w:fill="auto"/>
            <w:noWrap/>
            <w:vAlign w:val="bottom"/>
            <w:hideMark/>
          </w:tcPr>
          <w:p w14:paraId="4014062D"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 </w:t>
            </w:r>
          </w:p>
        </w:tc>
        <w:tc>
          <w:tcPr>
            <w:tcW w:w="1041" w:type="dxa"/>
            <w:tcBorders>
              <w:top w:val="nil"/>
              <w:left w:val="nil"/>
              <w:bottom w:val="single" w:sz="8" w:space="0" w:color="auto"/>
              <w:right w:val="nil"/>
            </w:tcBorders>
            <w:shd w:val="clear" w:color="auto" w:fill="auto"/>
            <w:noWrap/>
            <w:vAlign w:val="bottom"/>
            <w:hideMark/>
          </w:tcPr>
          <w:p w14:paraId="5B3DB374"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 </w:t>
            </w:r>
          </w:p>
        </w:tc>
        <w:tc>
          <w:tcPr>
            <w:tcW w:w="972" w:type="dxa"/>
            <w:tcBorders>
              <w:top w:val="nil"/>
              <w:left w:val="nil"/>
              <w:bottom w:val="single" w:sz="8" w:space="0" w:color="auto"/>
              <w:right w:val="nil"/>
            </w:tcBorders>
            <w:shd w:val="clear" w:color="auto" w:fill="auto"/>
            <w:noWrap/>
            <w:vAlign w:val="bottom"/>
            <w:hideMark/>
          </w:tcPr>
          <w:p w14:paraId="691A5170" w14:textId="77777777" w:rsidR="00F90C15" w:rsidRPr="00421850" w:rsidRDefault="00F90C15" w:rsidP="00646C8D">
            <w:pPr>
              <w:rPr>
                <w:rFonts w:ascii="Calibri" w:hAnsi="Calibri"/>
                <w:color w:val="000000"/>
                <w:sz w:val="22"/>
                <w:szCs w:val="22"/>
              </w:rPr>
            </w:pPr>
            <w:r w:rsidRPr="00421850">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14:paraId="31B32FE6" w14:textId="77777777" w:rsidR="00F90C15" w:rsidRPr="00421850" w:rsidRDefault="00F90C15" w:rsidP="00646C8D">
            <w:pPr>
              <w:rPr>
                <w:rFonts w:ascii="Calibri" w:hAnsi="Calibri"/>
                <w:color w:val="000000"/>
                <w:sz w:val="22"/>
                <w:szCs w:val="22"/>
              </w:rPr>
            </w:pPr>
          </w:p>
        </w:tc>
      </w:tr>
    </w:tbl>
    <w:p w14:paraId="5D6E19A3" w14:textId="77777777" w:rsidR="00F90C15" w:rsidRDefault="00F90C15" w:rsidP="00F90C15"/>
    <w:p w14:paraId="45A9AB37" w14:textId="77777777" w:rsidR="00AA132E" w:rsidRPr="00AA132E" w:rsidRDefault="00AA132E" w:rsidP="00AA132E">
      <w:pPr>
        <w:tabs>
          <w:tab w:val="left" w:pos="5040"/>
        </w:tabs>
        <w:rPr>
          <w:rFonts w:ascii="Arial" w:hAnsi="Arial" w:cs="Arial"/>
          <w:color w:val="000000" w:themeColor="text1"/>
        </w:rPr>
      </w:pPr>
    </w:p>
    <w:sectPr w:rsidR="00AA132E" w:rsidRPr="00AA132E" w:rsidSect="00CD2491">
      <w:pgSz w:w="12240" w:h="15840"/>
      <w:pgMar w:top="1152" w:right="1440" w:bottom="1152" w:left="1440" w:header="720" w:footer="288"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6" w:author="Nunn-Ellison, Keri" w:date="2016-02-26T09:35:00Z" w:initials="NK">
    <w:p w14:paraId="31448CB1" w14:textId="77777777" w:rsidR="00D50D92" w:rsidRDefault="00D50D92">
      <w:pPr>
        <w:pStyle w:val="CommentText"/>
      </w:pPr>
      <w:r>
        <w:rPr>
          <w:rStyle w:val="CommentReference"/>
        </w:rPr>
        <w:annotationRef/>
      </w:r>
      <w:r>
        <w:t>Wow.  What a difference in Graduation rates from 2012 to 2015.  I can’t remember, do you do selective admission?</w:t>
      </w:r>
    </w:p>
  </w:comment>
  <w:comment w:id="8" w:author="Nunn-Ellison, Keri" w:date="2016-02-26T09:36:00Z" w:initials="NK">
    <w:p w14:paraId="2DD6406A" w14:textId="77777777" w:rsidR="00D50D92" w:rsidRDefault="00D50D92">
      <w:pPr>
        <w:pStyle w:val="CommentText"/>
      </w:pPr>
      <w:r>
        <w:rPr>
          <w:rStyle w:val="CommentReference"/>
        </w:rPr>
        <w:annotationRef/>
      </w:r>
      <w:r>
        <w:t>Great Data.</w:t>
      </w:r>
    </w:p>
  </w:comment>
  <w:comment w:id="10" w:author="Nunn-Ellison, Keri" w:date="2016-02-26T09:38:00Z" w:initials="NK">
    <w:p w14:paraId="0F71DB62" w14:textId="77777777" w:rsidR="00D50D92" w:rsidRDefault="00D50D92">
      <w:pPr>
        <w:pStyle w:val="CommentText"/>
      </w:pPr>
      <w:r>
        <w:rPr>
          <w:rStyle w:val="CommentReference"/>
        </w:rPr>
        <w:annotationRef/>
      </w:r>
      <w:r>
        <w:t>I’m making an assumption this is the target goal?</w:t>
      </w:r>
    </w:p>
  </w:comment>
  <w:comment w:id="12" w:author="Nunn-Ellison, Keri" w:date="2016-02-26T09:38:00Z" w:initials="NK">
    <w:p w14:paraId="1DF9ECE9" w14:textId="77777777" w:rsidR="00D50D92" w:rsidRDefault="00D50D92">
      <w:pPr>
        <w:pStyle w:val="CommentText"/>
      </w:pPr>
      <w:r>
        <w:rPr>
          <w:rStyle w:val="CommentReference"/>
        </w:rPr>
        <w:annotationRef/>
      </w:r>
      <w:r>
        <w:t>I added data labels here. You may want to do that to all so it is more clear what the level achieved is.</w:t>
      </w:r>
    </w:p>
  </w:comment>
  <w:comment w:id="13" w:author="Nunn-Ellison, Keri" w:date="2016-02-26T09:39:00Z" w:initials="NK">
    <w:p w14:paraId="180263DD" w14:textId="72E49E4A" w:rsidR="00D50D92" w:rsidRDefault="00D50D92">
      <w:pPr>
        <w:pStyle w:val="CommentText"/>
      </w:pPr>
      <w:r>
        <w:rPr>
          <w:rStyle w:val="CommentReference"/>
        </w:rPr>
        <w:annotationRef/>
      </w:r>
      <w:r>
        <w:t>All of these data are for the “First Clinical”.  What does this mean?  The first clinical in the program? If so, I need clarification.  Why would we evaluated students meeting the program outcomes (typically achieved at the end of the program) in the first clinical? Or is this a pre-assessment that you plan to compare to the final clinical to show growth?  That said it appears the average is near14-15 points which is close to graduate level performance expectations.</w:t>
      </w:r>
    </w:p>
    <w:p w14:paraId="2EBDD81F" w14:textId="77777777" w:rsidR="00D50D92" w:rsidRDefault="00D50D92">
      <w:pPr>
        <w:pStyle w:val="CommentText"/>
      </w:pPr>
    </w:p>
    <w:p w14:paraId="4418F800" w14:textId="77777777" w:rsidR="00D50D92" w:rsidRDefault="00D50D92">
      <w:pPr>
        <w:pStyle w:val="CommentText"/>
      </w:pPr>
      <w:r>
        <w:t>What am I missing?</w:t>
      </w:r>
    </w:p>
    <w:p w14:paraId="0CEEF092" w14:textId="77777777" w:rsidR="00D50D92" w:rsidRDefault="00D50D92">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1448CB1" w15:done="0"/>
  <w15:commentEx w15:paraId="2DD6406A" w15:done="0"/>
  <w15:commentEx w15:paraId="0F71DB62" w15:done="0"/>
  <w15:commentEx w15:paraId="1DF9ECE9" w15:done="0"/>
  <w15:commentEx w15:paraId="0CEEF09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A9330" w14:textId="77777777" w:rsidR="00D50D92" w:rsidRDefault="00D50D92" w:rsidP="0094204C">
      <w:r>
        <w:separator/>
      </w:r>
    </w:p>
  </w:endnote>
  <w:endnote w:type="continuationSeparator" w:id="0">
    <w:p w14:paraId="197FA980" w14:textId="77777777" w:rsidR="00D50D92" w:rsidRDefault="00D50D9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3FD7CE22" w14:textId="564166C0" w:rsidR="00D50D92" w:rsidRDefault="00D50D92">
        <w:pPr>
          <w:pStyle w:val="Footer"/>
          <w:jc w:val="right"/>
        </w:pPr>
        <w:r>
          <w:fldChar w:fldCharType="begin"/>
        </w:r>
        <w:r>
          <w:instrText xml:space="preserve"> PAGE   \* MERGEFORMAT </w:instrText>
        </w:r>
        <w:r>
          <w:fldChar w:fldCharType="separate"/>
        </w:r>
        <w:r w:rsidR="003D1D77">
          <w:rPr>
            <w:noProof/>
          </w:rPr>
          <w:t>21</w:t>
        </w:r>
        <w:r>
          <w:rPr>
            <w:noProof/>
          </w:rPr>
          <w:fldChar w:fldCharType="end"/>
        </w:r>
      </w:p>
    </w:sdtContent>
  </w:sdt>
  <w:p w14:paraId="550BD514" w14:textId="77777777" w:rsidR="00D50D92" w:rsidRDefault="00D50D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09FD8" w14:textId="77777777" w:rsidR="00D50D92" w:rsidRDefault="00D50D92" w:rsidP="0094204C">
      <w:r>
        <w:separator/>
      </w:r>
    </w:p>
  </w:footnote>
  <w:footnote w:type="continuationSeparator" w:id="0">
    <w:p w14:paraId="6D84DA5C" w14:textId="77777777" w:rsidR="00D50D92" w:rsidRDefault="00D50D92"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3709AB"/>
    <w:multiLevelType w:val="hybridMultilevel"/>
    <w:tmpl w:val="0722EF9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43EA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CA5F0E"/>
    <w:multiLevelType w:val="hybridMultilevel"/>
    <w:tmpl w:val="DE7E45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C2D4CDF"/>
    <w:multiLevelType w:val="hybridMultilevel"/>
    <w:tmpl w:val="7B46A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1"/>
  </w:num>
  <w:num w:numId="4">
    <w:abstractNumId w:val="16"/>
  </w:num>
  <w:num w:numId="5">
    <w:abstractNumId w:val="3"/>
  </w:num>
  <w:num w:numId="6">
    <w:abstractNumId w:val="13"/>
  </w:num>
  <w:num w:numId="7">
    <w:abstractNumId w:val="22"/>
  </w:num>
  <w:num w:numId="8">
    <w:abstractNumId w:val="18"/>
  </w:num>
  <w:num w:numId="9">
    <w:abstractNumId w:val="2"/>
  </w:num>
  <w:num w:numId="10">
    <w:abstractNumId w:val="24"/>
  </w:num>
  <w:num w:numId="11">
    <w:abstractNumId w:val="0"/>
  </w:num>
  <w:num w:numId="12">
    <w:abstractNumId w:val="20"/>
  </w:num>
  <w:num w:numId="13">
    <w:abstractNumId w:val="15"/>
  </w:num>
  <w:num w:numId="14">
    <w:abstractNumId w:val="5"/>
  </w:num>
  <w:num w:numId="15">
    <w:abstractNumId w:val="4"/>
  </w:num>
  <w:num w:numId="16">
    <w:abstractNumId w:val="12"/>
  </w:num>
  <w:num w:numId="17">
    <w:abstractNumId w:val="26"/>
  </w:num>
  <w:num w:numId="18">
    <w:abstractNumId w:val="6"/>
  </w:num>
  <w:num w:numId="19">
    <w:abstractNumId w:val="17"/>
  </w:num>
  <w:num w:numId="20">
    <w:abstractNumId w:val="6"/>
  </w:num>
  <w:num w:numId="21">
    <w:abstractNumId w:val="10"/>
  </w:num>
  <w:num w:numId="22">
    <w:abstractNumId w:val="19"/>
  </w:num>
  <w:num w:numId="23">
    <w:abstractNumId w:val="9"/>
  </w:num>
  <w:num w:numId="24">
    <w:abstractNumId w:val="23"/>
  </w:num>
  <w:num w:numId="25">
    <w:abstractNumId w:val="25"/>
  </w:num>
  <w:num w:numId="26">
    <w:abstractNumId w:val="21"/>
  </w:num>
  <w:num w:numId="27">
    <w:abstractNumId w:val="1"/>
  </w:num>
  <w:num w:numId="28">
    <w:abstractNumId w:val="8"/>
  </w:num>
  <w:numIdMacAtCleanup w:val="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unn-Ellison, Keri">
    <w15:presenceInfo w15:providerId="AD" w15:userId="S-1-5-21-149779583-363096731-646672791-73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5E4D"/>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373D"/>
    <w:rsid w:val="000A4EE0"/>
    <w:rsid w:val="000B0D23"/>
    <w:rsid w:val="000B173A"/>
    <w:rsid w:val="000B261C"/>
    <w:rsid w:val="000C66EB"/>
    <w:rsid w:val="000D1111"/>
    <w:rsid w:val="000D3A39"/>
    <w:rsid w:val="000E207F"/>
    <w:rsid w:val="000E215A"/>
    <w:rsid w:val="000E2C81"/>
    <w:rsid w:val="000E2F79"/>
    <w:rsid w:val="000E3527"/>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52170"/>
    <w:rsid w:val="001532B7"/>
    <w:rsid w:val="001628B1"/>
    <w:rsid w:val="00167A2B"/>
    <w:rsid w:val="00174C4B"/>
    <w:rsid w:val="001771E4"/>
    <w:rsid w:val="001803A0"/>
    <w:rsid w:val="00181457"/>
    <w:rsid w:val="00183806"/>
    <w:rsid w:val="00183A7F"/>
    <w:rsid w:val="00184AE5"/>
    <w:rsid w:val="00185A3B"/>
    <w:rsid w:val="0018798A"/>
    <w:rsid w:val="00190F5C"/>
    <w:rsid w:val="0019135D"/>
    <w:rsid w:val="00191DA6"/>
    <w:rsid w:val="00195B7B"/>
    <w:rsid w:val="001A185C"/>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7749C"/>
    <w:rsid w:val="00280C60"/>
    <w:rsid w:val="00281C63"/>
    <w:rsid w:val="00283EE8"/>
    <w:rsid w:val="0028603C"/>
    <w:rsid w:val="002922CE"/>
    <w:rsid w:val="00293D8D"/>
    <w:rsid w:val="002A13AA"/>
    <w:rsid w:val="002A1D8C"/>
    <w:rsid w:val="002A2A7F"/>
    <w:rsid w:val="002B1B04"/>
    <w:rsid w:val="002B7319"/>
    <w:rsid w:val="002C1797"/>
    <w:rsid w:val="002C56AC"/>
    <w:rsid w:val="002D1DFE"/>
    <w:rsid w:val="002D2748"/>
    <w:rsid w:val="002D3CAD"/>
    <w:rsid w:val="002D428E"/>
    <w:rsid w:val="002E175B"/>
    <w:rsid w:val="002E28B0"/>
    <w:rsid w:val="002E548B"/>
    <w:rsid w:val="002E6B01"/>
    <w:rsid w:val="002F63A2"/>
    <w:rsid w:val="00300B36"/>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46EE0"/>
    <w:rsid w:val="00350D53"/>
    <w:rsid w:val="003539C4"/>
    <w:rsid w:val="003549DC"/>
    <w:rsid w:val="003641BA"/>
    <w:rsid w:val="00372B02"/>
    <w:rsid w:val="00373885"/>
    <w:rsid w:val="0037786D"/>
    <w:rsid w:val="00377D40"/>
    <w:rsid w:val="00394424"/>
    <w:rsid w:val="00396B7B"/>
    <w:rsid w:val="00396CC3"/>
    <w:rsid w:val="00396F2C"/>
    <w:rsid w:val="003A1DAE"/>
    <w:rsid w:val="003A298D"/>
    <w:rsid w:val="003B2034"/>
    <w:rsid w:val="003B5176"/>
    <w:rsid w:val="003B5F45"/>
    <w:rsid w:val="003B6EA6"/>
    <w:rsid w:val="003C0655"/>
    <w:rsid w:val="003C1C8E"/>
    <w:rsid w:val="003C3E54"/>
    <w:rsid w:val="003C59D8"/>
    <w:rsid w:val="003D1D77"/>
    <w:rsid w:val="003D2587"/>
    <w:rsid w:val="003D6946"/>
    <w:rsid w:val="003D6D6E"/>
    <w:rsid w:val="003E791C"/>
    <w:rsid w:val="003F242D"/>
    <w:rsid w:val="00404810"/>
    <w:rsid w:val="00406228"/>
    <w:rsid w:val="00414645"/>
    <w:rsid w:val="00420480"/>
    <w:rsid w:val="00424E5D"/>
    <w:rsid w:val="00425F46"/>
    <w:rsid w:val="00427011"/>
    <w:rsid w:val="00434F56"/>
    <w:rsid w:val="004359FC"/>
    <w:rsid w:val="004467C4"/>
    <w:rsid w:val="0045262E"/>
    <w:rsid w:val="00455833"/>
    <w:rsid w:val="004604FB"/>
    <w:rsid w:val="00461386"/>
    <w:rsid w:val="00462D00"/>
    <w:rsid w:val="00464EA9"/>
    <w:rsid w:val="004654F4"/>
    <w:rsid w:val="004712EB"/>
    <w:rsid w:val="00476425"/>
    <w:rsid w:val="0048088F"/>
    <w:rsid w:val="00480BB2"/>
    <w:rsid w:val="004818E1"/>
    <w:rsid w:val="00481A7E"/>
    <w:rsid w:val="0048427F"/>
    <w:rsid w:val="00495C9D"/>
    <w:rsid w:val="00496B83"/>
    <w:rsid w:val="004A14EC"/>
    <w:rsid w:val="004B5A77"/>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26513"/>
    <w:rsid w:val="005346A8"/>
    <w:rsid w:val="0054350A"/>
    <w:rsid w:val="005531E8"/>
    <w:rsid w:val="005632BF"/>
    <w:rsid w:val="00564914"/>
    <w:rsid w:val="005674F9"/>
    <w:rsid w:val="00573ECD"/>
    <w:rsid w:val="00585766"/>
    <w:rsid w:val="005863ED"/>
    <w:rsid w:val="005864A4"/>
    <w:rsid w:val="005918B2"/>
    <w:rsid w:val="00597F85"/>
    <w:rsid w:val="005B2B58"/>
    <w:rsid w:val="005B4CD1"/>
    <w:rsid w:val="005C2FCD"/>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46C8D"/>
    <w:rsid w:val="00651CF2"/>
    <w:rsid w:val="006532D6"/>
    <w:rsid w:val="0065453B"/>
    <w:rsid w:val="00654C15"/>
    <w:rsid w:val="006551C4"/>
    <w:rsid w:val="00660080"/>
    <w:rsid w:val="0066095F"/>
    <w:rsid w:val="0066285F"/>
    <w:rsid w:val="0066607A"/>
    <w:rsid w:val="00666164"/>
    <w:rsid w:val="00666D73"/>
    <w:rsid w:val="00667251"/>
    <w:rsid w:val="00672B7D"/>
    <w:rsid w:val="00677703"/>
    <w:rsid w:val="006835C1"/>
    <w:rsid w:val="00690A3D"/>
    <w:rsid w:val="006A2AA3"/>
    <w:rsid w:val="006B23F8"/>
    <w:rsid w:val="006B5D02"/>
    <w:rsid w:val="006B6194"/>
    <w:rsid w:val="006B6639"/>
    <w:rsid w:val="006C142B"/>
    <w:rsid w:val="006C28B1"/>
    <w:rsid w:val="006C4C0B"/>
    <w:rsid w:val="006C4F5E"/>
    <w:rsid w:val="006D2E2C"/>
    <w:rsid w:val="006D34E9"/>
    <w:rsid w:val="006D67EB"/>
    <w:rsid w:val="006E3686"/>
    <w:rsid w:val="006F0183"/>
    <w:rsid w:val="007059C9"/>
    <w:rsid w:val="00716A26"/>
    <w:rsid w:val="00716A80"/>
    <w:rsid w:val="00740D35"/>
    <w:rsid w:val="00746675"/>
    <w:rsid w:val="00751FC5"/>
    <w:rsid w:val="00763FA2"/>
    <w:rsid w:val="00777C62"/>
    <w:rsid w:val="00781DA4"/>
    <w:rsid w:val="007825CC"/>
    <w:rsid w:val="007856A2"/>
    <w:rsid w:val="0078669D"/>
    <w:rsid w:val="00786F00"/>
    <w:rsid w:val="00791FF2"/>
    <w:rsid w:val="0079281D"/>
    <w:rsid w:val="00794EA2"/>
    <w:rsid w:val="007A2E02"/>
    <w:rsid w:val="007A43CE"/>
    <w:rsid w:val="007A6050"/>
    <w:rsid w:val="007B695B"/>
    <w:rsid w:val="007C1FEF"/>
    <w:rsid w:val="007C46D3"/>
    <w:rsid w:val="007C564B"/>
    <w:rsid w:val="007C74F5"/>
    <w:rsid w:val="007D68EA"/>
    <w:rsid w:val="007E36F4"/>
    <w:rsid w:val="007F0CDB"/>
    <w:rsid w:val="007F45E6"/>
    <w:rsid w:val="007F66F9"/>
    <w:rsid w:val="0080292B"/>
    <w:rsid w:val="008034BE"/>
    <w:rsid w:val="008056C5"/>
    <w:rsid w:val="00805C23"/>
    <w:rsid w:val="00806542"/>
    <w:rsid w:val="00807113"/>
    <w:rsid w:val="00817DDA"/>
    <w:rsid w:val="00821011"/>
    <w:rsid w:val="008218FC"/>
    <w:rsid w:val="008258DA"/>
    <w:rsid w:val="00827AE5"/>
    <w:rsid w:val="00841652"/>
    <w:rsid w:val="00847243"/>
    <w:rsid w:val="008642E1"/>
    <w:rsid w:val="008672B0"/>
    <w:rsid w:val="00875A7C"/>
    <w:rsid w:val="00877383"/>
    <w:rsid w:val="00880686"/>
    <w:rsid w:val="00882BA1"/>
    <w:rsid w:val="008836F4"/>
    <w:rsid w:val="00884AC0"/>
    <w:rsid w:val="008860C1"/>
    <w:rsid w:val="00887C28"/>
    <w:rsid w:val="008909D4"/>
    <w:rsid w:val="008942FA"/>
    <w:rsid w:val="00897A68"/>
    <w:rsid w:val="008A700A"/>
    <w:rsid w:val="008B52A0"/>
    <w:rsid w:val="008B565C"/>
    <w:rsid w:val="008B5B2E"/>
    <w:rsid w:val="008D4D55"/>
    <w:rsid w:val="008E063A"/>
    <w:rsid w:val="008F3D47"/>
    <w:rsid w:val="008F41A6"/>
    <w:rsid w:val="008F6C19"/>
    <w:rsid w:val="009108ED"/>
    <w:rsid w:val="00912C50"/>
    <w:rsid w:val="00912D18"/>
    <w:rsid w:val="00915CDA"/>
    <w:rsid w:val="009248F7"/>
    <w:rsid w:val="00925394"/>
    <w:rsid w:val="0092540D"/>
    <w:rsid w:val="009268A3"/>
    <w:rsid w:val="0094204C"/>
    <w:rsid w:val="009437A5"/>
    <w:rsid w:val="00952FA6"/>
    <w:rsid w:val="00962E48"/>
    <w:rsid w:val="00963DD8"/>
    <w:rsid w:val="00967CBE"/>
    <w:rsid w:val="00971EB2"/>
    <w:rsid w:val="00981D62"/>
    <w:rsid w:val="00990D45"/>
    <w:rsid w:val="00993B62"/>
    <w:rsid w:val="009A2F4E"/>
    <w:rsid w:val="009A616E"/>
    <w:rsid w:val="009A69F0"/>
    <w:rsid w:val="009A7187"/>
    <w:rsid w:val="009B0BEA"/>
    <w:rsid w:val="009C1092"/>
    <w:rsid w:val="009C491D"/>
    <w:rsid w:val="009D4970"/>
    <w:rsid w:val="009E2519"/>
    <w:rsid w:val="009F2769"/>
    <w:rsid w:val="009F503D"/>
    <w:rsid w:val="009F71F8"/>
    <w:rsid w:val="00A007E9"/>
    <w:rsid w:val="00A03C1A"/>
    <w:rsid w:val="00A06FCD"/>
    <w:rsid w:val="00A11155"/>
    <w:rsid w:val="00A14B89"/>
    <w:rsid w:val="00A201E2"/>
    <w:rsid w:val="00A21E6E"/>
    <w:rsid w:val="00A279B7"/>
    <w:rsid w:val="00A316A8"/>
    <w:rsid w:val="00A341DF"/>
    <w:rsid w:val="00A36603"/>
    <w:rsid w:val="00A36DEE"/>
    <w:rsid w:val="00A36E5D"/>
    <w:rsid w:val="00A51345"/>
    <w:rsid w:val="00A54831"/>
    <w:rsid w:val="00A6078F"/>
    <w:rsid w:val="00A62968"/>
    <w:rsid w:val="00A63ACE"/>
    <w:rsid w:val="00A8476F"/>
    <w:rsid w:val="00A9205C"/>
    <w:rsid w:val="00A93BDE"/>
    <w:rsid w:val="00AA132E"/>
    <w:rsid w:val="00AC0386"/>
    <w:rsid w:val="00AC62F8"/>
    <w:rsid w:val="00AD26B4"/>
    <w:rsid w:val="00AD4FA7"/>
    <w:rsid w:val="00AE1769"/>
    <w:rsid w:val="00AE4AD2"/>
    <w:rsid w:val="00AE5F43"/>
    <w:rsid w:val="00AF1271"/>
    <w:rsid w:val="00AF4B41"/>
    <w:rsid w:val="00AF6A23"/>
    <w:rsid w:val="00AF7B9B"/>
    <w:rsid w:val="00B02892"/>
    <w:rsid w:val="00B11028"/>
    <w:rsid w:val="00B11F28"/>
    <w:rsid w:val="00B219EE"/>
    <w:rsid w:val="00B27095"/>
    <w:rsid w:val="00B31728"/>
    <w:rsid w:val="00B34F9E"/>
    <w:rsid w:val="00B42C55"/>
    <w:rsid w:val="00B44B23"/>
    <w:rsid w:val="00B4625A"/>
    <w:rsid w:val="00B50E5D"/>
    <w:rsid w:val="00B57D15"/>
    <w:rsid w:val="00B608D5"/>
    <w:rsid w:val="00B61167"/>
    <w:rsid w:val="00B61D81"/>
    <w:rsid w:val="00B700A5"/>
    <w:rsid w:val="00B71307"/>
    <w:rsid w:val="00B75164"/>
    <w:rsid w:val="00B75DD0"/>
    <w:rsid w:val="00B764F8"/>
    <w:rsid w:val="00B81607"/>
    <w:rsid w:val="00B8227E"/>
    <w:rsid w:val="00B87974"/>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30ED"/>
    <w:rsid w:val="00BE51FF"/>
    <w:rsid w:val="00BF3561"/>
    <w:rsid w:val="00BF556C"/>
    <w:rsid w:val="00C05015"/>
    <w:rsid w:val="00C05EFD"/>
    <w:rsid w:val="00C22083"/>
    <w:rsid w:val="00C32DEA"/>
    <w:rsid w:val="00C45053"/>
    <w:rsid w:val="00C50A91"/>
    <w:rsid w:val="00C51A13"/>
    <w:rsid w:val="00C52D74"/>
    <w:rsid w:val="00C5365F"/>
    <w:rsid w:val="00C56C48"/>
    <w:rsid w:val="00C616FD"/>
    <w:rsid w:val="00C638EE"/>
    <w:rsid w:val="00C63B58"/>
    <w:rsid w:val="00C650DE"/>
    <w:rsid w:val="00C67AC8"/>
    <w:rsid w:val="00C7001F"/>
    <w:rsid w:val="00C71F16"/>
    <w:rsid w:val="00C7460D"/>
    <w:rsid w:val="00C77723"/>
    <w:rsid w:val="00C800A9"/>
    <w:rsid w:val="00C80222"/>
    <w:rsid w:val="00C8068F"/>
    <w:rsid w:val="00C84DED"/>
    <w:rsid w:val="00C86826"/>
    <w:rsid w:val="00C86A70"/>
    <w:rsid w:val="00C86D2C"/>
    <w:rsid w:val="00C90C76"/>
    <w:rsid w:val="00C92A73"/>
    <w:rsid w:val="00CA10D7"/>
    <w:rsid w:val="00CB09E0"/>
    <w:rsid w:val="00CC0679"/>
    <w:rsid w:val="00CC66AD"/>
    <w:rsid w:val="00CC69E8"/>
    <w:rsid w:val="00CC6AF3"/>
    <w:rsid w:val="00CD1D67"/>
    <w:rsid w:val="00CD22C4"/>
    <w:rsid w:val="00CD2491"/>
    <w:rsid w:val="00CD2613"/>
    <w:rsid w:val="00CD2A1C"/>
    <w:rsid w:val="00CD526F"/>
    <w:rsid w:val="00CE06A2"/>
    <w:rsid w:val="00CE118B"/>
    <w:rsid w:val="00CF0112"/>
    <w:rsid w:val="00CF34BC"/>
    <w:rsid w:val="00D07030"/>
    <w:rsid w:val="00D14D2A"/>
    <w:rsid w:val="00D23E74"/>
    <w:rsid w:val="00D27F86"/>
    <w:rsid w:val="00D31DDA"/>
    <w:rsid w:val="00D41C45"/>
    <w:rsid w:val="00D44D7D"/>
    <w:rsid w:val="00D50D92"/>
    <w:rsid w:val="00D52828"/>
    <w:rsid w:val="00D52978"/>
    <w:rsid w:val="00D56FE3"/>
    <w:rsid w:val="00D57E53"/>
    <w:rsid w:val="00D60F74"/>
    <w:rsid w:val="00D632DC"/>
    <w:rsid w:val="00D708C3"/>
    <w:rsid w:val="00D72CCC"/>
    <w:rsid w:val="00D73C66"/>
    <w:rsid w:val="00D73E22"/>
    <w:rsid w:val="00D85A8B"/>
    <w:rsid w:val="00D94EA8"/>
    <w:rsid w:val="00D9642E"/>
    <w:rsid w:val="00D976E2"/>
    <w:rsid w:val="00DA5E37"/>
    <w:rsid w:val="00DA7FA2"/>
    <w:rsid w:val="00DB041B"/>
    <w:rsid w:val="00DB17B2"/>
    <w:rsid w:val="00DC0672"/>
    <w:rsid w:val="00DC1BC0"/>
    <w:rsid w:val="00DC4DB9"/>
    <w:rsid w:val="00DC5CEE"/>
    <w:rsid w:val="00DC76F8"/>
    <w:rsid w:val="00DD42DB"/>
    <w:rsid w:val="00DF222A"/>
    <w:rsid w:val="00DF5973"/>
    <w:rsid w:val="00DF738A"/>
    <w:rsid w:val="00DF7501"/>
    <w:rsid w:val="00E058BF"/>
    <w:rsid w:val="00E11916"/>
    <w:rsid w:val="00E12A67"/>
    <w:rsid w:val="00E12CA9"/>
    <w:rsid w:val="00E12E4F"/>
    <w:rsid w:val="00E13C55"/>
    <w:rsid w:val="00E14C90"/>
    <w:rsid w:val="00E16205"/>
    <w:rsid w:val="00E16C56"/>
    <w:rsid w:val="00E24D49"/>
    <w:rsid w:val="00E25388"/>
    <w:rsid w:val="00E254D9"/>
    <w:rsid w:val="00E25ACC"/>
    <w:rsid w:val="00E37465"/>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6B80"/>
    <w:rsid w:val="00ED0C45"/>
    <w:rsid w:val="00ED0CEE"/>
    <w:rsid w:val="00ED4142"/>
    <w:rsid w:val="00EF15CD"/>
    <w:rsid w:val="00EF3AE8"/>
    <w:rsid w:val="00EF5D1F"/>
    <w:rsid w:val="00EF6E21"/>
    <w:rsid w:val="00F0239E"/>
    <w:rsid w:val="00F07EFD"/>
    <w:rsid w:val="00F1164D"/>
    <w:rsid w:val="00F1200D"/>
    <w:rsid w:val="00F154DF"/>
    <w:rsid w:val="00F1676C"/>
    <w:rsid w:val="00F17C08"/>
    <w:rsid w:val="00F2478C"/>
    <w:rsid w:val="00F253BB"/>
    <w:rsid w:val="00F2602C"/>
    <w:rsid w:val="00F275B3"/>
    <w:rsid w:val="00F27B24"/>
    <w:rsid w:val="00F27D5C"/>
    <w:rsid w:val="00F307FA"/>
    <w:rsid w:val="00F340B8"/>
    <w:rsid w:val="00F37373"/>
    <w:rsid w:val="00F43F29"/>
    <w:rsid w:val="00F453D6"/>
    <w:rsid w:val="00F509AE"/>
    <w:rsid w:val="00F60941"/>
    <w:rsid w:val="00F60C52"/>
    <w:rsid w:val="00F60FAC"/>
    <w:rsid w:val="00F7110B"/>
    <w:rsid w:val="00F72A3A"/>
    <w:rsid w:val="00F81080"/>
    <w:rsid w:val="00F8191D"/>
    <w:rsid w:val="00F84F87"/>
    <w:rsid w:val="00F86156"/>
    <w:rsid w:val="00F90C15"/>
    <w:rsid w:val="00F920EB"/>
    <w:rsid w:val="00F938A3"/>
    <w:rsid w:val="00F94D4D"/>
    <w:rsid w:val="00F95896"/>
    <w:rsid w:val="00FA0E7C"/>
    <w:rsid w:val="00FA24D1"/>
    <w:rsid w:val="00FA7DDB"/>
    <w:rsid w:val="00FB0E89"/>
    <w:rsid w:val="00FB231A"/>
    <w:rsid w:val="00FB4AA9"/>
    <w:rsid w:val="00FC1435"/>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CB4C5"/>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283EE8"/>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uiPriority w:val="39"/>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unhideWhenUsed/>
    <w:rsid w:val="0094204C"/>
    <w:pPr>
      <w:tabs>
        <w:tab w:val="center" w:pos="4680"/>
        <w:tab w:val="right" w:pos="9360"/>
      </w:tabs>
    </w:pPr>
  </w:style>
  <w:style w:type="character" w:customStyle="1" w:styleId="HeaderChar">
    <w:name w:val="Header Char"/>
    <w:basedOn w:val="DefaultParagraphFont"/>
    <w:link w:val="Header"/>
    <w:uiPriority w:val="99"/>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character" w:customStyle="1" w:styleId="Heading4Char">
    <w:name w:val="Heading 4 Char"/>
    <w:basedOn w:val="DefaultParagraphFont"/>
    <w:link w:val="Heading4"/>
    <w:uiPriority w:val="9"/>
    <w:rsid w:val="00283EE8"/>
    <w:rPr>
      <w:rFonts w:ascii="Times New Roman" w:eastAsia="Times New Roman" w:hAnsi="Times New Roman" w:cs="Times New Roman"/>
      <w:b/>
      <w:bCs/>
      <w:sz w:val="24"/>
      <w:szCs w:val="24"/>
    </w:rPr>
  </w:style>
  <w:style w:type="character" w:customStyle="1" w:styleId="levellabel">
    <w:name w:val="level_label"/>
    <w:basedOn w:val="DefaultParagraphFont"/>
    <w:rsid w:val="00283EE8"/>
  </w:style>
  <w:style w:type="paragraph" w:styleId="NoSpacing">
    <w:name w:val="No Spacing"/>
    <w:uiPriority w:val="1"/>
    <w:qFormat/>
    <w:rsid w:val="000B173A"/>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621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8.xml"/><Relationship Id="rId26" Type="http://schemas.openxmlformats.org/officeDocument/2006/relationships/chart" Target="charts/chart16.xml"/><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glossaryDocument" Target="glossary/document.xml"/><Relationship Id="rId10" Type="http://schemas.openxmlformats.org/officeDocument/2006/relationships/chart" Target="charts/chart2.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omments" Target="comments.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microsoft.com/office/2011/relationships/people" Target="peop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2.xml"/><Relationship Id="rId1" Type="http://schemas.microsoft.com/office/2011/relationships/chartStyle" Target="style2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Avg Review Point Total</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5AEE-40CC-9EF7-8F442800B320}"/>
              </c:ext>
            </c:extLst>
          </c:dPt>
          <c:dPt>
            <c:idx val="3"/>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5AEE-40CC-9EF7-8F442800B320}"/>
              </c:ext>
            </c:extLst>
          </c:dPt>
          <c:dPt>
            <c:idx val="5"/>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5-5AEE-40CC-9EF7-8F442800B320}"/>
              </c:ext>
            </c:extLst>
          </c:dPt>
          <c:dPt>
            <c:idx val="7"/>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7-5AEE-40CC-9EF7-8F442800B32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Sheet1!$A$2:$B$9</c:f>
              <c:multiLvlStrCache>
                <c:ptCount val="8"/>
                <c:lvl>
                  <c:pt idx="0">
                    <c:v>Dayton</c:v>
                  </c:pt>
                  <c:pt idx="1">
                    <c:v>CVCC</c:v>
                  </c:pt>
                  <c:pt idx="2">
                    <c:v>Dayton</c:v>
                  </c:pt>
                  <c:pt idx="3">
                    <c:v>CVCC</c:v>
                  </c:pt>
                  <c:pt idx="4">
                    <c:v>Dayton</c:v>
                  </c:pt>
                  <c:pt idx="5">
                    <c:v>CVCC</c:v>
                  </c:pt>
                  <c:pt idx="6">
                    <c:v>Dayton</c:v>
                  </c:pt>
                  <c:pt idx="7">
                    <c:v>CVCC</c:v>
                  </c:pt>
                </c:lvl>
                <c:lvl>
                  <c:pt idx="0">
                    <c:v>Class of 2015</c:v>
                  </c:pt>
                  <c:pt idx="2">
                    <c:v>Class of 2016 </c:v>
                  </c:pt>
                  <c:pt idx="4">
                    <c:v>Class of 2017</c:v>
                  </c:pt>
                  <c:pt idx="6">
                    <c:v>Class of 2018</c:v>
                  </c:pt>
                </c:lvl>
              </c:multiLvlStrCache>
            </c:multiLvlStrRef>
          </c:cat>
          <c:val>
            <c:numRef>
              <c:f>Sheet1!$C$2:$C$9</c:f>
              <c:numCache>
                <c:formatCode>General</c:formatCode>
                <c:ptCount val="8"/>
                <c:pt idx="0">
                  <c:v>160.15</c:v>
                </c:pt>
                <c:pt idx="1">
                  <c:v>192.5</c:v>
                </c:pt>
                <c:pt idx="2">
                  <c:v>177.1</c:v>
                </c:pt>
                <c:pt idx="3">
                  <c:v>178.32</c:v>
                </c:pt>
                <c:pt idx="4">
                  <c:v>178.53</c:v>
                </c:pt>
                <c:pt idx="5">
                  <c:v>176.29</c:v>
                </c:pt>
                <c:pt idx="6">
                  <c:v>194.8</c:v>
                </c:pt>
                <c:pt idx="7">
                  <c:v>191.03</c:v>
                </c:pt>
              </c:numCache>
            </c:numRef>
          </c:val>
          <c:extLst xmlns:c16r2="http://schemas.microsoft.com/office/drawing/2015/06/chart">
            <c:ext xmlns:c16="http://schemas.microsoft.com/office/drawing/2014/chart" uri="{C3380CC4-5D6E-409C-BE32-E72D297353CC}">
              <c16:uniqueId val="{00000008-5AEE-40CC-9EF7-8F442800B320}"/>
            </c:ext>
          </c:extLst>
        </c:ser>
        <c:dLbls>
          <c:dLblPos val="outEnd"/>
          <c:showLegendKey val="0"/>
          <c:showVal val="1"/>
          <c:showCatName val="0"/>
          <c:showSerName val="0"/>
          <c:showPercent val="0"/>
          <c:showBubbleSize val="0"/>
        </c:dLbls>
        <c:gapWidth val="219"/>
        <c:overlap val="-27"/>
        <c:axId val="12123480"/>
        <c:axId val="12123088"/>
      </c:barChart>
      <c:catAx>
        <c:axId val="12123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3088"/>
        <c:crosses val="autoZero"/>
        <c:auto val="1"/>
        <c:lblAlgn val="ctr"/>
        <c:lblOffset val="100"/>
        <c:noMultiLvlLbl val="0"/>
      </c:catAx>
      <c:valAx>
        <c:axId val="12123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Review</a:t>
                </a:r>
                <a:r>
                  <a:rPr lang="en-US" baseline="0"/>
                  <a:t> Points</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3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Fourth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'4th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'4th Term Attrition'!$A$2:$B$5</c:f>
              <c:multiLvlStrCache>
                <c:ptCount val="4"/>
                <c:lvl>
                  <c:pt idx="0">
                    <c:v>Dayton</c:v>
                  </c:pt>
                  <c:pt idx="1">
                    <c:v>CVCC</c:v>
                  </c:pt>
                  <c:pt idx="2">
                    <c:v>Dayton</c:v>
                  </c:pt>
                  <c:pt idx="3">
                    <c:v>CVCC</c:v>
                  </c:pt>
                </c:lvl>
                <c:lvl>
                  <c:pt idx="0">
                    <c:v>Class of 2012-14</c:v>
                  </c:pt>
                  <c:pt idx="2">
                    <c:v>Class of 2013-15 </c:v>
                  </c:pt>
                </c:lvl>
              </c:multiLvlStrCache>
            </c:multiLvlStrRef>
          </c:cat>
          <c:val>
            <c:numRef>
              <c:f>'4th Term Attrition'!$E$2:$E$5</c:f>
              <c:numCache>
                <c:formatCode>General</c:formatCode>
                <c:ptCount val="4"/>
                <c:pt idx="0">
                  <c:v>16</c:v>
                </c:pt>
                <c:pt idx="1">
                  <c:v>14</c:v>
                </c:pt>
                <c:pt idx="2">
                  <c:v>22</c:v>
                </c:pt>
                <c:pt idx="3">
                  <c:v>16</c:v>
                </c:pt>
              </c:numCache>
            </c:numRef>
          </c:val>
          <c:extLst xmlns:c16r2="http://schemas.microsoft.com/office/drawing/2015/06/chart">
            <c:ext xmlns:c16="http://schemas.microsoft.com/office/drawing/2014/chart" uri="{C3380CC4-5D6E-409C-BE32-E72D297353CC}">
              <c16:uniqueId val="{00000000-6283-4B44-8AE5-02B35256A263}"/>
            </c:ext>
          </c:extLst>
        </c:ser>
        <c:ser>
          <c:idx val="1"/>
          <c:order val="1"/>
          <c:tx>
            <c:strRef>
              <c:f>'4th Term Attrition'!$F$1</c:f>
              <c:strCache>
                <c:ptCount val="1"/>
                <c:pt idx="0">
                  <c:v>Withdrew-Personal</c:v>
                </c:pt>
              </c:strCache>
            </c:strRef>
          </c:tx>
          <c:spPr>
            <a:solidFill>
              <a:schemeClr val="accent2"/>
            </a:solidFill>
            <a:ln>
              <a:noFill/>
            </a:ln>
            <a:effectLst/>
          </c:spPr>
          <c:invertIfNegative val="0"/>
          <c:dLbls>
            <c:delete val="1"/>
          </c:dLbls>
          <c:cat>
            <c:multiLvlStrRef>
              <c:f>'4th Term Attrition'!$A$2:$B$5</c:f>
              <c:multiLvlStrCache>
                <c:ptCount val="4"/>
                <c:lvl>
                  <c:pt idx="0">
                    <c:v>Dayton</c:v>
                  </c:pt>
                  <c:pt idx="1">
                    <c:v>CVCC</c:v>
                  </c:pt>
                  <c:pt idx="2">
                    <c:v>Dayton</c:v>
                  </c:pt>
                  <c:pt idx="3">
                    <c:v>CVCC</c:v>
                  </c:pt>
                </c:lvl>
                <c:lvl>
                  <c:pt idx="0">
                    <c:v>Class of 2012-14</c:v>
                  </c:pt>
                  <c:pt idx="2">
                    <c:v>Class of 2013-15 </c:v>
                  </c:pt>
                </c:lvl>
              </c:multiLvlStrCache>
            </c:multiLvlStrRef>
          </c:cat>
          <c:val>
            <c:numRef>
              <c:f>'4th Term Attrition'!$F$2:$F$5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1-6283-4B44-8AE5-02B35256A263}"/>
            </c:ext>
          </c:extLst>
        </c:ser>
        <c:ser>
          <c:idx val="2"/>
          <c:order val="2"/>
          <c:tx>
            <c:strRef>
              <c:f>'4th Term Attrition'!$G$1</c:f>
              <c:strCache>
                <c:ptCount val="1"/>
                <c:pt idx="0">
                  <c:v>Academic Failure</c:v>
                </c:pt>
              </c:strCache>
            </c:strRef>
          </c:tx>
          <c:spPr>
            <a:solidFill>
              <a:schemeClr val="accent3"/>
            </a:solidFill>
            <a:ln>
              <a:noFill/>
            </a:ln>
            <a:effectLst/>
          </c:spPr>
          <c:invertIfNegative val="0"/>
          <c:dLbls>
            <c:delete val="1"/>
          </c:dLbls>
          <c:cat>
            <c:multiLvlStrRef>
              <c:f>'4th Term Attrition'!$A$2:$B$5</c:f>
              <c:multiLvlStrCache>
                <c:ptCount val="4"/>
                <c:lvl>
                  <c:pt idx="0">
                    <c:v>Dayton</c:v>
                  </c:pt>
                  <c:pt idx="1">
                    <c:v>CVCC</c:v>
                  </c:pt>
                  <c:pt idx="2">
                    <c:v>Dayton</c:v>
                  </c:pt>
                  <c:pt idx="3">
                    <c:v>CVCC</c:v>
                  </c:pt>
                </c:lvl>
                <c:lvl>
                  <c:pt idx="0">
                    <c:v>Class of 2012-14</c:v>
                  </c:pt>
                  <c:pt idx="2">
                    <c:v>Class of 2013-15 </c:v>
                  </c:pt>
                </c:lvl>
              </c:multiLvlStrCache>
            </c:multiLvlStrRef>
          </c:cat>
          <c:val>
            <c:numRef>
              <c:f>'4th Term Attrition'!$G$2:$G$5</c:f>
              <c:numCache>
                <c:formatCode>General</c:formatCode>
                <c:ptCount val="4"/>
                <c:pt idx="0">
                  <c:v>0</c:v>
                </c:pt>
                <c:pt idx="1">
                  <c:v>0</c:v>
                </c:pt>
                <c:pt idx="2">
                  <c:v>0</c:v>
                </c:pt>
                <c:pt idx="3">
                  <c:v>0</c:v>
                </c:pt>
              </c:numCache>
            </c:numRef>
          </c:val>
          <c:extLst xmlns:c16r2="http://schemas.microsoft.com/office/drawing/2015/06/chart">
            <c:ext xmlns:c16="http://schemas.microsoft.com/office/drawing/2014/chart" uri="{C3380CC4-5D6E-409C-BE32-E72D297353CC}">
              <c16:uniqueId val="{00000002-6283-4B44-8AE5-02B35256A263}"/>
            </c:ext>
          </c:extLst>
        </c:ser>
        <c:dLbls>
          <c:dLblPos val="ctr"/>
          <c:showLegendKey val="0"/>
          <c:showVal val="1"/>
          <c:showCatName val="0"/>
          <c:showSerName val="0"/>
          <c:showPercent val="0"/>
          <c:showBubbleSize val="0"/>
        </c:dLbls>
        <c:gapWidth val="150"/>
        <c:overlap val="100"/>
        <c:axId val="243476376"/>
        <c:axId val="243476768"/>
      </c:barChart>
      <c:catAx>
        <c:axId val="243476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6768"/>
        <c:crosses val="autoZero"/>
        <c:auto val="1"/>
        <c:lblAlgn val="ctr"/>
        <c:lblOffset val="100"/>
        <c:noMultiLvlLbl val="0"/>
      </c:catAx>
      <c:valAx>
        <c:axId val="243476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6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First</a:t>
            </a:r>
            <a:r>
              <a:rPr lang="en-US"/>
              <a:t> Clinical</a:t>
            </a:r>
            <a:r>
              <a:rPr lang="en-US" baseline="0"/>
              <a:t> - Average Rating for Cultural Competence and Communication</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Clinical'!$F$1</c:f>
              <c:strCache>
                <c:ptCount val="1"/>
                <c:pt idx="0">
                  <c:v>Cultural Competence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'Fall Clinical'!$A$2:$B$9</c:f>
              <c:multiLvlStrCache>
                <c:ptCount val="4"/>
                <c:lvl>
                  <c:pt idx="0">
                    <c:v>CI</c:v>
                  </c:pt>
                  <c:pt idx="1">
                    <c:v>CI</c:v>
                  </c:pt>
                  <c:pt idx="2">
                    <c:v>CI</c:v>
                  </c:pt>
                  <c:pt idx="3">
                    <c:v>CI</c:v>
                  </c:pt>
                </c:lvl>
                <c:lvl/>
              </c:multiLvlStrCache>
            </c:multiLvlStrRef>
          </c:cat>
          <c:val>
            <c:numRef>
              <c:f>'Fall Clinical'!$F$2:$F$9</c:f>
              <c:numCache>
                <c:formatCode>General</c:formatCode>
                <c:ptCount val="4"/>
                <c:pt idx="0">
                  <c:v>14</c:v>
                </c:pt>
                <c:pt idx="1">
                  <c:v>15</c:v>
                </c:pt>
                <c:pt idx="2">
                  <c:v>15</c:v>
                </c:pt>
                <c:pt idx="3">
                  <c:v>15</c:v>
                </c:pt>
              </c:numCache>
            </c:numRef>
          </c:val>
          <c:extLst xmlns:c16r2="http://schemas.microsoft.com/office/drawing/2015/06/chart">
            <c:ext xmlns:c16="http://schemas.microsoft.com/office/drawing/2014/chart" uri="{C3380CC4-5D6E-409C-BE32-E72D297353CC}">
              <c16:uniqueId val="{00000000-0BED-4A9E-9E26-189C4776CF52}"/>
            </c:ext>
          </c:extLst>
        </c:ser>
        <c:ser>
          <c:idx val="1"/>
          <c:order val="1"/>
          <c:tx>
            <c:strRef>
              <c:f>'Fall Clinical'!$G$1</c:f>
              <c:strCache>
                <c:ptCount val="1"/>
                <c:pt idx="0">
                  <c:v>Communication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'Fall Clinical'!$A$2:$B$9</c:f>
              <c:multiLvlStrCache>
                <c:ptCount val="4"/>
                <c:lvl>
                  <c:pt idx="0">
                    <c:v>CI</c:v>
                  </c:pt>
                  <c:pt idx="1">
                    <c:v>CI</c:v>
                  </c:pt>
                  <c:pt idx="2">
                    <c:v>CI</c:v>
                  </c:pt>
                  <c:pt idx="3">
                    <c:v>CI</c:v>
                  </c:pt>
                </c:lvl>
                <c:lvl/>
              </c:multiLvlStrCache>
            </c:multiLvlStrRef>
          </c:cat>
          <c:val>
            <c:numRef>
              <c:f>'Fall Clinical'!$G$2:$G$9</c:f>
              <c:numCache>
                <c:formatCode>General</c:formatCode>
                <c:ptCount val="4"/>
                <c:pt idx="0">
                  <c:v>13</c:v>
                </c:pt>
                <c:pt idx="1">
                  <c:v>14</c:v>
                </c:pt>
                <c:pt idx="2">
                  <c:v>14</c:v>
                </c:pt>
                <c:pt idx="3">
                  <c:v>15</c:v>
                </c:pt>
              </c:numCache>
            </c:numRef>
          </c:val>
          <c:extLst xmlns:c16r2="http://schemas.microsoft.com/office/drawing/2015/06/chart">
            <c:ext xmlns:c16="http://schemas.microsoft.com/office/drawing/2014/chart" uri="{C3380CC4-5D6E-409C-BE32-E72D297353CC}">
              <c16:uniqueId val="{00000001-0BED-4A9E-9E26-189C4776CF52}"/>
            </c:ext>
          </c:extLst>
        </c:ser>
        <c:dLbls>
          <c:dLblPos val="outEnd"/>
          <c:showLegendKey val="0"/>
          <c:showVal val="1"/>
          <c:showCatName val="0"/>
          <c:showSerName val="0"/>
          <c:showPercent val="0"/>
          <c:showBubbleSize val="0"/>
        </c:dLbls>
        <c:gapWidth val="219"/>
        <c:overlap val="-27"/>
        <c:axId val="243477552"/>
        <c:axId val="244050336"/>
      </c:barChart>
      <c:catAx>
        <c:axId val="2434775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a:t>
                </a:r>
                <a:r>
                  <a:rPr lang="en-US" baseline="0"/>
                  <a:t>  Clincal Instructor (CI)</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0336"/>
        <c:crosses val="autoZero"/>
        <c:auto val="1"/>
        <c:lblAlgn val="ctr"/>
        <c:lblOffset val="100"/>
        <c:noMultiLvlLbl val="0"/>
      </c:catAx>
      <c:valAx>
        <c:axId val="244050336"/>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7552"/>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Final </a:t>
            </a:r>
            <a:r>
              <a:rPr lang="en-US"/>
              <a:t>Clinical - Average Rating for Cultural Competence and Communication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Clinical'!$F$1</c:f>
              <c:strCache>
                <c:ptCount val="1"/>
                <c:pt idx="0">
                  <c:v>Cultural Competence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'Spring Clinical'!$A$2:$B$7</c:f>
              <c:multiLvlStrCache>
                <c:ptCount val="6"/>
                <c:lvl>
                  <c:pt idx="0">
                    <c:v>Self</c:v>
                  </c:pt>
                  <c:pt idx="1">
                    <c:v>CI</c:v>
                  </c:pt>
                  <c:pt idx="2">
                    <c:v>Self</c:v>
                  </c:pt>
                  <c:pt idx="3">
                    <c:v>CI</c:v>
                  </c:pt>
                  <c:pt idx="4">
                    <c:v>Self</c:v>
                  </c:pt>
                  <c:pt idx="5">
                    <c:v>CI</c:v>
                  </c:pt>
                </c:lvl>
                <c:lvl>
                  <c:pt idx="0">
                    <c:v>Spring 2013</c:v>
                  </c:pt>
                  <c:pt idx="2">
                    <c:v>Spring 2014</c:v>
                  </c:pt>
                  <c:pt idx="4">
                    <c:v>Spring 2015</c:v>
                  </c:pt>
                </c:lvl>
              </c:multiLvlStrCache>
            </c:multiLvlStrRef>
          </c:cat>
          <c:val>
            <c:numRef>
              <c:f>'Spring Clinical'!$F$2:$F$7</c:f>
              <c:numCache>
                <c:formatCode>General</c:formatCode>
                <c:ptCount val="6"/>
                <c:pt idx="0">
                  <c:v>16</c:v>
                </c:pt>
                <c:pt idx="1">
                  <c:v>16</c:v>
                </c:pt>
                <c:pt idx="2">
                  <c:v>16</c:v>
                </c:pt>
                <c:pt idx="3">
                  <c:v>17</c:v>
                </c:pt>
                <c:pt idx="4">
                  <c:v>16</c:v>
                </c:pt>
                <c:pt idx="5">
                  <c:v>17</c:v>
                </c:pt>
              </c:numCache>
            </c:numRef>
          </c:val>
          <c:extLst xmlns:c16r2="http://schemas.microsoft.com/office/drawing/2015/06/chart">
            <c:ext xmlns:c16="http://schemas.microsoft.com/office/drawing/2014/chart" uri="{C3380CC4-5D6E-409C-BE32-E72D297353CC}">
              <c16:uniqueId val="{00000000-8E9E-4D5E-9FA5-1993237A184A}"/>
            </c:ext>
          </c:extLst>
        </c:ser>
        <c:ser>
          <c:idx val="1"/>
          <c:order val="1"/>
          <c:tx>
            <c:strRef>
              <c:f>'Spring Clinical'!$G$1</c:f>
              <c:strCache>
                <c:ptCount val="1"/>
                <c:pt idx="0">
                  <c:v>Communication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'Spring Clinical'!$A$2:$B$7</c:f>
              <c:multiLvlStrCache>
                <c:ptCount val="6"/>
                <c:lvl>
                  <c:pt idx="0">
                    <c:v>Self</c:v>
                  </c:pt>
                  <c:pt idx="1">
                    <c:v>CI</c:v>
                  </c:pt>
                  <c:pt idx="2">
                    <c:v>Self</c:v>
                  </c:pt>
                  <c:pt idx="3">
                    <c:v>CI</c:v>
                  </c:pt>
                  <c:pt idx="4">
                    <c:v>Self</c:v>
                  </c:pt>
                  <c:pt idx="5">
                    <c:v>CI</c:v>
                  </c:pt>
                </c:lvl>
                <c:lvl>
                  <c:pt idx="0">
                    <c:v>Spring 2013</c:v>
                  </c:pt>
                  <c:pt idx="2">
                    <c:v>Spring 2014</c:v>
                  </c:pt>
                  <c:pt idx="4">
                    <c:v>Spring 2015</c:v>
                  </c:pt>
                </c:lvl>
              </c:multiLvlStrCache>
            </c:multiLvlStrRef>
          </c:cat>
          <c:val>
            <c:numRef>
              <c:f>'Spring Clinical'!$G$2:$G$7</c:f>
              <c:numCache>
                <c:formatCode>General</c:formatCode>
                <c:ptCount val="6"/>
                <c:pt idx="0">
                  <c:v>16</c:v>
                </c:pt>
                <c:pt idx="1">
                  <c:v>16</c:v>
                </c:pt>
                <c:pt idx="2">
                  <c:v>15</c:v>
                </c:pt>
                <c:pt idx="3">
                  <c:v>16</c:v>
                </c:pt>
                <c:pt idx="4">
                  <c:v>16</c:v>
                </c:pt>
                <c:pt idx="5">
                  <c:v>16</c:v>
                </c:pt>
              </c:numCache>
            </c:numRef>
          </c:val>
          <c:extLst xmlns:c16r2="http://schemas.microsoft.com/office/drawing/2015/06/chart">
            <c:ext xmlns:c16="http://schemas.microsoft.com/office/drawing/2014/chart" uri="{C3380CC4-5D6E-409C-BE32-E72D297353CC}">
              <c16:uniqueId val="{00000001-8E9E-4D5E-9FA5-1993237A184A}"/>
            </c:ext>
          </c:extLst>
        </c:ser>
        <c:dLbls>
          <c:dLblPos val="outEnd"/>
          <c:showLegendKey val="0"/>
          <c:showVal val="1"/>
          <c:showCatName val="0"/>
          <c:showSerName val="0"/>
          <c:showPercent val="0"/>
          <c:showBubbleSize val="0"/>
        </c:dLbls>
        <c:gapWidth val="219"/>
        <c:overlap val="-27"/>
        <c:axId val="244051120"/>
        <c:axId val="244051512"/>
      </c:barChart>
      <c:catAx>
        <c:axId val="244051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1512"/>
        <c:crosses val="autoZero"/>
        <c:auto val="1"/>
        <c:lblAlgn val="ctr"/>
        <c:lblOffset val="100"/>
        <c:noMultiLvlLbl val="0"/>
      </c:catAx>
      <c:valAx>
        <c:axId val="24405151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112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a:t>
            </a:r>
            <a:r>
              <a:rPr lang="en-US" baseline="0"/>
              <a:t> - Average Rating for Safety and Interventions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Clinical'!$C$1</c:f>
              <c:strCache>
                <c:ptCount val="1"/>
                <c:pt idx="0">
                  <c:v>Safety</c:v>
                </c:pt>
              </c:strCache>
            </c:strRef>
          </c:tx>
          <c:spPr>
            <a:solidFill>
              <a:schemeClr val="accent1"/>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Clinical'!$C$2:$C$9</c:f>
              <c:numCache>
                <c:formatCode>General</c:formatCode>
                <c:ptCount val="4"/>
                <c:pt idx="0">
                  <c:v>14</c:v>
                </c:pt>
                <c:pt idx="1">
                  <c:v>14</c:v>
                </c:pt>
                <c:pt idx="2">
                  <c:v>15</c:v>
                </c:pt>
                <c:pt idx="3">
                  <c:v>15</c:v>
                </c:pt>
              </c:numCache>
            </c:numRef>
          </c:val>
          <c:extLst xmlns:c16r2="http://schemas.microsoft.com/office/drawing/2015/06/chart">
            <c:ext xmlns:c16="http://schemas.microsoft.com/office/drawing/2014/chart" uri="{C3380CC4-5D6E-409C-BE32-E72D297353CC}">
              <c16:uniqueId val="{00000000-C8E3-4A6F-AB42-CDE84FFFBBF7}"/>
            </c:ext>
          </c:extLst>
        </c:ser>
        <c:ser>
          <c:idx val="1"/>
          <c:order val="1"/>
          <c:tx>
            <c:strRef>
              <c:f>'Fall Clinical'!$J$1</c:f>
              <c:strCache>
                <c:ptCount val="1"/>
                <c:pt idx="0">
                  <c:v>Interventions:  Therapeutic Exercise</c:v>
                </c:pt>
              </c:strCache>
            </c:strRef>
          </c:tx>
          <c:spPr>
            <a:solidFill>
              <a:schemeClr val="accent2"/>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Clinical'!$J$2:$J$9</c:f>
              <c:numCache>
                <c:formatCode>General</c:formatCode>
                <c:ptCount val="4"/>
                <c:pt idx="0">
                  <c:v>13</c:v>
                </c:pt>
                <c:pt idx="1">
                  <c:v>13</c:v>
                </c:pt>
                <c:pt idx="2">
                  <c:v>14</c:v>
                </c:pt>
                <c:pt idx="3">
                  <c:v>14</c:v>
                </c:pt>
              </c:numCache>
            </c:numRef>
          </c:val>
          <c:extLst xmlns:c16r2="http://schemas.microsoft.com/office/drawing/2015/06/chart">
            <c:ext xmlns:c16="http://schemas.microsoft.com/office/drawing/2014/chart" uri="{C3380CC4-5D6E-409C-BE32-E72D297353CC}">
              <c16:uniqueId val="{00000001-C8E3-4A6F-AB42-CDE84FFFBBF7}"/>
            </c:ext>
          </c:extLst>
        </c:ser>
        <c:ser>
          <c:idx val="2"/>
          <c:order val="2"/>
          <c:tx>
            <c:strRef>
              <c:f>'Fall Clinical'!$K$1</c:f>
              <c:strCache>
                <c:ptCount val="1"/>
                <c:pt idx="0">
                  <c:v>Interventions:  Therapeutic Techniques</c:v>
                </c:pt>
              </c:strCache>
            </c:strRef>
          </c:tx>
          <c:spPr>
            <a:solidFill>
              <a:schemeClr val="accent3"/>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Clinical'!$K$2:$K$9</c:f>
              <c:numCache>
                <c:formatCode>General</c:formatCode>
                <c:ptCount val="4"/>
                <c:pt idx="0">
                  <c:v>13</c:v>
                </c:pt>
                <c:pt idx="1">
                  <c:v>13</c:v>
                </c:pt>
                <c:pt idx="2">
                  <c:v>13</c:v>
                </c:pt>
                <c:pt idx="3">
                  <c:v>14</c:v>
                </c:pt>
              </c:numCache>
            </c:numRef>
          </c:val>
          <c:extLst xmlns:c16r2="http://schemas.microsoft.com/office/drawing/2015/06/chart">
            <c:ext xmlns:c16="http://schemas.microsoft.com/office/drawing/2014/chart" uri="{C3380CC4-5D6E-409C-BE32-E72D297353CC}">
              <c16:uniqueId val="{00000002-C8E3-4A6F-AB42-CDE84FFFBBF7}"/>
            </c:ext>
          </c:extLst>
        </c:ser>
        <c:ser>
          <c:idx val="3"/>
          <c:order val="3"/>
          <c:tx>
            <c:strRef>
              <c:f>'Fall Clinical'!$L$1</c:f>
              <c:strCache>
                <c:ptCount val="1"/>
                <c:pt idx="0">
                  <c:v>Interventions:  Physical Agents and Mechanical Modalities</c:v>
                </c:pt>
              </c:strCache>
            </c:strRef>
          </c:tx>
          <c:spPr>
            <a:solidFill>
              <a:schemeClr val="accent4"/>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Clinical'!$L$2:$L$9</c:f>
              <c:numCache>
                <c:formatCode>General</c:formatCode>
                <c:ptCount val="4"/>
                <c:pt idx="0">
                  <c:v>13</c:v>
                </c:pt>
                <c:pt idx="1">
                  <c:v>13</c:v>
                </c:pt>
                <c:pt idx="2">
                  <c:v>13</c:v>
                </c:pt>
                <c:pt idx="3">
                  <c:v>14</c:v>
                </c:pt>
              </c:numCache>
            </c:numRef>
          </c:val>
          <c:extLst xmlns:c16r2="http://schemas.microsoft.com/office/drawing/2015/06/chart">
            <c:ext xmlns:c16="http://schemas.microsoft.com/office/drawing/2014/chart" uri="{C3380CC4-5D6E-409C-BE32-E72D297353CC}">
              <c16:uniqueId val="{00000003-C8E3-4A6F-AB42-CDE84FFFBBF7}"/>
            </c:ext>
          </c:extLst>
        </c:ser>
        <c:ser>
          <c:idx val="4"/>
          <c:order val="4"/>
          <c:tx>
            <c:strRef>
              <c:f>'Fall Clinical'!$M$1</c:f>
              <c:strCache>
                <c:ptCount val="1"/>
                <c:pt idx="0">
                  <c:v>Interventions:  Electrotherapeutic Modalities</c:v>
                </c:pt>
              </c:strCache>
            </c:strRef>
          </c:tx>
          <c:spPr>
            <a:solidFill>
              <a:schemeClr val="accent5"/>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Clinical'!$M$2:$M$9</c:f>
              <c:numCache>
                <c:formatCode>General</c:formatCode>
                <c:ptCount val="4"/>
                <c:pt idx="0">
                  <c:v>12</c:v>
                </c:pt>
                <c:pt idx="1">
                  <c:v>12</c:v>
                </c:pt>
                <c:pt idx="2">
                  <c:v>13</c:v>
                </c:pt>
                <c:pt idx="3">
                  <c:v>13</c:v>
                </c:pt>
              </c:numCache>
            </c:numRef>
          </c:val>
          <c:extLst xmlns:c16r2="http://schemas.microsoft.com/office/drawing/2015/06/chart">
            <c:ext xmlns:c16="http://schemas.microsoft.com/office/drawing/2014/chart" uri="{C3380CC4-5D6E-409C-BE32-E72D297353CC}">
              <c16:uniqueId val="{00000004-C8E3-4A6F-AB42-CDE84FFFBBF7}"/>
            </c:ext>
          </c:extLst>
        </c:ser>
        <c:ser>
          <c:idx val="5"/>
          <c:order val="5"/>
          <c:tx>
            <c:strRef>
              <c:f>'Fall Clinical'!$N$1</c:f>
              <c:strCache>
                <c:ptCount val="1"/>
                <c:pt idx="0">
                  <c:v>Interventions:  Functional Training and Application of Devices and Equipment </c:v>
                </c:pt>
              </c:strCache>
            </c:strRef>
          </c:tx>
          <c:spPr>
            <a:solidFill>
              <a:schemeClr val="accent6"/>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Clinical'!$N$2:$N$9</c:f>
              <c:numCache>
                <c:formatCode>General</c:formatCode>
                <c:ptCount val="4"/>
                <c:pt idx="0">
                  <c:v>13</c:v>
                </c:pt>
                <c:pt idx="1">
                  <c:v>13</c:v>
                </c:pt>
                <c:pt idx="2">
                  <c:v>14</c:v>
                </c:pt>
                <c:pt idx="3">
                  <c:v>13</c:v>
                </c:pt>
              </c:numCache>
            </c:numRef>
          </c:val>
          <c:extLst xmlns:c16r2="http://schemas.microsoft.com/office/drawing/2015/06/chart">
            <c:ext xmlns:c16="http://schemas.microsoft.com/office/drawing/2014/chart" uri="{C3380CC4-5D6E-409C-BE32-E72D297353CC}">
              <c16:uniqueId val="{00000005-C8E3-4A6F-AB42-CDE84FFFBBF7}"/>
            </c:ext>
          </c:extLst>
        </c:ser>
        <c:dLbls>
          <c:showLegendKey val="0"/>
          <c:showVal val="0"/>
          <c:showCatName val="0"/>
          <c:showSerName val="0"/>
          <c:showPercent val="0"/>
          <c:showBubbleSize val="0"/>
        </c:dLbls>
        <c:gapWidth val="219"/>
        <c:overlap val="-27"/>
        <c:axId val="244052688"/>
        <c:axId val="244053080"/>
      </c:barChart>
      <c:catAx>
        <c:axId val="244052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3080"/>
        <c:crosses val="autoZero"/>
        <c:auto val="1"/>
        <c:lblAlgn val="ctr"/>
        <c:lblOffset val="100"/>
        <c:noMultiLvlLbl val="0"/>
      </c:catAx>
      <c:valAx>
        <c:axId val="24405308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2688"/>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a:t>
            </a:r>
            <a:r>
              <a:rPr lang="en-US" baseline="0"/>
              <a:t> Clinical - Average Rating for Safety and Interventions</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'Spring Clinical'!$A$3:$B$3</c:f>
              <c:strCache>
                <c:ptCount val="2"/>
                <c:pt idx="0">
                  <c:v>Spring 2013</c:v>
                </c:pt>
                <c:pt idx="1">
                  <c:v>CI</c:v>
                </c:pt>
              </c:strCache>
            </c:strRef>
          </c:tx>
          <c:spPr>
            <a:solidFill>
              <a:schemeClr val="accent2"/>
            </a:solidFill>
            <a:ln>
              <a:noFill/>
            </a:ln>
            <a:effectLst/>
          </c:spPr>
          <c:invertIfNegative val="0"/>
          <c:cat>
            <c:strRef>
              <c:f>('Spring Clinical'!$C$1,'Spring Clinical'!$J$1:$N$1)</c:f>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f>('Spring Clinical'!$C$3,'Spring Clinical'!$J$3:$N$3)</c:f>
              <c:numCache>
                <c:formatCode>General</c:formatCode>
                <c:ptCount val="6"/>
                <c:pt idx="0">
                  <c:v>16</c:v>
                </c:pt>
                <c:pt idx="1">
                  <c:v>16</c:v>
                </c:pt>
                <c:pt idx="2">
                  <c:v>16</c:v>
                </c:pt>
                <c:pt idx="3">
                  <c:v>16</c:v>
                </c:pt>
                <c:pt idx="4">
                  <c:v>16</c:v>
                </c:pt>
                <c:pt idx="5">
                  <c:v>16</c:v>
                </c:pt>
              </c:numCache>
            </c:numRef>
          </c:val>
          <c:extLst xmlns:c16r2="http://schemas.microsoft.com/office/drawing/2015/06/chart">
            <c:ext xmlns:c16="http://schemas.microsoft.com/office/drawing/2014/chart" uri="{C3380CC4-5D6E-409C-BE32-E72D297353CC}">
              <c16:uniqueId val="{00000000-0648-443F-9E50-0A37D0285D7A}"/>
            </c:ext>
          </c:extLst>
        </c:ser>
        <c:ser>
          <c:idx val="3"/>
          <c:order val="3"/>
          <c:tx>
            <c:strRef>
              <c:f>'Spring Clinical'!$A$5:$B$5</c:f>
              <c:strCache>
                <c:ptCount val="2"/>
                <c:pt idx="0">
                  <c:v>Spring 2014</c:v>
                </c:pt>
                <c:pt idx="1">
                  <c:v>CI</c:v>
                </c:pt>
              </c:strCache>
            </c:strRef>
          </c:tx>
          <c:spPr>
            <a:solidFill>
              <a:schemeClr val="accent4"/>
            </a:solidFill>
            <a:ln>
              <a:noFill/>
            </a:ln>
            <a:effectLst/>
          </c:spPr>
          <c:invertIfNegative val="0"/>
          <c:cat>
            <c:strRef>
              <c:f>('Spring Clinical'!$C$1,'Spring Clinical'!$J$1:$N$1)</c:f>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f>('Spring Clinical'!$C$5,'Spring Clinical'!$J$5:$N$5)</c:f>
              <c:numCache>
                <c:formatCode>General</c:formatCode>
                <c:ptCount val="6"/>
                <c:pt idx="0">
                  <c:v>16</c:v>
                </c:pt>
                <c:pt idx="1">
                  <c:v>16</c:v>
                </c:pt>
                <c:pt idx="2">
                  <c:v>16</c:v>
                </c:pt>
                <c:pt idx="3">
                  <c:v>16</c:v>
                </c:pt>
                <c:pt idx="4">
                  <c:v>16</c:v>
                </c:pt>
                <c:pt idx="5">
                  <c:v>16</c:v>
                </c:pt>
              </c:numCache>
            </c:numRef>
          </c:val>
          <c:extLst xmlns:c16r2="http://schemas.microsoft.com/office/drawing/2015/06/chart">
            <c:ext xmlns:c16="http://schemas.microsoft.com/office/drawing/2014/chart" uri="{C3380CC4-5D6E-409C-BE32-E72D297353CC}">
              <c16:uniqueId val="{00000001-0648-443F-9E50-0A37D0285D7A}"/>
            </c:ext>
          </c:extLst>
        </c:ser>
        <c:ser>
          <c:idx val="5"/>
          <c:order val="5"/>
          <c:tx>
            <c:strRef>
              <c:f>'Spring Clinical'!$A$7:$B$7</c:f>
              <c:strCache>
                <c:ptCount val="2"/>
                <c:pt idx="0">
                  <c:v>Spring 2015</c:v>
                </c:pt>
                <c:pt idx="1">
                  <c:v>CI</c:v>
                </c:pt>
              </c:strCache>
            </c:strRef>
          </c:tx>
          <c:spPr>
            <a:solidFill>
              <a:schemeClr val="accent6"/>
            </a:solidFill>
            <a:ln>
              <a:noFill/>
            </a:ln>
            <a:effectLst/>
          </c:spPr>
          <c:invertIfNegative val="0"/>
          <c:cat>
            <c:strRef>
              <c:f>('Spring Clinical'!$C$1,'Spring Clinical'!$J$1:$N$1)</c:f>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f>('Spring Clinical'!$C$7,'Spring Clinical'!$J$7:$N$7)</c:f>
              <c:numCache>
                <c:formatCode>General</c:formatCode>
                <c:ptCount val="6"/>
                <c:pt idx="0">
                  <c:v>16</c:v>
                </c:pt>
                <c:pt idx="1">
                  <c:v>16</c:v>
                </c:pt>
                <c:pt idx="2">
                  <c:v>16</c:v>
                </c:pt>
                <c:pt idx="3">
                  <c:v>16</c:v>
                </c:pt>
                <c:pt idx="4">
                  <c:v>16</c:v>
                </c:pt>
                <c:pt idx="5">
                  <c:v>16</c:v>
                </c:pt>
              </c:numCache>
            </c:numRef>
          </c:val>
          <c:extLst xmlns:c16r2="http://schemas.microsoft.com/office/drawing/2015/06/chart">
            <c:ext xmlns:c16="http://schemas.microsoft.com/office/drawing/2014/chart" uri="{C3380CC4-5D6E-409C-BE32-E72D297353CC}">
              <c16:uniqueId val="{00000002-0648-443F-9E50-0A37D0285D7A}"/>
            </c:ext>
          </c:extLst>
        </c:ser>
        <c:dLbls>
          <c:showLegendKey val="0"/>
          <c:showVal val="0"/>
          <c:showCatName val="0"/>
          <c:showSerName val="0"/>
          <c:showPercent val="0"/>
          <c:showBubbleSize val="0"/>
        </c:dLbls>
        <c:gapWidth val="219"/>
        <c:overlap val="-27"/>
        <c:axId val="244053864"/>
        <c:axId val="244466664"/>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'Spring Clinical'!$A$2:$B$2</c15:sqref>
                        </c15:formulaRef>
                      </c:ext>
                    </c:extLst>
                    <c:strCache>
                      <c:ptCount val="2"/>
                      <c:pt idx="0">
                        <c:v>Spring 2013</c:v>
                      </c:pt>
                      <c:pt idx="1">
                        <c:v>Self</c:v>
                      </c:pt>
                    </c:strCache>
                  </c:strRef>
                </c:tx>
                <c:spPr>
                  <a:solidFill>
                    <a:schemeClr val="accent1"/>
                  </a:solidFill>
                  <a:ln>
                    <a:noFill/>
                  </a:ln>
                  <a:effectLst/>
                </c:spPr>
                <c:invertIfNegative val="0"/>
                <c:cat>
                  <c:strRef>
                    <c:extLst xmlns:c16r2="http://schemas.microsoft.com/office/drawing/2015/06/chart">
                      <c:ext uri="{02D57815-91ED-43cb-92C2-25804820EDAC}">
                        <c15:formulaRef>
                          <c15:sqref>('Spring Clinical'!$C$1,'Spring Clinical'!$J$1:$N$1)</c15:sqref>
                        </c15:formulaRef>
                      </c:ext>
                    </c:extLst>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extLst xmlns:c16r2="http://schemas.microsoft.com/office/drawing/2015/06/chart">
                      <c:ext uri="{02D57815-91ED-43cb-92C2-25804820EDAC}">
                        <c15:formulaRef>
                          <c15:sqref>('Spring Clinical'!$C$2,'Spring Clinical'!$J$2:$N$2)</c15:sqref>
                        </c15:formulaRef>
                      </c:ext>
                    </c:extLst>
                    <c:numCache>
                      <c:formatCode>General</c:formatCode>
                      <c:ptCount val="6"/>
                      <c:pt idx="0">
                        <c:v>16</c:v>
                      </c:pt>
                      <c:pt idx="1">
                        <c:v>16</c:v>
                      </c:pt>
                      <c:pt idx="2">
                        <c:v>15</c:v>
                      </c:pt>
                      <c:pt idx="3">
                        <c:v>15</c:v>
                      </c:pt>
                      <c:pt idx="4">
                        <c:v>15</c:v>
                      </c:pt>
                      <c:pt idx="5">
                        <c:v>16</c:v>
                      </c:pt>
                    </c:numCache>
                  </c:numRef>
                </c:val>
                <c:extLst xmlns:c16r2="http://schemas.microsoft.com/office/drawing/2015/06/chart">
                  <c:ext xmlns:c16="http://schemas.microsoft.com/office/drawing/2014/chart" uri="{C3380CC4-5D6E-409C-BE32-E72D297353CC}">
                    <c16:uniqueId val="{00000003-0648-443F-9E50-0A37D0285D7A}"/>
                  </c:ext>
                </c:extLst>
              </c15:ser>
            </c15:filteredBarSeries>
            <c15:filteredBarSeries>
              <c15:ser>
                <c:idx val="2"/>
                <c:order val="2"/>
                <c:tx>
                  <c:strRef>
                    <c:extLst xmlns:c15="http://schemas.microsoft.com/office/drawing/2012/chart" xmlns:c16r2="http://schemas.microsoft.com/office/drawing/2015/06/chart">
                      <c:ext xmlns:c15="http://schemas.microsoft.com/office/drawing/2012/chart" uri="{02D57815-91ED-43cb-92C2-25804820EDAC}">
                        <c15:formulaRef>
                          <c15:sqref>'Spring Clinical'!$A$4:$B$4</c15:sqref>
                        </c15:formulaRef>
                      </c:ext>
                    </c:extLst>
                    <c:strCache>
                      <c:ptCount val="2"/>
                      <c:pt idx="0">
                        <c:v>Spring 2014</c:v>
                      </c:pt>
                      <c:pt idx="1">
                        <c:v>Self</c:v>
                      </c:pt>
                    </c:strCache>
                  </c:strRef>
                </c:tx>
                <c:spPr>
                  <a:solidFill>
                    <a:schemeClr val="accent3"/>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('Spring Clinical'!$C$1,'Spring Clinical'!$J$1:$N$1)</c15:sqref>
                        </c15:formulaRef>
                      </c:ext>
                    </c:extLst>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('Spring Clinical'!$C$4,'Spring Clinical'!$J$4:$N$4)</c15:sqref>
                        </c15:formulaRef>
                      </c:ext>
                    </c:extLst>
                    <c:numCache>
                      <c:formatCode>General</c:formatCode>
                      <c:ptCount val="6"/>
                      <c:pt idx="0">
                        <c:v>16</c:v>
                      </c:pt>
                      <c:pt idx="1">
                        <c:v>15</c:v>
                      </c:pt>
                      <c:pt idx="2">
                        <c:v>15</c:v>
                      </c:pt>
                      <c:pt idx="3">
                        <c:v>15</c:v>
                      </c:pt>
                      <c:pt idx="4">
                        <c:v>15</c:v>
                      </c:pt>
                      <c:pt idx="5">
                        <c:v>16</c:v>
                      </c:pt>
                    </c:numCache>
                  </c:numRef>
                </c:val>
                <c:extLst xmlns:c15="http://schemas.microsoft.com/office/drawing/2012/chart" xmlns:c16r2="http://schemas.microsoft.com/office/drawing/2015/06/chart">
                  <c:ext xmlns:c16="http://schemas.microsoft.com/office/drawing/2014/chart" uri="{C3380CC4-5D6E-409C-BE32-E72D297353CC}">
                    <c16:uniqueId val="{00000004-0648-443F-9E50-0A37D0285D7A}"/>
                  </c:ext>
                </c:extLst>
              </c15:ser>
            </c15:filteredBarSeries>
            <c15:filteredBarSeries>
              <c15:ser>
                <c:idx val="4"/>
                <c:order val="4"/>
                <c:tx>
                  <c:strRef>
                    <c:extLst xmlns:c15="http://schemas.microsoft.com/office/drawing/2012/chart" xmlns:c16r2="http://schemas.microsoft.com/office/drawing/2015/06/chart">
                      <c:ext xmlns:c15="http://schemas.microsoft.com/office/drawing/2012/chart" uri="{02D57815-91ED-43cb-92C2-25804820EDAC}">
                        <c15:formulaRef>
                          <c15:sqref>'Spring Clinical'!$A$6:$B$6</c15:sqref>
                        </c15:formulaRef>
                      </c:ext>
                    </c:extLst>
                    <c:strCache>
                      <c:ptCount val="2"/>
                      <c:pt idx="0">
                        <c:v>Spring 2015</c:v>
                      </c:pt>
                      <c:pt idx="1">
                        <c:v>Self</c:v>
                      </c:pt>
                    </c:strCache>
                  </c:strRef>
                </c:tx>
                <c:spPr>
                  <a:solidFill>
                    <a:schemeClr val="accent5"/>
                  </a:solidFill>
                  <a:ln>
                    <a:noFill/>
                  </a:ln>
                  <a:effectLst/>
                </c:spPr>
                <c:invertIfNegative val="0"/>
                <c:cat>
                  <c:strRef>
                    <c:extLst xmlns:c15="http://schemas.microsoft.com/office/drawing/2012/chart" xmlns:c16r2="http://schemas.microsoft.com/office/drawing/2015/06/chart">
                      <c:ext xmlns:c15="http://schemas.microsoft.com/office/drawing/2012/chart" uri="{02D57815-91ED-43cb-92C2-25804820EDAC}">
                        <c15:formulaRef>
                          <c15:sqref>('Spring Clinical'!$C$1,'Spring Clinical'!$J$1:$N$1)</c15:sqref>
                        </c15:formulaRef>
                      </c:ext>
                    </c:extLst>
                    <c:strCache>
                      <c:ptCount val="6"/>
                      <c:pt idx="0">
                        <c:v>Safety</c:v>
                      </c:pt>
                      <c:pt idx="1">
                        <c:v>Interventions:  Therapeutic Exercise</c:v>
                      </c:pt>
                      <c:pt idx="2">
                        <c:v>Interventions:  Therapeutic Techniques</c:v>
                      </c:pt>
                      <c:pt idx="3">
                        <c:v>Interventions:  Physical Agents and Mechanical Modalities</c:v>
                      </c:pt>
                      <c:pt idx="4">
                        <c:v>Interventions:  Electrotherapeutic Modalities </c:v>
                      </c:pt>
                      <c:pt idx="5">
                        <c:v>Interventions:  Functional Training and Application of Devices and Equipment</c:v>
                      </c:pt>
                    </c:strCache>
                  </c:strRef>
                </c:cat>
                <c:val>
                  <c:numRef>
                    <c:extLst xmlns:c15="http://schemas.microsoft.com/office/drawing/2012/chart" xmlns:c16r2="http://schemas.microsoft.com/office/drawing/2015/06/chart">
                      <c:ext xmlns:c15="http://schemas.microsoft.com/office/drawing/2012/chart" uri="{02D57815-91ED-43cb-92C2-25804820EDAC}">
                        <c15:formulaRef>
                          <c15:sqref>('Spring Clinical'!$C$6,'Spring Clinical'!$J$6:$N$6)</c15:sqref>
                        </c15:formulaRef>
                      </c:ext>
                    </c:extLst>
                    <c:numCache>
                      <c:formatCode>General</c:formatCode>
                      <c:ptCount val="6"/>
                      <c:pt idx="0">
                        <c:v>16</c:v>
                      </c:pt>
                      <c:pt idx="1">
                        <c:v>15</c:v>
                      </c:pt>
                      <c:pt idx="2">
                        <c:v>15</c:v>
                      </c:pt>
                      <c:pt idx="3">
                        <c:v>15</c:v>
                      </c:pt>
                      <c:pt idx="4">
                        <c:v>15</c:v>
                      </c:pt>
                      <c:pt idx="5">
                        <c:v>15</c:v>
                      </c:pt>
                    </c:numCache>
                  </c:numRef>
                </c:val>
                <c:extLst xmlns:c15="http://schemas.microsoft.com/office/drawing/2012/chart" xmlns:c16r2="http://schemas.microsoft.com/office/drawing/2015/06/chart">
                  <c:ext xmlns:c16="http://schemas.microsoft.com/office/drawing/2014/chart" uri="{C3380CC4-5D6E-409C-BE32-E72D297353CC}">
                    <c16:uniqueId val="{00000005-0648-443F-9E50-0A37D0285D7A}"/>
                  </c:ext>
                </c:extLst>
              </c15:ser>
            </c15:filteredBarSeries>
          </c:ext>
        </c:extLst>
      </c:barChart>
      <c:catAx>
        <c:axId val="2440538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6664"/>
        <c:crosses val="autoZero"/>
        <c:auto val="1"/>
        <c:lblAlgn val="ctr"/>
        <c:lblOffset val="100"/>
        <c:noMultiLvlLbl val="0"/>
      </c:catAx>
      <c:valAx>
        <c:axId val="244466664"/>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053864"/>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 - Average Rating for Clinical Problem</a:t>
            </a:r>
            <a:r>
              <a:rPr lang="en-US" baseline="0"/>
              <a:t> Solving and Clinical Behavior</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Clinical'!$D$1</c:f>
              <c:strCache>
                <c:ptCount val="1"/>
                <c:pt idx="0">
                  <c:v>Clinical Behavior</c:v>
                </c:pt>
              </c:strCache>
            </c:strRef>
          </c:tx>
          <c:spPr>
            <a:solidFill>
              <a:schemeClr val="accent1"/>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Clinical'!$D$2:$D$9</c:f>
              <c:numCache>
                <c:formatCode>General</c:formatCode>
                <c:ptCount val="4"/>
                <c:pt idx="0">
                  <c:v>14</c:v>
                </c:pt>
                <c:pt idx="1">
                  <c:v>15</c:v>
                </c:pt>
                <c:pt idx="2">
                  <c:v>15</c:v>
                </c:pt>
                <c:pt idx="3">
                  <c:v>15</c:v>
                </c:pt>
              </c:numCache>
            </c:numRef>
          </c:val>
          <c:extLst xmlns:c16r2="http://schemas.microsoft.com/office/drawing/2015/06/chart">
            <c:ext xmlns:c16="http://schemas.microsoft.com/office/drawing/2014/chart" uri="{C3380CC4-5D6E-409C-BE32-E72D297353CC}">
              <c16:uniqueId val="{00000000-A3E5-44DE-BD87-CFC4CDF382F8}"/>
            </c:ext>
          </c:extLst>
        </c:ser>
        <c:ser>
          <c:idx val="1"/>
          <c:order val="1"/>
          <c:tx>
            <c:strRef>
              <c:f>'Fall Clinical'!$I$1</c:f>
              <c:strCache>
                <c:ptCount val="1"/>
                <c:pt idx="0">
                  <c:v>Clinical Problem Solving</c:v>
                </c:pt>
              </c:strCache>
            </c:strRef>
          </c:tx>
          <c:spPr>
            <a:solidFill>
              <a:schemeClr val="accent2"/>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Clinical'!$I$2:$I$9</c:f>
              <c:numCache>
                <c:formatCode>General</c:formatCode>
                <c:ptCount val="4"/>
                <c:pt idx="0">
                  <c:v>13</c:v>
                </c:pt>
                <c:pt idx="1">
                  <c:v>13</c:v>
                </c:pt>
                <c:pt idx="2">
                  <c:v>13</c:v>
                </c:pt>
                <c:pt idx="3">
                  <c:v>14</c:v>
                </c:pt>
              </c:numCache>
            </c:numRef>
          </c:val>
          <c:extLst xmlns:c16r2="http://schemas.microsoft.com/office/drawing/2015/06/chart">
            <c:ext xmlns:c16="http://schemas.microsoft.com/office/drawing/2014/chart" uri="{C3380CC4-5D6E-409C-BE32-E72D297353CC}">
              <c16:uniqueId val="{00000001-A3E5-44DE-BD87-CFC4CDF382F8}"/>
            </c:ext>
          </c:extLst>
        </c:ser>
        <c:dLbls>
          <c:showLegendKey val="0"/>
          <c:showVal val="0"/>
          <c:showCatName val="0"/>
          <c:showSerName val="0"/>
          <c:showPercent val="0"/>
          <c:showBubbleSize val="0"/>
        </c:dLbls>
        <c:gapWidth val="219"/>
        <c:overlap val="-27"/>
        <c:axId val="244467448"/>
        <c:axId val="244467840"/>
      </c:barChart>
      <c:catAx>
        <c:axId val="2444674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7840"/>
        <c:crosses val="autoZero"/>
        <c:auto val="1"/>
        <c:lblAlgn val="ctr"/>
        <c:lblOffset val="100"/>
        <c:noMultiLvlLbl val="0"/>
      </c:catAx>
      <c:valAx>
        <c:axId val="244467840"/>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7448"/>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 Clinical - Average Rating for</a:t>
            </a:r>
            <a:r>
              <a:rPr lang="en-US" baseline="0"/>
              <a:t> Clinical Problem Solving and Clinical Behavior</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Clinical'!$D$1</c:f>
              <c:strCache>
                <c:ptCount val="1"/>
                <c:pt idx="0">
                  <c:v>Clinical Behavior</c:v>
                </c:pt>
              </c:strCache>
            </c:strRef>
          </c:tx>
          <c:spPr>
            <a:solidFill>
              <a:schemeClr val="accent1"/>
            </a:solidFill>
            <a:ln>
              <a:noFill/>
            </a:ln>
            <a:effectLst/>
          </c:spPr>
          <c:invertIfNegative val="0"/>
          <c:cat>
            <c:multiLvlStrRef>
              <c:f>'Spring Clinical'!$A$2:$B$7</c:f>
              <c:multiLvlStrCache>
                <c:ptCount val="3"/>
                <c:lvl>
                  <c:pt idx="0">
                    <c:v>CI</c:v>
                  </c:pt>
                  <c:pt idx="1">
                    <c:v>CI</c:v>
                  </c:pt>
                  <c:pt idx="2">
                    <c:v>CI</c:v>
                  </c:pt>
                </c:lvl>
                <c:lvl/>
              </c:multiLvlStrCache>
            </c:multiLvlStrRef>
          </c:cat>
          <c:val>
            <c:numRef>
              <c:f>'Spring Clinical'!$D$2:$D$7</c:f>
              <c:numCache>
                <c:formatCode>General</c:formatCode>
                <c:ptCount val="3"/>
                <c:pt idx="0">
                  <c:v>16</c:v>
                </c:pt>
                <c:pt idx="1">
                  <c:v>16</c:v>
                </c:pt>
                <c:pt idx="2">
                  <c:v>17</c:v>
                </c:pt>
              </c:numCache>
            </c:numRef>
          </c:val>
          <c:extLst xmlns:c16r2="http://schemas.microsoft.com/office/drawing/2015/06/chart">
            <c:ext xmlns:c16="http://schemas.microsoft.com/office/drawing/2014/chart" uri="{C3380CC4-5D6E-409C-BE32-E72D297353CC}">
              <c16:uniqueId val="{00000000-097F-4C3F-A217-58E838E34A53}"/>
            </c:ext>
          </c:extLst>
        </c:ser>
        <c:ser>
          <c:idx val="1"/>
          <c:order val="1"/>
          <c:tx>
            <c:strRef>
              <c:f>'Spring Clinical'!$I$1</c:f>
              <c:strCache>
                <c:ptCount val="1"/>
                <c:pt idx="0">
                  <c:v>Clinical Problem Solving</c:v>
                </c:pt>
              </c:strCache>
            </c:strRef>
          </c:tx>
          <c:spPr>
            <a:solidFill>
              <a:schemeClr val="accent2"/>
            </a:solidFill>
            <a:ln>
              <a:noFill/>
            </a:ln>
            <a:effectLst/>
          </c:spPr>
          <c:invertIfNegative val="0"/>
          <c:cat>
            <c:multiLvlStrRef>
              <c:f>'Spring Clinical'!$A$2:$B$7</c:f>
              <c:multiLvlStrCache>
                <c:ptCount val="3"/>
                <c:lvl>
                  <c:pt idx="0">
                    <c:v>CI</c:v>
                  </c:pt>
                  <c:pt idx="1">
                    <c:v>CI</c:v>
                  </c:pt>
                  <c:pt idx="2">
                    <c:v>CI</c:v>
                  </c:pt>
                </c:lvl>
                <c:lvl/>
              </c:multiLvlStrCache>
            </c:multiLvlStrRef>
          </c:cat>
          <c:val>
            <c:numRef>
              <c:f>'Spring Clinical'!$I$2:$I$7</c:f>
              <c:numCache>
                <c:formatCode>General</c:formatCode>
                <c:ptCount val="3"/>
                <c:pt idx="0">
                  <c:v>16</c:v>
                </c:pt>
                <c:pt idx="1">
                  <c:v>16</c:v>
                </c:pt>
                <c:pt idx="2">
                  <c:v>16</c:v>
                </c:pt>
              </c:numCache>
            </c:numRef>
          </c:val>
          <c:extLst xmlns:c16r2="http://schemas.microsoft.com/office/drawing/2015/06/chart">
            <c:ext xmlns:c16="http://schemas.microsoft.com/office/drawing/2014/chart" uri="{C3380CC4-5D6E-409C-BE32-E72D297353CC}">
              <c16:uniqueId val="{00000001-097F-4C3F-A217-58E838E34A53}"/>
            </c:ext>
          </c:extLst>
        </c:ser>
        <c:dLbls>
          <c:showLegendKey val="0"/>
          <c:showVal val="0"/>
          <c:showCatName val="0"/>
          <c:showSerName val="0"/>
          <c:showPercent val="0"/>
          <c:showBubbleSize val="0"/>
        </c:dLbls>
        <c:gapWidth val="219"/>
        <c:overlap val="-27"/>
        <c:axId val="244468624"/>
        <c:axId val="244469016"/>
      </c:barChart>
      <c:catAx>
        <c:axId val="2444686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9016"/>
        <c:crosses val="autoZero"/>
        <c:auto val="1"/>
        <c:lblAlgn val="ctr"/>
        <c:lblOffset val="100"/>
        <c:noMultiLvlLbl val="0"/>
      </c:catAx>
      <c:valAx>
        <c:axId val="244469016"/>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a:t>
                </a:r>
                <a:r>
                  <a:rPr lang="en-US" baseline="0"/>
                  <a:t> Rating (0 - 20)</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8624"/>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 - Average Rating for Accountability and Resource Management</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Clinical'!$E$1</c:f>
              <c:strCache>
                <c:ptCount val="1"/>
                <c:pt idx="0">
                  <c:v>Accountability</c:v>
                </c:pt>
              </c:strCache>
            </c:strRef>
          </c:tx>
          <c:spPr>
            <a:solidFill>
              <a:schemeClr val="accent1"/>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Clinical'!$E$2:$E$9</c:f>
              <c:numCache>
                <c:formatCode>General</c:formatCode>
                <c:ptCount val="4"/>
                <c:pt idx="0">
                  <c:v>14</c:v>
                </c:pt>
                <c:pt idx="1">
                  <c:v>15</c:v>
                </c:pt>
                <c:pt idx="2">
                  <c:v>15</c:v>
                </c:pt>
                <c:pt idx="3">
                  <c:v>15</c:v>
                </c:pt>
              </c:numCache>
            </c:numRef>
          </c:val>
          <c:extLst xmlns:c16r2="http://schemas.microsoft.com/office/drawing/2015/06/chart">
            <c:ext xmlns:c16="http://schemas.microsoft.com/office/drawing/2014/chart" uri="{C3380CC4-5D6E-409C-BE32-E72D297353CC}">
              <c16:uniqueId val="{00000000-7179-4119-87BC-2127EEEADEFF}"/>
            </c:ext>
          </c:extLst>
        </c:ser>
        <c:ser>
          <c:idx val="1"/>
          <c:order val="1"/>
          <c:tx>
            <c:strRef>
              <c:f>'Fall Clinical'!$P$1</c:f>
              <c:strCache>
                <c:ptCount val="1"/>
                <c:pt idx="0">
                  <c:v>Resource Management</c:v>
                </c:pt>
              </c:strCache>
            </c:strRef>
          </c:tx>
          <c:spPr>
            <a:solidFill>
              <a:schemeClr val="accent2"/>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Clinical'!$P$2:$P$9</c:f>
              <c:numCache>
                <c:formatCode>General</c:formatCode>
                <c:ptCount val="4"/>
                <c:pt idx="0">
                  <c:v>13</c:v>
                </c:pt>
                <c:pt idx="1">
                  <c:v>13</c:v>
                </c:pt>
                <c:pt idx="2">
                  <c:v>14</c:v>
                </c:pt>
                <c:pt idx="3">
                  <c:v>14</c:v>
                </c:pt>
              </c:numCache>
            </c:numRef>
          </c:val>
          <c:extLst xmlns:c16r2="http://schemas.microsoft.com/office/drawing/2015/06/chart">
            <c:ext xmlns:c16="http://schemas.microsoft.com/office/drawing/2014/chart" uri="{C3380CC4-5D6E-409C-BE32-E72D297353CC}">
              <c16:uniqueId val="{00000001-7179-4119-87BC-2127EEEADEFF}"/>
            </c:ext>
          </c:extLst>
        </c:ser>
        <c:dLbls>
          <c:showLegendKey val="0"/>
          <c:showVal val="0"/>
          <c:showCatName val="0"/>
          <c:showSerName val="0"/>
          <c:showPercent val="0"/>
          <c:showBubbleSize val="0"/>
        </c:dLbls>
        <c:gapWidth val="219"/>
        <c:overlap val="-27"/>
        <c:axId val="244469800"/>
        <c:axId val="244470192"/>
      </c:barChart>
      <c:catAx>
        <c:axId val="2444698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70192"/>
        <c:crosses val="autoZero"/>
        <c:auto val="1"/>
        <c:lblAlgn val="ctr"/>
        <c:lblOffset val="100"/>
        <c:noMultiLvlLbl val="0"/>
      </c:catAx>
      <c:valAx>
        <c:axId val="24447019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a:t>
                </a:r>
                <a:r>
                  <a:rPr lang="en-US" baseline="0"/>
                  <a:t> - 20)</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469800"/>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 Clinical - Average Rating</a:t>
            </a:r>
            <a:r>
              <a:rPr lang="en-US" baseline="0"/>
              <a:t> for Accountability and Resource Management</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Clinical'!$E$1</c:f>
              <c:strCache>
                <c:ptCount val="1"/>
                <c:pt idx="0">
                  <c:v>Accountability</c:v>
                </c:pt>
              </c:strCache>
            </c:strRef>
          </c:tx>
          <c:spPr>
            <a:solidFill>
              <a:schemeClr val="accent1"/>
            </a:solidFill>
            <a:ln>
              <a:noFill/>
            </a:ln>
            <a:effectLst/>
          </c:spPr>
          <c:invertIfNegative val="0"/>
          <c:cat>
            <c:multiLvlStrRef>
              <c:f>'Spring Clinical'!$A$2:$B$7</c:f>
              <c:multiLvlStrCache>
                <c:ptCount val="4"/>
                <c:lvl>
                  <c:pt idx="0">
                    <c:v>CI</c:v>
                  </c:pt>
                  <c:pt idx="1">
                    <c:v>CI</c:v>
                  </c:pt>
                  <c:pt idx="2">
                    <c:v>Self</c:v>
                  </c:pt>
                  <c:pt idx="3">
                    <c:v>CI</c:v>
                  </c:pt>
                </c:lvl>
                <c:lvl>
                  <c:pt idx="2">
                    <c:v>Spring 2015</c:v>
                  </c:pt>
                </c:lvl>
              </c:multiLvlStrCache>
            </c:multiLvlStrRef>
          </c:cat>
          <c:val>
            <c:numRef>
              <c:f>'Spring Clinical'!$E$2:$E$7</c:f>
              <c:numCache>
                <c:formatCode>General</c:formatCode>
                <c:ptCount val="4"/>
                <c:pt idx="0">
                  <c:v>17</c:v>
                </c:pt>
                <c:pt idx="1">
                  <c:v>16</c:v>
                </c:pt>
                <c:pt idx="2">
                  <c:v>16</c:v>
                </c:pt>
                <c:pt idx="3">
                  <c:v>16</c:v>
                </c:pt>
              </c:numCache>
            </c:numRef>
          </c:val>
          <c:extLst xmlns:c16r2="http://schemas.microsoft.com/office/drawing/2015/06/chart">
            <c:ext xmlns:c16="http://schemas.microsoft.com/office/drawing/2014/chart" uri="{C3380CC4-5D6E-409C-BE32-E72D297353CC}">
              <c16:uniqueId val="{00000000-FC83-4CD2-9C1F-E2533857E956}"/>
            </c:ext>
          </c:extLst>
        </c:ser>
        <c:ser>
          <c:idx val="1"/>
          <c:order val="1"/>
          <c:tx>
            <c:strRef>
              <c:f>'Spring Clinical'!$P$1</c:f>
              <c:strCache>
                <c:ptCount val="1"/>
                <c:pt idx="0">
                  <c:v>Resource Management</c:v>
                </c:pt>
              </c:strCache>
            </c:strRef>
          </c:tx>
          <c:spPr>
            <a:solidFill>
              <a:schemeClr val="accent2"/>
            </a:solidFill>
            <a:ln>
              <a:noFill/>
            </a:ln>
            <a:effectLst/>
          </c:spPr>
          <c:invertIfNegative val="0"/>
          <c:cat>
            <c:multiLvlStrRef>
              <c:f>'Spring Clinical'!$A$2:$B$7</c:f>
              <c:multiLvlStrCache>
                <c:ptCount val="4"/>
                <c:lvl>
                  <c:pt idx="0">
                    <c:v>CI</c:v>
                  </c:pt>
                  <c:pt idx="1">
                    <c:v>CI</c:v>
                  </c:pt>
                  <c:pt idx="2">
                    <c:v>Self</c:v>
                  </c:pt>
                  <c:pt idx="3">
                    <c:v>CI</c:v>
                  </c:pt>
                </c:lvl>
                <c:lvl>
                  <c:pt idx="2">
                    <c:v>Spring 2015</c:v>
                  </c:pt>
                </c:lvl>
              </c:multiLvlStrCache>
            </c:multiLvlStrRef>
          </c:cat>
          <c:val>
            <c:numRef>
              <c:f>'Spring Clinical'!$P$2:$P$7</c:f>
              <c:numCache>
                <c:formatCode>General</c:formatCode>
                <c:ptCount val="4"/>
                <c:pt idx="0">
                  <c:v>16</c:v>
                </c:pt>
                <c:pt idx="1">
                  <c:v>16</c:v>
                </c:pt>
                <c:pt idx="2">
                  <c:v>15</c:v>
                </c:pt>
                <c:pt idx="3">
                  <c:v>16</c:v>
                </c:pt>
              </c:numCache>
            </c:numRef>
          </c:val>
          <c:extLst xmlns:c16r2="http://schemas.microsoft.com/office/drawing/2015/06/chart">
            <c:ext xmlns:c16="http://schemas.microsoft.com/office/drawing/2014/chart" uri="{C3380CC4-5D6E-409C-BE32-E72D297353CC}">
              <c16:uniqueId val="{00000001-FC83-4CD2-9C1F-E2533857E956}"/>
            </c:ext>
          </c:extLst>
        </c:ser>
        <c:dLbls>
          <c:showLegendKey val="0"/>
          <c:showVal val="0"/>
          <c:showCatName val="0"/>
          <c:showSerName val="0"/>
          <c:showPercent val="0"/>
          <c:showBubbleSize val="0"/>
        </c:dLbls>
        <c:gapWidth val="219"/>
        <c:overlap val="-27"/>
        <c:axId val="244790216"/>
        <c:axId val="244790608"/>
      </c:barChart>
      <c:catAx>
        <c:axId val="244790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0608"/>
        <c:crosses val="autoZero"/>
        <c:auto val="1"/>
        <c:lblAlgn val="ctr"/>
        <c:lblOffset val="100"/>
        <c:noMultiLvlLbl val="0"/>
      </c:catAx>
      <c:valAx>
        <c:axId val="24479060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0216"/>
        <c:crosses val="autoZero"/>
        <c:crossBetween val="between"/>
        <c:majorUnit val="4"/>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 - Average Rating for Documentation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Clinical'!$O$1</c:f>
              <c:strCache>
                <c:ptCount val="1"/>
                <c:pt idx="0">
                  <c:v>Documentation</c:v>
                </c:pt>
              </c:strCache>
            </c:strRef>
          </c:tx>
          <c:spPr>
            <a:solidFill>
              <a:schemeClr val="accent1"/>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Clinical'!$O$2:$O$9</c:f>
              <c:numCache>
                <c:formatCode>General</c:formatCode>
                <c:ptCount val="4"/>
                <c:pt idx="0">
                  <c:v>13</c:v>
                </c:pt>
                <c:pt idx="1">
                  <c:v>13</c:v>
                </c:pt>
                <c:pt idx="2">
                  <c:v>14</c:v>
                </c:pt>
                <c:pt idx="3">
                  <c:v>14</c:v>
                </c:pt>
              </c:numCache>
            </c:numRef>
          </c:val>
          <c:extLst xmlns:c16r2="http://schemas.microsoft.com/office/drawing/2015/06/chart">
            <c:ext xmlns:c16="http://schemas.microsoft.com/office/drawing/2014/chart" uri="{C3380CC4-5D6E-409C-BE32-E72D297353CC}">
              <c16:uniqueId val="{00000000-5599-42B7-B66A-FB4E4397FE1A}"/>
            </c:ext>
          </c:extLst>
        </c:ser>
        <c:dLbls>
          <c:showLegendKey val="0"/>
          <c:showVal val="0"/>
          <c:showCatName val="0"/>
          <c:showSerName val="0"/>
          <c:showPercent val="0"/>
          <c:showBubbleSize val="0"/>
        </c:dLbls>
        <c:gapWidth val="219"/>
        <c:overlap val="-27"/>
        <c:axId val="244791392"/>
        <c:axId val="244791784"/>
      </c:barChart>
      <c:catAx>
        <c:axId val="244791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1784"/>
        <c:crosses val="autoZero"/>
        <c:auto val="1"/>
        <c:lblAlgn val="ctr"/>
        <c:lblOffset val="100"/>
        <c:noMultiLvlLbl val="0"/>
      </c:catAx>
      <c:valAx>
        <c:axId val="244791784"/>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1392"/>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GPA Data</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Sheet1!$D$1</c:f>
              <c:strCache>
                <c:ptCount val="1"/>
                <c:pt idx="0">
                  <c:v>Avg Cumulative GPA</c:v>
                </c:pt>
              </c:strCache>
            </c:strRef>
          </c:tx>
          <c:spPr>
            <a:solidFill>
              <a:schemeClr val="accent1"/>
            </a:solidFill>
            <a:ln>
              <a:solidFill>
                <a:schemeClr val="accent1"/>
              </a:solidFill>
            </a:ln>
            <a:effectLst/>
          </c:spPr>
          <c:invertIfNegative val="0"/>
          <c:cat>
            <c:multiLvlStrRef>
              <c:f>Sheet1!$A$2:$B$9</c:f>
              <c:multiLvlStrCache>
                <c:ptCount val="8"/>
                <c:lvl>
                  <c:pt idx="0">
                    <c:v>Dayton</c:v>
                  </c:pt>
                  <c:pt idx="1">
                    <c:v>CVCC</c:v>
                  </c:pt>
                  <c:pt idx="2">
                    <c:v>Dayton</c:v>
                  </c:pt>
                  <c:pt idx="3">
                    <c:v>CVCC</c:v>
                  </c:pt>
                  <c:pt idx="4">
                    <c:v>Dayton</c:v>
                  </c:pt>
                  <c:pt idx="5">
                    <c:v>CVCC</c:v>
                  </c:pt>
                  <c:pt idx="6">
                    <c:v>Dayton</c:v>
                  </c:pt>
                  <c:pt idx="7">
                    <c:v>CVCC</c:v>
                  </c:pt>
                </c:lvl>
                <c:lvl>
                  <c:pt idx="0">
                    <c:v>Class of 2015</c:v>
                  </c:pt>
                  <c:pt idx="2">
                    <c:v>Class of 2016 </c:v>
                  </c:pt>
                  <c:pt idx="4">
                    <c:v>Class of 2017</c:v>
                  </c:pt>
                  <c:pt idx="6">
                    <c:v>Class of 2018</c:v>
                  </c:pt>
                </c:lvl>
              </c:multiLvlStrCache>
            </c:multiLvlStrRef>
          </c:cat>
          <c:val>
            <c:numRef>
              <c:f>Sheet1!$D$2:$D$9</c:f>
              <c:numCache>
                <c:formatCode>General</c:formatCode>
                <c:ptCount val="8"/>
                <c:pt idx="0">
                  <c:v>3.3</c:v>
                </c:pt>
                <c:pt idx="1">
                  <c:v>3.62</c:v>
                </c:pt>
                <c:pt idx="2">
                  <c:v>3.61</c:v>
                </c:pt>
                <c:pt idx="3">
                  <c:v>3.72</c:v>
                </c:pt>
                <c:pt idx="4">
                  <c:v>3.55</c:v>
                </c:pt>
                <c:pt idx="5">
                  <c:v>3.52</c:v>
                </c:pt>
                <c:pt idx="6">
                  <c:v>3.43</c:v>
                </c:pt>
                <c:pt idx="7">
                  <c:v>3.26</c:v>
                </c:pt>
              </c:numCache>
            </c:numRef>
          </c:val>
          <c:extLst xmlns:c16r2="http://schemas.microsoft.com/office/drawing/2015/06/chart">
            <c:ext xmlns:c16="http://schemas.microsoft.com/office/drawing/2014/chart" uri="{C3380CC4-5D6E-409C-BE32-E72D297353CC}">
              <c16:uniqueId val="{00000000-5D2B-4EAB-B2A2-B9888CA651E5}"/>
            </c:ext>
          </c:extLst>
        </c:ser>
        <c:ser>
          <c:idx val="2"/>
          <c:order val="2"/>
          <c:tx>
            <c:strRef>
              <c:f>Sheet1!$E$1</c:f>
              <c:strCache>
                <c:ptCount val="1"/>
                <c:pt idx="0">
                  <c:v>Avg Science GPA</c:v>
                </c:pt>
              </c:strCache>
            </c:strRef>
          </c:tx>
          <c:spPr>
            <a:solidFill>
              <a:schemeClr val="accent2"/>
            </a:solidFill>
            <a:ln>
              <a:noFill/>
            </a:ln>
            <a:effectLst/>
          </c:spPr>
          <c:invertIfNegative val="0"/>
          <c:cat>
            <c:multiLvlStrRef>
              <c:f>Sheet1!$A$2:$B$9</c:f>
              <c:multiLvlStrCache>
                <c:ptCount val="8"/>
                <c:lvl>
                  <c:pt idx="0">
                    <c:v>Dayton</c:v>
                  </c:pt>
                  <c:pt idx="1">
                    <c:v>CVCC</c:v>
                  </c:pt>
                  <c:pt idx="2">
                    <c:v>Dayton</c:v>
                  </c:pt>
                  <c:pt idx="3">
                    <c:v>CVCC</c:v>
                  </c:pt>
                  <c:pt idx="4">
                    <c:v>Dayton</c:v>
                  </c:pt>
                  <c:pt idx="5">
                    <c:v>CVCC</c:v>
                  </c:pt>
                  <c:pt idx="6">
                    <c:v>Dayton</c:v>
                  </c:pt>
                  <c:pt idx="7">
                    <c:v>CVCC</c:v>
                  </c:pt>
                </c:lvl>
                <c:lvl>
                  <c:pt idx="0">
                    <c:v>Class of 2015</c:v>
                  </c:pt>
                  <c:pt idx="2">
                    <c:v>Class of 2016 </c:v>
                  </c:pt>
                  <c:pt idx="4">
                    <c:v>Class of 2017</c:v>
                  </c:pt>
                  <c:pt idx="6">
                    <c:v>Class of 2018</c:v>
                  </c:pt>
                </c:lvl>
              </c:multiLvlStrCache>
            </c:multiLvlStrRef>
          </c:cat>
          <c:val>
            <c:numRef>
              <c:f>Sheet1!$E$2:$E$9</c:f>
              <c:numCache>
                <c:formatCode>General</c:formatCode>
                <c:ptCount val="8"/>
                <c:pt idx="0">
                  <c:v>3.11</c:v>
                </c:pt>
                <c:pt idx="1">
                  <c:v>3.56</c:v>
                </c:pt>
                <c:pt idx="2">
                  <c:v>3.66</c:v>
                </c:pt>
                <c:pt idx="3">
                  <c:v>3.59</c:v>
                </c:pt>
                <c:pt idx="4">
                  <c:v>3.53</c:v>
                </c:pt>
                <c:pt idx="5">
                  <c:v>3.44</c:v>
                </c:pt>
                <c:pt idx="6">
                  <c:v>3.52</c:v>
                </c:pt>
                <c:pt idx="7">
                  <c:v>3.57</c:v>
                </c:pt>
              </c:numCache>
            </c:numRef>
          </c:val>
          <c:extLst xmlns:c16r2="http://schemas.microsoft.com/office/drawing/2015/06/chart">
            <c:ext xmlns:c16="http://schemas.microsoft.com/office/drawing/2014/chart" uri="{C3380CC4-5D6E-409C-BE32-E72D297353CC}">
              <c16:uniqueId val="{00000001-5D2B-4EAB-B2A2-B9888CA651E5}"/>
            </c:ext>
          </c:extLst>
        </c:ser>
        <c:ser>
          <c:idx val="3"/>
          <c:order val="3"/>
          <c:tx>
            <c:strRef>
              <c:f>Sheet1!$F$1</c:f>
              <c:strCache>
                <c:ptCount val="1"/>
                <c:pt idx="0">
                  <c:v>Avg Review GPA</c:v>
                </c:pt>
              </c:strCache>
            </c:strRef>
          </c:tx>
          <c:spPr>
            <a:solidFill>
              <a:schemeClr val="accent3"/>
            </a:solidFill>
            <a:ln>
              <a:noFill/>
            </a:ln>
            <a:effectLst/>
          </c:spPr>
          <c:invertIfNegative val="0"/>
          <c:cat>
            <c:multiLvlStrRef>
              <c:f>Sheet1!$A$2:$B$9</c:f>
              <c:multiLvlStrCache>
                <c:ptCount val="8"/>
                <c:lvl>
                  <c:pt idx="0">
                    <c:v>Dayton</c:v>
                  </c:pt>
                  <c:pt idx="1">
                    <c:v>CVCC</c:v>
                  </c:pt>
                  <c:pt idx="2">
                    <c:v>Dayton</c:v>
                  </c:pt>
                  <c:pt idx="3">
                    <c:v>CVCC</c:v>
                  </c:pt>
                  <c:pt idx="4">
                    <c:v>Dayton</c:v>
                  </c:pt>
                  <c:pt idx="5">
                    <c:v>CVCC</c:v>
                  </c:pt>
                  <c:pt idx="6">
                    <c:v>Dayton</c:v>
                  </c:pt>
                  <c:pt idx="7">
                    <c:v>CVCC</c:v>
                  </c:pt>
                </c:lvl>
                <c:lvl>
                  <c:pt idx="0">
                    <c:v>Class of 2015</c:v>
                  </c:pt>
                  <c:pt idx="2">
                    <c:v>Class of 2016 </c:v>
                  </c:pt>
                  <c:pt idx="4">
                    <c:v>Class of 2017</c:v>
                  </c:pt>
                  <c:pt idx="6">
                    <c:v>Class of 2018</c:v>
                  </c:pt>
                </c:lvl>
              </c:multiLvlStrCache>
            </c:multiLvlStrRef>
          </c:cat>
          <c:val>
            <c:numRef>
              <c:f>Sheet1!$F$2:$F$9</c:f>
              <c:numCache>
                <c:formatCode>General</c:formatCode>
                <c:ptCount val="8"/>
                <c:pt idx="0">
                  <c:v>3.23</c:v>
                </c:pt>
                <c:pt idx="1">
                  <c:v>3.53</c:v>
                </c:pt>
                <c:pt idx="2">
                  <c:v>3.68</c:v>
                </c:pt>
                <c:pt idx="3">
                  <c:v>3.65</c:v>
                </c:pt>
                <c:pt idx="4">
                  <c:v>3.58</c:v>
                </c:pt>
                <c:pt idx="5">
                  <c:v>3.5</c:v>
                </c:pt>
                <c:pt idx="6">
                  <c:v>3.56</c:v>
                </c:pt>
                <c:pt idx="7">
                  <c:v>3.59</c:v>
                </c:pt>
              </c:numCache>
            </c:numRef>
          </c:val>
          <c:extLst xmlns:c16r2="http://schemas.microsoft.com/office/drawing/2015/06/chart">
            <c:ext xmlns:c16="http://schemas.microsoft.com/office/drawing/2014/chart" uri="{C3380CC4-5D6E-409C-BE32-E72D297353CC}">
              <c16:uniqueId val="{00000002-5D2B-4EAB-B2A2-B9888CA651E5}"/>
            </c:ext>
          </c:extLst>
        </c:ser>
        <c:dLbls>
          <c:showLegendKey val="0"/>
          <c:showVal val="0"/>
          <c:showCatName val="0"/>
          <c:showSerName val="0"/>
          <c:showPercent val="0"/>
          <c:showBubbleSize val="0"/>
        </c:dLbls>
        <c:gapWidth val="219"/>
        <c:overlap val="-27"/>
        <c:axId val="12125832"/>
        <c:axId val="24203771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Sheet1!$C$1</c15:sqref>
                        </c15:formulaRef>
                      </c:ext>
                    </c:extLst>
                    <c:strCache>
                      <c:ptCount val="1"/>
                      <c:pt idx="0">
                        <c:v>Avg Review Point Total</c:v>
                      </c:pt>
                    </c:strCache>
                  </c:strRef>
                </c:tx>
                <c:spPr>
                  <a:solidFill>
                    <a:schemeClr val="accent1"/>
                  </a:solidFill>
                  <a:ln>
                    <a:noFill/>
                  </a:ln>
                  <a:effectLst/>
                </c:spPr>
                <c:invertIfNegative val="0"/>
                <c:cat>
                  <c:multiLvlStrRef>
                    <c:extLst xmlns:c16r2="http://schemas.microsoft.com/office/drawing/2015/06/chart">
                      <c:ext uri="{02D57815-91ED-43cb-92C2-25804820EDAC}">
                        <c15:formulaRef>
                          <c15:sqref>Sheet1!$A$2:$B$9</c15:sqref>
                        </c15:formulaRef>
                      </c:ext>
                    </c:extLst>
                    <c:multiLvlStrCache>
                      <c:ptCount val="8"/>
                      <c:lvl>
                        <c:pt idx="0">
                          <c:v>Dayton</c:v>
                        </c:pt>
                        <c:pt idx="1">
                          <c:v>CVCC</c:v>
                        </c:pt>
                        <c:pt idx="2">
                          <c:v>Dayton</c:v>
                        </c:pt>
                        <c:pt idx="3">
                          <c:v>CVCC</c:v>
                        </c:pt>
                        <c:pt idx="4">
                          <c:v>Dayton</c:v>
                        </c:pt>
                        <c:pt idx="5">
                          <c:v>CVCC</c:v>
                        </c:pt>
                        <c:pt idx="6">
                          <c:v>Dayton</c:v>
                        </c:pt>
                        <c:pt idx="7">
                          <c:v>CVCC</c:v>
                        </c:pt>
                      </c:lvl>
                      <c:lvl>
                        <c:pt idx="0">
                          <c:v>Class of 2015</c:v>
                        </c:pt>
                        <c:pt idx="2">
                          <c:v>Class of 2016 </c:v>
                        </c:pt>
                        <c:pt idx="4">
                          <c:v>Class of 2017</c:v>
                        </c:pt>
                        <c:pt idx="6">
                          <c:v>Class of 2018</c:v>
                        </c:pt>
                      </c:lvl>
                    </c:multiLvlStrCache>
                  </c:multiLvlStrRef>
                </c:cat>
                <c:val>
                  <c:numRef>
                    <c:extLst xmlns:c16r2="http://schemas.microsoft.com/office/drawing/2015/06/chart">
                      <c:ext uri="{02D57815-91ED-43cb-92C2-25804820EDAC}">
                        <c15:formulaRef>
                          <c15:sqref>Sheet1!$C$2:$C$9</c15:sqref>
                        </c15:formulaRef>
                      </c:ext>
                    </c:extLst>
                    <c:numCache>
                      <c:formatCode>General</c:formatCode>
                      <c:ptCount val="8"/>
                      <c:pt idx="0">
                        <c:v>160.15</c:v>
                      </c:pt>
                      <c:pt idx="1">
                        <c:v>192.5</c:v>
                      </c:pt>
                      <c:pt idx="2">
                        <c:v>177.1</c:v>
                      </c:pt>
                      <c:pt idx="3">
                        <c:v>178.32</c:v>
                      </c:pt>
                      <c:pt idx="4">
                        <c:v>178.53</c:v>
                      </c:pt>
                      <c:pt idx="5">
                        <c:v>176.29</c:v>
                      </c:pt>
                      <c:pt idx="6">
                        <c:v>194.8</c:v>
                      </c:pt>
                      <c:pt idx="7">
                        <c:v>191.03</c:v>
                      </c:pt>
                    </c:numCache>
                  </c:numRef>
                </c:val>
                <c:extLst xmlns:c16r2="http://schemas.microsoft.com/office/drawing/2015/06/chart">
                  <c:ext xmlns:c16="http://schemas.microsoft.com/office/drawing/2014/chart" uri="{C3380CC4-5D6E-409C-BE32-E72D297353CC}">
                    <c16:uniqueId val="{00000003-5D2B-4EAB-B2A2-B9888CA651E5}"/>
                  </c:ext>
                </c:extLst>
              </c15:ser>
            </c15:filteredBarSeries>
          </c:ext>
        </c:extLst>
      </c:barChart>
      <c:catAx>
        <c:axId val="12125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037712"/>
        <c:crosses val="autoZero"/>
        <c:auto val="1"/>
        <c:lblAlgn val="ctr"/>
        <c:lblOffset val="100"/>
        <c:noMultiLvlLbl val="0"/>
      </c:catAx>
      <c:valAx>
        <c:axId val="2420377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GPA</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25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 Clinical</a:t>
            </a:r>
            <a:r>
              <a:rPr lang="en-US" baseline="0"/>
              <a:t> - Average Rating for </a:t>
            </a:r>
            <a:r>
              <a:rPr lang="en-US"/>
              <a:t>Documentation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Clinical'!$O$1</c:f>
              <c:strCache>
                <c:ptCount val="1"/>
                <c:pt idx="0">
                  <c:v>Documentation</c:v>
                </c:pt>
              </c:strCache>
            </c:strRef>
          </c:tx>
          <c:spPr>
            <a:solidFill>
              <a:schemeClr val="accent1"/>
            </a:solidFill>
            <a:ln>
              <a:noFill/>
            </a:ln>
            <a:effectLst/>
          </c:spPr>
          <c:invertIfNegative val="0"/>
          <c:cat>
            <c:multiLvlStrRef>
              <c:f>'Spring Clinical'!$A$2:$B$7</c:f>
              <c:multiLvlStrCache>
                <c:ptCount val="3"/>
                <c:lvl>
                  <c:pt idx="0">
                    <c:v>CI</c:v>
                  </c:pt>
                  <c:pt idx="1">
                    <c:v>CI</c:v>
                  </c:pt>
                  <c:pt idx="2">
                    <c:v>CI</c:v>
                  </c:pt>
                </c:lvl>
                <c:lvl/>
              </c:multiLvlStrCache>
            </c:multiLvlStrRef>
          </c:cat>
          <c:val>
            <c:numRef>
              <c:f>'Spring Clinical'!$O$2:$O$7</c:f>
              <c:numCache>
                <c:formatCode>General</c:formatCode>
                <c:ptCount val="3"/>
                <c:pt idx="0">
                  <c:v>16</c:v>
                </c:pt>
                <c:pt idx="1">
                  <c:v>16</c:v>
                </c:pt>
                <c:pt idx="2">
                  <c:v>16</c:v>
                </c:pt>
              </c:numCache>
            </c:numRef>
          </c:val>
          <c:extLst xmlns:c16r2="http://schemas.microsoft.com/office/drawing/2015/06/chart">
            <c:ext xmlns:c16="http://schemas.microsoft.com/office/drawing/2014/chart" uri="{C3380CC4-5D6E-409C-BE32-E72D297353CC}">
              <c16:uniqueId val="{00000000-78A2-43E7-A9B3-0FB85E89D939}"/>
            </c:ext>
          </c:extLst>
        </c:ser>
        <c:dLbls>
          <c:showLegendKey val="0"/>
          <c:showVal val="0"/>
          <c:showCatName val="0"/>
          <c:showSerName val="0"/>
          <c:showPercent val="0"/>
          <c:showBubbleSize val="0"/>
        </c:dLbls>
        <c:gapWidth val="219"/>
        <c:overlap val="-27"/>
        <c:axId val="244792568"/>
        <c:axId val="244792960"/>
      </c:barChart>
      <c:catAx>
        <c:axId val="244792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a:t>
                </a:r>
                <a:r>
                  <a:rPr lang="en-US" baseline="0"/>
                  <a:t>  Clinical Instructor (CI)</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2960"/>
        <c:crosses val="autoZero"/>
        <c:auto val="1"/>
        <c:lblAlgn val="ctr"/>
        <c:lblOffset val="100"/>
        <c:noMultiLvlLbl val="0"/>
      </c:catAx>
      <c:valAx>
        <c:axId val="244792960"/>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2568"/>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Clinical</a:t>
            </a:r>
            <a:r>
              <a:rPr lang="en-US" baseline="0"/>
              <a:t> - Average Rating for </a:t>
            </a:r>
            <a:r>
              <a:rPr lang="en-US"/>
              <a:t>Self-Assessment and Lifelong Learning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'Fall Clinical'!$H$1</c:f>
              <c:strCache>
                <c:ptCount val="1"/>
                <c:pt idx="0">
                  <c:v>Self-Assessment and Lifelong Learning</c:v>
                </c:pt>
              </c:strCache>
            </c:strRef>
          </c:tx>
          <c:spPr>
            <a:solidFill>
              <a:schemeClr val="accent1"/>
            </a:solidFill>
            <a:ln>
              <a:noFill/>
            </a:ln>
            <a:effectLst/>
          </c:spPr>
          <c:invertIfNegative val="0"/>
          <c:cat>
            <c:multiLvlStrRef>
              <c:f>'Fall Clinical'!$A$2:$B$9</c:f>
              <c:multiLvlStrCache>
                <c:ptCount val="4"/>
                <c:lvl>
                  <c:pt idx="0">
                    <c:v>CI</c:v>
                  </c:pt>
                  <c:pt idx="1">
                    <c:v>CI</c:v>
                  </c:pt>
                  <c:pt idx="2">
                    <c:v>CI</c:v>
                  </c:pt>
                  <c:pt idx="3">
                    <c:v>CI</c:v>
                  </c:pt>
                </c:lvl>
                <c:lvl/>
              </c:multiLvlStrCache>
            </c:multiLvlStrRef>
          </c:cat>
          <c:val>
            <c:numRef>
              <c:f>'Fall Clinical'!$H$2:$H$9</c:f>
              <c:numCache>
                <c:formatCode>General</c:formatCode>
                <c:ptCount val="4"/>
                <c:pt idx="0">
                  <c:v>13</c:v>
                </c:pt>
                <c:pt idx="1">
                  <c:v>14</c:v>
                </c:pt>
                <c:pt idx="2">
                  <c:v>14</c:v>
                </c:pt>
                <c:pt idx="3">
                  <c:v>14</c:v>
                </c:pt>
              </c:numCache>
            </c:numRef>
          </c:val>
          <c:extLst xmlns:c16r2="http://schemas.microsoft.com/office/drawing/2015/06/chart">
            <c:ext xmlns:c16="http://schemas.microsoft.com/office/drawing/2014/chart" uri="{C3380CC4-5D6E-409C-BE32-E72D297353CC}">
              <c16:uniqueId val="{00000000-C0D2-4BF2-9B7C-33F78F136ECB}"/>
            </c:ext>
          </c:extLst>
        </c:ser>
        <c:dLbls>
          <c:showLegendKey val="0"/>
          <c:showVal val="0"/>
          <c:showCatName val="0"/>
          <c:showSerName val="0"/>
          <c:showPercent val="0"/>
          <c:showBubbleSize val="0"/>
        </c:dLbls>
        <c:gapWidth val="219"/>
        <c:overlap val="-27"/>
        <c:axId val="244793352"/>
        <c:axId val="252713528"/>
      </c:barChart>
      <c:catAx>
        <c:axId val="244793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 Instructor (CI)</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13528"/>
        <c:crosses val="autoZero"/>
        <c:auto val="1"/>
        <c:lblAlgn val="ctr"/>
        <c:lblOffset val="100"/>
        <c:noMultiLvlLbl val="0"/>
      </c:catAx>
      <c:valAx>
        <c:axId val="252713528"/>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93352"/>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Final Clinical - Average Rating for Self-Assessment and Lifelong Learning</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'Spring Clinical'!$H$1</c:f>
              <c:strCache>
                <c:ptCount val="1"/>
                <c:pt idx="0">
                  <c:v>Self-Assessment and Lifelong Learning</c:v>
                </c:pt>
              </c:strCache>
            </c:strRef>
          </c:tx>
          <c:spPr>
            <a:solidFill>
              <a:schemeClr val="accent1"/>
            </a:solidFill>
            <a:ln>
              <a:noFill/>
            </a:ln>
            <a:effectLst/>
          </c:spPr>
          <c:invertIfNegative val="0"/>
          <c:cat>
            <c:multiLvlStrRef>
              <c:f>'Spring Clinical'!$A$2:$B$7</c:f>
              <c:multiLvlStrCache>
                <c:ptCount val="3"/>
                <c:lvl>
                  <c:pt idx="0">
                    <c:v>CI</c:v>
                  </c:pt>
                  <c:pt idx="1">
                    <c:v>CI</c:v>
                  </c:pt>
                  <c:pt idx="2">
                    <c:v>CI</c:v>
                  </c:pt>
                </c:lvl>
                <c:lvl/>
              </c:multiLvlStrCache>
            </c:multiLvlStrRef>
          </c:cat>
          <c:val>
            <c:numRef>
              <c:f>'Spring Clinical'!$H$2:$H$7</c:f>
              <c:numCache>
                <c:formatCode>General</c:formatCode>
                <c:ptCount val="3"/>
                <c:pt idx="0">
                  <c:v>16</c:v>
                </c:pt>
                <c:pt idx="1">
                  <c:v>16</c:v>
                </c:pt>
                <c:pt idx="2">
                  <c:v>16</c:v>
                </c:pt>
              </c:numCache>
            </c:numRef>
          </c:val>
          <c:extLst xmlns:c16r2="http://schemas.microsoft.com/office/drawing/2015/06/chart">
            <c:ext xmlns:c16="http://schemas.microsoft.com/office/drawing/2014/chart" uri="{C3380CC4-5D6E-409C-BE32-E72D297353CC}">
              <c16:uniqueId val="{00000000-9211-47F6-8D89-A815D3056DA1}"/>
            </c:ext>
          </c:extLst>
        </c:ser>
        <c:dLbls>
          <c:showLegendKey val="0"/>
          <c:showVal val="0"/>
          <c:showCatName val="0"/>
          <c:showSerName val="0"/>
          <c:showPercent val="0"/>
          <c:showBubbleSize val="0"/>
        </c:dLbls>
        <c:gapWidth val="219"/>
        <c:overlap val="-27"/>
        <c:axId val="252714312"/>
        <c:axId val="252714704"/>
      </c:barChart>
      <c:catAx>
        <c:axId val="252714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Rater:  Clinical</a:t>
                </a:r>
                <a:r>
                  <a:rPr lang="en-US" baseline="0"/>
                  <a:t> Instructor (CI)</a:t>
                </a:r>
                <a:endParaRPr lang="en-US"/>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14704"/>
        <c:crosses val="autoZero"/>
        <c:auto val="1"/>
        <c:lblAlgn val="ctr"/>
        <c:lblOffset val="100"/>
        <c:noMultiLvlLbl val="0"/>
      </c:catAx>
      <c:valAx>
        <c:axId val="252714704"/>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CPI Rating (0 - 20)</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714312"/>
        <c:crosses val="autoZero"/>
        <c:crossBetween val="between"/>
        <c:majorUnit val="4"/>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 Perception of Importance (Average)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Importance!$B$1</c:f>
              <c:strCache>
                <c:ptCount val="1"/>
                <c:pt idx="0">
                  <c:v>2013</c:v>
                </c:pt>
              </c:strCache>
            </c:strRef>
          </c:tx>
          <c:spPr>
            <a:solidFill>
              <a:schemeClr val="accent1"/>
            </a:solidFill>
            <a:ln>
              <a:noFill/>
            </a:ln>
            <a:effectLst/>
          </c:spPr>
          <c:invertIfNegative val="0"/>
          <c:cat>
            <c:strRef>
              <c:f>Importance!$A$2:$A$7</c:f>
              <c:strCache>
                <c:ptCount val="6"/>
                <c:pt idx="0">
                  <c:v>PO #1</c:v>
                </c:pt>
                <c:pt idx="1">
                  <c:v>PO #2</c:v>
                </c:pt>
                <c:pt idx="2">
                  <c:v>PO #3</c:v>
                </c:pt>
                <c:pt idx="3">
                  <c:v>PO #4</c:v>
                </c:pt>
                <c:pt idx="4">
                  <c:v>PO #5</c:v>
                </c:pt>
                <c:pt idx="5">
                  <c:v>PO #6</c:v>
                </c:pt>
              </c:strCache>
            </c:strRef>
          </c:cat>
          <c:val>
            <c:numRef>
              <c:f>Importance!$B$2:$B$7</c:f>
              <c:numCache>
                <c:formatCode>General</c:formatCode>
                <c:ptCount val="6"/>
                <c:pt idx="0">
                  <c:v>6.83</c:v>
                </c:pt>
                <c:pt idx="1">
                  <c:v>6.9</c:v>
                </c:pt>
                <c:pt idx="2">
                  <c:v>6.9</c:v>
                </c:pt>
                <c:pt idx="3">
                  <c:v>6.83</c:v>
                </c:pt>
                <c:pt idx="4">
                  <c:v>6.73</c:v>
                </c:pt>
                <c:pt idx="5">
                  <c:v>6.72</c:v>
                </c:pt>
              </c:numCache>
            </c:numRef>
          </c:val>
          <c:extLst xmlns:c16r2="http://schemas.microsoft.com/office/drawing/2015/06/chart">
            <c:ext xmlns:c16="http://schemas.microsoft.com/office/drawing/2014/chart" uri="{C3380CC4-5D6E-409C-BE32-E72D297353CC}">
              <c16:uniqueId val="{00000000-1A0A-461B-AAD3-13715DE6E776}"/>
            </c:ext>
          </c:extLst>
        </c:ser>
        <c:ser>
          <c:idx val="1"/>
          <c:order val="1"/>
          <c:tx>
            <c:strRef>
              <c:f>Importance!$C$1</c:f>
              <c:strCache>
                <c:ptCount val="1"/>
                <c:pt idx="0">
                  <c:v>2014</c:v>
                </c:pt>
              </c:strCache>
            </c:strRef>
          </c:tx>
          <c:spPr>
            <a:solidFill>
              <a:schemeClr val="accent2"/>
            </a:solidFill>
            <a:ln>
              <a:noFill/>
            </a:ln>
            <a:effectLst/>
          </c:spPr>
          <c:invertIfNegative val="0"/>
          <c:cat>
            <c:strRef>
              <c:f>Importance!$A$2:$A$7</c:f>
              <c:strCache>
                <c:ptCount val="6"/>
                <c:pt idx="0">
                  <c:v>PO #1</c:v>
                </c:pt>
                <c:pt idx="1">
                  <c:v>PO #2</c:v>
                </c:pt>
                <c:pt idx="2">
                  <c:v>PO #3</c:v>
                </c:pt>
                <c:pt idx="3">
                  <c:v>PO #4</c:v>
                </c:pt>
                <c:pt idx="4">
                  <c:v>PO #5</c:v>
                </c:pt>
                <c:pt idx="5">
                  <c:v>PO #6</c:v>
                </c:pt>
              </c:strCache>
            </c:strRef>
          </c:cat>
          <c:val>
            <c:numRef>
              <c:f>Importance!$C$2:$C$7</c:f>
              <c:numCache>
                <c:formatCode>General</c:formatCode>
                <c:ptCount val="6"/>
                <c:pt idx="0">
                  <c:v>6.79</c:v>
                </c:pt>
                <c:pt idx="1">
                  <c:v>6.96</c:v>
                </c:pt>
                <c:pt idx="2">
                  <c:v>6.92</c:v>
                </c:pt>
                <c:pt idx="3">
                  <c:v>6.83</c:v>
                </c:pt>
                <c:pt idx="4">
                  <c:v>6.83</c:v>
                </c:pt>
                <c:pt idx="5">
                  <c:v>6.71</c:v>
                </c:pt>
              </c:numCache>
            </c:numRef>
          </c:val>
          <c:extLst xmlns:c16r2="http://schemas.microsoft.com/office/drawing/2015/06/chart">
            <c:ext xmlns:c16="http://schemas.microsoft.com/office/drawing/2014/chart" uri="{C3380CC4-5D6E-409C-BE32-E72D297353CC}">
              <c16:uniqueId val="{00000001-1A0A-461B-AAD3-13715DE6E776}"/>
            </c:ext>
          </c:extLst>
        </c:ser>
        <c:ser>
          <c:idx val="2"/>
          <c:order val="2"/>
          <c:tx>
            <c:strRef>
              <c:f>Importance!$D$1</c:f>
              <c:strCache>
                <c:ptCount val="1"/>
                <c:pt idx="0">
                  <c:v>2015</c:v>
                </c:pt>
              </c:strCache>
            </c:strRef>
          </c:tx>
          <c:spPr>
            <a:solidFill>
              <a:schemeClr val="accent3"/>
            </a:solidFill>
            <a:ln>
              <a:noFill/>
            </a:ln>
            <a:effectLst/>
          </c:spPr>
          <c:invertIfNegative val="0"/>
          <c:cat>
            <c:strRef>
              <c:f>Importance!$A$2:$A$7</c:f>
              <c:strCache>
                <c:ptCount val="6"/>
                <c:pt idx="0">
                  <c:v>PO #1</c:v>
                </c:pt>
                <c:pt idx="1">
                  <c:v>PO #2</c:v>
                </c:pt>
                <c:pt idx="2">
                  <c:v>PO #3</c:v>
                </c:pt>
                <c:pt idx="3">
                  <c:v>PO #4</c:v>
                </c:pt>
                <c:pt idx="4">
                  <c:v>PO #5</c:v>
                </c:pt>
                <c:pt idx="5">
                  <c:v>PO #6</c:v>
                </c:pt>
              </c:strCache>
            </c:strRef>
          </c:cat>
          <c:val>
            <c:numRef>
              <c:f>Importance!$D$2:$D$7</c:f>
              <c:numCache>
                <c:formatCode>General</c:formatCode>
                <c:ptCount val="6"/>
                <c:pt idx="0">
                  <c:v>6.68</c:v>
                </c:pt>
                <c:pt idx="1">
                  <c:v>7</c:v>
                </c:pt>
                <c:pt idx="2">
                  <c:v>6.97</c:v>
                </c:pt>
                <c:pt idx="3">
                  <c:v>6.43</c:v>
                </c:pt>
                <c:pt idx="4">
                  <c:v>6.83</c:v>
                </c:pt>
                <c:pt idx="5">
                  <c:v>6.73</c:v>
                </c:pt>
              </c:numCache>
            </c:numRef>
          </c:val>
          <c:extLst xmlns:c16r2="http://schemas.microsoft.com/office/drawing/2015/06/chart">
            <c:ext xmlns:c16="http://schemas.microsoft.com/office/drawing/2014/chart" uri="{C3380CC4-5D6E-409C-BE32-E72D297353CC}">
              <c16:uniqueId val="{00000002-1A0A-461B-AAD3-13715DE6E776}"/>
            </c:ext>
          </c:extLst>
        </c:ser>
        <c:dLbls>
          <c:showLegendKey val="0"/>
          <c:showVal val="0"/>
          <c:showCatName val="0"/>
          <c:showSerName val="0"/>
          <c:showPercent val="0"/>
          <c:showBubbleSize val="0"/>
        </c:dLbls>
        <c:gapWidth val="219"/>
        <c:overlap val="-27"/>
        <c:axId val="242038888"/>
        <c:axId val="242039280"/>
      </c:barChart>
      <c:catAx>
        <c:axId val="2420388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 Program Outcomes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039280"/>
        <c:crosses val="autoZero"/>
        <c:auto val="1"/>
        <c:lblAlgn val="ctr"/>
        <c:lblOffset val="100"/>
        <c:noMultiLvlLbl val="0"/>
      </c:catAx>
      <c:valAx>
        <c:axId val="242039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0388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Graduate Satisfaction (Average)</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Satisfaction!$B$1</c:f>
              <c:strCache>
                <c:ptCount val="1"/>
                <c:pt idx="0">
                  <c:v>2013</c:v>
                </c:pt>
              </c:strCache>
            </c:strRef>
          </c:tx>
          <c:spPr>
            <a:solidFill>
              <a:schemeClr val="accent1"/>
            </a:solidFill>
            <a:ln>
              <a:noFill/>
            </a:ln>
            <a:effectLst/>
          </c:spPr>
          <c:invertIfNegative val="0"/>
          <c:cat>
            <c:strRef>
              <c:f>Satisfaction!$A$2:$A$7</c:f>
              <c:strCache>
                <c:ptCount val="6"/>
                <c:pt idx="0">
                  <c:v>PO #1</c:v>
                </c:pt>
                <c:pt idx="1">
                  <c:v>PO #2</c:v>
                </c:pt>
                <c:pt idx="2">
                  <c:v>PO #3</c:v>
                </c:pt>
                <c:pt idx="3">
                  <c:v>PO #4</c:v>
                </c:pt>
                <c:pt idx="4">
                  <c:v>PO #5</c:v>
                </c:pt>
                <c:pt idx="5">
                  <c:v>PO #6</c:v>
                </c:pt>
              </c:strCache>
            </c:strRef>
          </c:cat>
          <c:val>
            <c:numRef>
              <c:f>Satisfaction!$B$2:$B$7</c:f>
              <c:numCache>
                <c:formatCode>General</c:formatCode>
                <c:ptCount val="6"/>
                <c:pt idx="0">
                  <c:v>6.57</c:v>
                </c:pt>
                <c:pt idx="1">
                  <c:v>6.56</c:v>
                </c:pt>
                <c:pt idx="2">
                  <c:v>6.64</c:v>
                </c:pt>
                <c:pt idx="3">
                  <c:v>6.13</c:v>
                </c:pt>
                <c:pt idx="4">
                  <c:v>6.22</c:v>
                </c:pt>
                <c:pt idx="5">
                  <c:v>6.65</c:v>
                </c:pt>
              </c:numCache>
            </c:numRef>
          </c:val>
          <c:extLst xmlns:c16r2="http://schemas.microsoft.com/office/drawing/2015/06/chart">
            <c:ext xmlns:c16="http://schemas.microsoft.com/office/drawing/2014/chart" uri="{C3380CC4-5D6E-409C-BE32-E72D297353CC}">
              <c16:uniqueId val="{00000000-9B63-4EDC-AE57-AE6BCAA140E1}"/>
            </c:ext>
          </c:extLst>
        </c:ser>
        <c:ser>
          <c:idx val="1"/>
          <c:order val="1"/>
          <c:tx>
            <c:strRef>
              <c:f>Satisfaction!$C$1</c:f>
              <c:strCache>
                <c:ptCount val="1"/>
                <c:pt idx="0">
                  <c:v>2014</c:v>
                </c:pt>
              </c:strCache>
            </c:strRef>
          </c:tx>
          <c:spPr>
            <a:solidFill>
              <a:schemeClr val="accent2"/>
            </a:solidFill>
            <a:ln>
              <a:noFill/>
            </a:ln>
            <a:effectLst/>
          </c:spPr>
          <c:invertIfNegative val="0"/>
          <c:cat>
            <c:strRef>
              <c:f>Satisfaction!$A$2:$A$7</c:f>
              <c:strCache>
                <c:ptCount val="6"/>
                <c:pt idx="0">
                  <c:v>PO #1</c:v>
                </c:pt>
                <c:pt idx="1">
                  <c:v>PO #2</c:v>
                </c:pt>
                <c:pt idx="2">
                  <c:v>PO #3</c:v>
                </c:pt>
                <c:pt idx="3">
                  <c:v>PO #4</c:v>
                </c:pt>
                <c:pt idx="4">
                  <c:v>PO #5</c:v>
                </c:pt>
                <c:pt idx="5">
                  <c:v>PO #6</c:v>
                </c:pt>
              </c:strCache>
            </c:strRef>
          </c:cat>
          <c:val>
            <c:numRef>
              <c:f>Satisfaction!$C$2:$C$7</c:f>
              <c:numCache>
                <c:formatCode>General</c:formatCode>
                <c:ptCount val="6"/>
                <c:pt idx="0">
                  <c:v>6.29</c:v>
                </c:pt>
                <c:pt idx="1">
                  <c:v>6.54</c:v>
                </c:pt>
                <c:pt idx="2">
                  <c:v>6.13</c:v>
                </c:pt>
                <c:pt idx="3">
                  <c:v>5.58</c:v>
                </c:pt>
                <c:pt idx="4">
                  <c:v>6.13</c:v>
                </c:pt>
                <c:pt idx="5">
                  <c:v>6.79</c:v>
                </c:pt>
              </c:numCache>
            </c:numRef>
          </c:val>
          <c:extLst xmlns:c16r2="http://schemas.microsoft.com/office/drawing/2015/06/chart">
            <c:ext xmlns:c16="http://schemas.microsoft.com/office/drawing/2014/chart" uri="{C3380CC4-5D6E-409C-BE32-E72D297353CC}">
              <c16:uniqueId val="{00000001-9B63-4EDC-AE57-AE6BCAA140E1}"/>
            </c:ext>
          </c:extLst>
        </c:ser>
        <c:ser>
          <c:idx val="2"/>
          <c:order val="2"/>
          <c:tx>
            <c:strRef>
              <c:f>Satisfaction!$D$1</c:f>
              <c:strCache>
                <c:ptCount val="1"/>
                <c:pt idx="0">
                  <c:v>2015</c:v>
                </c:pt>
              </c:strCache>
            </c:strRef>
          </c:tx>
          <c:spPr>
            <a:solidFill>
              <a:schemeClr val="accent3"/>
            </a:solidFill>
            <a:ln>
              <a:noFill/>
            </a:ln>
            <a:effectLst/>
          </c:spPr>
          <c:invertIfNegative val="0"/>
          <c:cat>
            <c:strRef>
              <c:f>Satisfaction!$A$2:$A$7</c:f>
              <c:strCache>
                <c:ptCount val="6"/>
                <c:pt idx="0">
                  <c:v>PO #1</c:v>
                </c:pt>
                <c:pt idx="1">
                  <c:v>PO #2</c:v>
                </c:pt>
                <c:pt idx="2">
                  <c:v>PO #3</c:v>
                </c:pt>
                <c:pt idx="3">
                  <c:v>PO #4</c:v>
                </c:pt>
                <c:pt idx="4">
                  <c:v>PO #5</c:v>
                </c:pt>
                <c:pt idx="5">
                  <c:v>PO #6</c:v>
                </c:pt>
              </c:strCache>
            </c:strRef>
          </c:cat>
          <c:val>
            <c:numRef>
              <c:f>Satisfaction!$D$2:$D$7</c:f>
              <c:numCache>
                <c:formatCode>General</c:formatCode>
                <c:ptCount val="6"/>
                <c:pt idx="0">
                  <c:v>6.42</c:v>
                </c:pt>
                <c:pt idx="1">
                  <c:v>6.8</c:v>
                </c:pt>
                <c:pt idx="2">
                  <c:v>6.61</c:v>
                </c:pt>
                <c:pt idx="3">
                  <c:v>5.97</c:v>
                </c:pt>
                <c:pt idx="4">
                  <c:v>6.61</c:v>
                </c:pt>
                <c:pt idx="5">
                  <c:v>6.84</c:v>
                </c:pt>
              </c:numCache>
            </c:numRef>
          </c:val>
          <c:extLst xmlns:c16r2="http://schemas.microsoft.com/office/drawing/2015/06/chart">
            <c:ext xmlns:c16="http://schemas.microsoft.com/office/drawing/2014/chart" uri="{C3380CC4-5D6E-409C-BE32-E72D297353CC}">
              <c16:uniqueId val="{00000002-9B63-4EDC-AE57-AE6BCAA140E1}"/>
            </c:ext>
          </c:extLst>
        </c:ser>
        <c:dLbls>
          <c:showLegendKey val="0"/>
          <c:showVal val="0"/>
          <c:showCatName val="0"/>
          <c:showSerName val="0"/>
          <c:showPercent val="0"/>
          <c:showBubbleSize val="0"/>
        </c:dLbls>
        <c:gapWidth val="219"/>
        <c:overlap val="-27"/>
        <c:axId val="242040456"/>
        <c:axId val="242040848"/>
      </c:barChart>
      <c:catAx>
        <c:axId val="242040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PTA Program Outcomes</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040848"/>
        <c:crosses val="autoZero"/>
        <c:auto val="1"/>
        <c:lblAlgn val="ctr"/>
        <c:lblOffset val="100"/>
        <c:noMultiLvlLbl val="0"/>
      </c:catAx>
      <c:valAx>
        <c:axId val="242040848"/>
        <c:scaling>
          <c:orientation val="minMax"/>
          <c:max val="7"/>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1 - 7 Scale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0404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 Rates - Dayton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Dayton!$A$2</c:f>
              <c:strCache>
                <c:ptCount val="1"/>
                <c:pt idx="0">
                  <c:v>2012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Dayton!$B$2:$D$2</c:f>
              <c:numCache>
                <c:formatCode>General</c:formatCode>
                <c:ptCount val="3"/>
                <c:pt idx="0">
                  <c:v>53</c:v>
                </c:pt>
                <c:pt idx="1">
                  <c:v>100</c:v>
                </c:pt>
                <c:pt idx="2">
                  <c:v>100</c:v>
                </c:pt>
              </c:numCache>
            </c:numRef>
          </c:val>
          <c:extLst xmlns:c16r2="http://schemas.microsoft.com/office/drawing/2015/06/chart">
            <c:ext xmlns:c16="http://schemas.microsoft.com/office/drawing/2014/chart" uri="{C3380CC4-5D6E-409C-BE32-E72D297353CC}">
              <c16:uniqueId val="{00000000-616D-49A5-9BDB-F8953601886B}"/>
            </c:ext>
          </c:extLst>
        </c:ser>
        <c:ser>
          <c:idx val="1"/>
          <c:order val="1"/>
          <c:tx>
            <c:strRef>
              <c:f>Dayton!$A$3</c:f>
              <c:strCache>
                <c:ptCount val="1"/>
                <c:pt idx="0">
                  <c:v>2013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Dayton!$B$3:$D$3</c:f>
              <c:numCache>
                <c:formatCode>General</c:formatCode>
                <c:ptCount val="3"/>
                <c:pt idx="0">
                  <c:v>68</c:v>
                </c:pt>
                <c:pt idx="1">
                  <c:v>95</c:v>
                </c:pt>
                <c:pt idx="2">
                  <c:v>90</c:v>
                </c:pt>
              </c:numCache>
            </c:numRef>
          </c:val>
          <c:extLst xmlns:c16r2="http://schemas.microsoft.com/office/drawing/2015/06/chart">
            <c:ext xmlns:c16="http://schemas.microsoft.com/office/drawing/2014/chart" uri="{C3380CC4-5D6E-409C-BE32-E72D297353CC}">
              <c16:uniqueId val="{00000001-616D-49A5-9BDB-F8953601886B}"/>
            </c:ext>
          </c:extLst>
        </c:ser>
        <c:ser>
          <c:idx val="2"/>
          <c:order val="2"/>
          <c:tx>
            <c:strRef>
              <c:f>Dayton!$A$4</c:f>
              <c:strCache>
                <c:ptCount val="1"/>
                <c:pt idx="0">
                  <c:v>2014</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Dayton!$B$4:$D$4</c:f>
              <c:numCache>
                <c:formatCode>General</c:formatCode>
                <c:ptCount val="3"/>
                <c:pt idx="0">
                  <c:v>57</c:v>
                </c:pt>
                <c:pt idx="1">
                  <c:v>81</c:v>
                </c:pt>
                <c:pt idx="2">
                  <c:v>85</c:v>
                </c:pt>
              </c:numCache>
            </c:numRef>
          </c:val>
          <c:extLst xmlns:c16r2="http://schemas.microsoft.com/office/drawing/2015/06/chart">
            <c:ext xmlns:c16="http://schemas.microsoft.com/office/drawing/2014/chart" uri="{C3380CC4-5D6E-409C-BE32-E72D297353CC}">
              <c16:uniqueId val="{00000002-616D-49A5-9BDB-F8953601886B}"/>
            </c:ext>
          </c:extLst>
        </c:ser>
        <c:ser>
          <c:idx val="3"/>
          <c:order val="3"/>
          <c:tx>
            <c:strRef>
              <c:f>Dayton!$A$5</c:f>
              <c:strCache>
                <c:ptCount val="1"/>
                <c:pt idx="0">
                  <c:v>2015</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Dayton!$B$1:$D$1</c:f>
              <c:strCache>
                <c:ptCount val="3"/>
                <c:pt idx="0">
                  <c:v>Grad Rate</c:v>
                </c:pt>
                <c:pt idx="1">
                  <c:v>Licensure Exam Pass Rate</c:v>
                </c:pt>
                <c:pt idx="2">
                  <c:v>Employment Rate (of Licensed Grads)</c:v>
                </c:pt>
              </c:strCache>
            </c:strRef>
          </c:cat>
          <c:val>
            <c:numRef>
              <c:f>Dayton!$B$5:$D$5</c:f>
              <c:numCache>
                <c:formatCode>General</c:formatCode>
                <c:ptCount val="3"/>
                <c:pt idx="0">
                  <c:v>79</c:v>
                </c:pt>
                <c:pt idx="1">
                  <c:v>91</c:v>
                </c:pt>
                <c:pt idx="2">
                  <c:v>89</c:v>
                </c:pt>
              </c:numCache>
            </c:numRef>
          </c:val>
          <c:extLst xmlns:c16r2="http://schemas.microsoft.com/office/drawing/2015/06/chart">
            <c:ext xmlns:c16="http://schemas.microsoft.com/office/drawing/2014/chart" uri="{C3380CC4-5D6E-409C-BE32-E72D297353CC}">
              <c16:uniqueId val="{00000003-616D-49A5-9BDB-F8953601886B}"/>
            </c:ext>
          </c:extLst>
        </c:ser>
        <c:dLbls>
          <c:dLblPos val="outEnd"/>
          <c:showLegendKey val="0"/>
          <c:showVal val="1"/>
          <c:showCatName val="0"/>
          <c:showSerName val="0"/>
          <c:showPercent val="0"/>
          <c:showBubbleSize val="0"/>
        </c:dLbls>
        <c:gapWidth val="219"/>
        <c:overlap val="-27"/>
        <c:axId val="242724800"/>
        <c:axId val="242725192"/>
      </c:barChart>
      <c:catAx>
        <c:axId val="24272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5192"/>
        <c:crosses val="autoZero"/>
        <c:auto val="1"/>
        <c:lblAlgn val="ctr"/>
        <c:lblOffset val="100"/>
        <c:noMultiLvlLbl val="0"/>
      </c:catAx>
      <c:valAx>
        <c:axId val="242725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48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Grad/Licensure/Employment Rates - Courseview</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CVCC!$A$2</c:f>
              <c:strCache>
                <c:ptCount val="1"/>
                <c:pt idx="0">
                  <c:v>2013</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CVCC!$B$2:$D$2</c:f>
              <c:numCache>
                <c:formatCode>General</c:formatCode>
                <c:ptCount val="3"/>
                <c:pt idx="0">
                  <c:v>60</c:v>
                </c:pt>
                <c:pt idx="1">
                  <c:v>100</c:v>
                </c:pt>
                <c:pt idx="2">
                  <c:v>100</c:v>
                </c:pt>
              </c:numCache>
            </c:numRef>
          </c:val>
          <c:extLst xmlns:c16r2="http://schemas.microsoft.com/office/drawing/2015/06/chart">
            <c:ext xmlns:c16="http://schemas.microsoft.com/office/drawing/2014/chart" uri="{C3380CC4-5D6E-409C-BE32-E72D297353CC}">
              <c16:uniqueId val="{00000000-A42C-4685-BDCC-7399C046051C}"/>
            </c:ext>
          </c:extLst>
        </c:ser>
        <c:ser>
          <c:idx val="1"/>
          <c:order val="1"/>
          <c:tx>
            <c:strRef>
              <c:f>CVCC!$A$3</c:f>
              <c:strCache>
                <c:ptCount val="1"/>
                <c:pt idx="0">
                  <c:v>2014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CVCC!$B$3:$D$3</c:f>
              <c:numCache>
                <c:formatCode>General</c:formatCode>
                <c:ptCount val="3"/>
                <c:pt idx="0">
                  <c:v>59</c:v>
                </c:pt>
                <c:pt idx="1">
                  <c:v>92</c:v>
                </c:pt>
                <c:pt idx="2">
                  <c:v>54</c:v>
                </c:pt>
              </c:numCache>
            </c:numRef>
          </c:val>
          <c:extLst xmlns:c16r2="http://schemas.microsoft.com/office/drawing/2015/06/chart">
            <c:ext xmlns:c16="http://schemas.microsoft.com/office/drawing/2014/chart" uri="{C3380CC4-5D6E-409C-BE32-E72D297353CC}">
              <c16:uniqueId val="{00000001-A42C-4685-BDCC-7399C046051C}"/>
            </c:ext>
          </c:extLst>
        </c:ser>
        <c:ser>
          <c:idx val="2"/>
          <c:order val="2"/>
          <c:tx>
            <c:strRef>
              <c:f>CVCC!$A$4</c:f>
              <c:strCache>
                <c:ptCount val="1"/>
                <c:pt idx="0">
                  <c:v>2015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CVCC!$B$1:$D$1</c:f>
              <c:strCache>
                <c:ptCount val="3"/>
                <c:pt idx="0">
                  <c:v>Grad Rate</c:v>
                </c:pt>
                <c:pt idx="1">
                  <c:v>Licensure Exam Pass Rate</c:v>
                </c:pt>
                <c:pt idx="2">
                  <c:v>Employment Rate (of Licensed Grads)</c:v>
                </c:pt>
              </c:strCache>
            </c:strRef>
          </c:cat>
          <c:val>
            <c:numRef>
              <c:f>CVCC!$B$4:$D$4</c:f>
              <c:numCache>
                <c:formatCode>General</c:formatCode>
                <c:ptCount val="3"/>
                <c:pt idx="0">
                  <c:v>68</c:v>
                </c:pt>
                <c:pt idx="1">
                  <c:v>93</c:v>
                </c:pt>
                <c:pt idx="2">
                  <c:v>93</c:v>
                </c:pt>
              </c:numCache>
            </c:numRef>
          </c:val>
          <c:extLst xmlns:c16r2="http://schemas.microsoft.com/office/drawing/2015/06/chart">
            <c:ext xmlns:c16="http://schemas.microsoft.com/office/drawing/2014/chart" uri="{C3380CC4-5D6E-409C-BE32-E72D297353CC}">
              <c16:uniqueId val="{00000002-A42C-4685-BDCC-7399C046051C}"/>
            </c:ext>
          </c:extLst>
        </c:ser>
        <c:dLbls>
          <c:dLblPos val="outEnd"/>
          <c:showLegendKey val="0"/>
          <c:showVal val="1"/>
          <c:showCatName val="0"/>
          <c:showSerName val="0"/>
          <c:showPercent val="0"/>
          <c:showBubbleSize val="0"/>
        </c:dLbls>
        <c:gapWidth val="219"/>
        <c:overlap val="-27"/>
        <c:axId val="242726368"/>
        <c:axId val="242726760"/>
      </c:barChart>
      <c:catAx>
        <c:axId val="24272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6760"/>
        <c:crosses val="autoZero"/>
        <c:auto val="1"/>
        <c:lblAlgn val="ctr"/>
        <c:lblOffset val="100"/>
        <c:noMultiLvlLbl val="0"/>
      </c:catAx>
      <c:valAx>
        <c:axId val="242726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Percentage</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6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First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'1st Term Attrition'!$C$1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'1st Term Attrition'!$C$2:$C$9</c:f>
              <c:numCache>
                <c:formatCode>General</c:formatCode>
                <c:ptCount val="8"/>
                <c:pt idx="0">
                  <c:v>21</c:v>
                </c:pt>
                <c:pt idx="1">
                  <c:v>17</c:v>
                </c:pt>
                <c:pt idx="2">
                  <c:v>26</c:v>
                </c:pt>
                <c:pt idx="3">
                  <c:v>22</c:v>
                </c:pt>
                <c:pt idx="4">
                  <c:v>25</c:v>
                </c:pt>
                <c:pt idx="5">
                  <c:v>21</c:v>
                </c:pt>
                <c:pt idx="6">
                  <c:v>24</c:v>
                </c:pt>
                <c:pt idx="7">
                  <c:v>17</c:v>
                </c:pt>
              </c:numCache>
            </c:numRef>
          </c:val>
          <c:extLst xmlns:c16r2="http://schemas.microsoft.com/office/drawing/2015/06/chart">
            <c:ext xmlns:c16="http://schemas.microsoft.com/office/drawing/2014/chart" uri="{C3380CC4-5D6E-409C-BE32-E72D297353CC}">
              <c16:uniqueId val="{00000000-2F71-4B91-B14B-A219C0C93B04}"/>
            </c:ext>
          </c:extLst>
        </c:ser>
        <c:ser>
          <c:idx val="1"/>
          <c:order val="1"/>
          <c:tx>
            <c:strRef>
              <c:f>'1st Term Attrition'!$D$1</c:f>
              <c:strCache>
                <c:ptCount val="1"/>
                <c:pt idx="0">
                  <c:v>Withdrew-Personal</c:v>
                </c:pt>
              </c:strCache>
            </c:strRef>
          </c:tx>
          <c:spPr>
            <a:solidFill>
              <a:schemeClr val="accent2"/>
            </a:solidFill>
            <a:ln>
              <a:noFill/>
            </a:ln>
            <a:effectLst/>
          </c:spPr>
          <c:invertIfNegative val="0"/>
          <c:dLbls>
            <c:dLbl>
              <c:idx val="3"/>
              <c:delete val="1"/>
              <c:extLst xmlns:c16r2="http://schemas.microsoft.com/office/drawing/2015/06/chart">
                <c:ext xmlns:c16="http://schemas.microsoft.com/office/drawing/2014/chart" uri="{C3380CC4-5D6E-409C-BE32-E72D297353CC}">
                  <c16:uniqueId val="{00000001-2F71-4B91-B14B-A219C0C93B04}"/>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2-2F71-4B91-B14B-A219C0C93B0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'1st Term Attrition'!$D$2:$D$9</c:f>
              <c:numCache>
                <c:formatCode>General</c:formatCode>
                <c:ptCount val="8"/>
                <c:pt idx="0">
                  <c:v>4</c:v>
                </c:pt>
                <c:pt idx="1">
                  <c:v>3</c:v>
                </c:pt>
                <c:pt idx="2">
                  <c:v>2</c:v>
                </c:pt>
                <c:pt idx="3">
                  <c:v>0</c:v>
                </c:pt>
                <c:pt idx="4">
                  <c:v>3</c:v>
                </c:pt>
                <c:pt idx="5">
                  <c:v>0</c:v>
                </c:pt>
                <c:pt idx="6">
                  <c:v>3</c:v>
                </c:pt>
                <c:pt idx="7">
                  <c:v>1</c:v>
                </c:pt>
              </c:numCache>
            </c:numRef>
          </c:val>
          <c:extLst xmlns:c16r2="http://schemas.microsoft.com/office/drawing/2015/06/chart">
            <c:ext xmlns:c16="http://schemas.microsoft.com/office/drawing/2014/chart" uri="{C3380CC4-5D6E-409C-BE32-E72D297353CC}">
              <c16:uniqueId val="{00000003-2F71-4B91-B14B-A219C0C93B04}"/>
            </c:ext>
          </c:extLst>
        </c:ser>
        <c:ser>
          <c:idx val="2"/>
          <c:order val="2"/>
          <c:tx>
            <c:strRef>
              <c:f>'1st Term Attrition'!$E$1</c:f>
              <c:strCache>
                <c:ptCount val="1"/>
                <c:pt idx="0">
                  <c:v>Withdrew-Failing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'1st Term Attrition'!$E$2:$E$9</c:f>
              <c:numCache>
                <c:formatCode>General</c:formatCode>
                <c:ptCount val="8"/>
                <c:pt idx="6">
                  <c:v>1</c:v>
                </c:pt>
                <c:pt idx="7">
                  <c:v>3</c:v>
                </c:pt>
              </c:numCache>
            </c:numRef>
          </c:val>
          <c:extLst xmlns:c16r2="http://schemas.microsoft.com/office/drawing/2015/06/chart">
            <c:ext xmlns:c16="http://schemas.microsoft.com/office/drawing/2014/chart" uri="{C3380CC4-5D6E-409C-BE32-E72D297353CC}">
              <c16:uniqueId val="{00000004-2F71-4B91-B14B-A219C0C93B04}"/>
            </c:ext>
          </c:extLst>
        </c:ser>
        <c:ser>
          <c:idx val="3"/>
          <c:order val="3"/>
          <c:tx>
            <c:strRef>
              <c:f>'1st Term Attrition'!$F$1</c:f>
              <c:strCache>
                <c:ptCount val="1"/>
                <c:pt idx="0">
                  <c:v>Academic Failure</c:v>
                </c:pt>
              </c:strCache>
            </c:strRef>
          </c:tx>
          <c:spPr>
            <a:solidFill>
              <a:schemeClr val="accent4"/>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5-2F71-4B91-B14B-A219C0C93B04}"/>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6-2F71-4B91-B14B-A219C0C93B04}"/>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7-2F71-4B91-B14B-A219C0C93B04}"/>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8-2F71-4B91-B14B-A219C0C93B04}"/>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9-2F71-4B91-B14B-A219C0C93B04}"/>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'1st Term Attrition'!$A$2:$B$9</c:f>
              <c:multiLvlStrCache>
                <c:ptCount val="8"/>
                <c:lvl>
                  <c:pt idx="0">
                    <c:v>Dayton</c:v>
                  </c:pt>
                  <c:pt idx="1">
                    <c:v>CVCC</c:v>
                  </c:pt>
                  <c:pt idx="2">
                    <c:v>Dayton</c:v>
                  </c:pt>
                  <c:pt idx="3">
                    <c:v>CVCC</c:v>
                  </c:pt>
                  <c:pt idx="4">
                    <c:v>Dayton</c:v>
                  </c:pt>
                  <c:pt idx="5">
                    <c:v>CVCC</c:v>
                  </c:pt>
                  <c:pt idx="6">
                    <c:v>Dayton</c:v>
                  </c:pt>
                  <c:pt idx="7">
                    <c:v>CVCC</c:v>
                  </c:pt>
                </c:lvl>
                <c:lvl>
                  <c:pt idx="0">
                    <c:v>Class of 2012-14</c:v>
                  </c:pt>
                  <c:pt idx="2">
                    <c:v>Class of 2013-15</c:v>
                  </c:pt>
                  <c:pt idx="4">
                    <c:v>Class of 2014-16</c:v>
                  </c:pt>
                  <c:pt idx="6">
                    <c:v>Class of 2015-17</c:v>
                  </c:pt>
                </c:lvl>
              </c:multiLvlStrCache>
            </c:multiLvlStrRef>
          </c:cat>
          <c:val>
            <c:numRef>
              <c:f>'1st Term Attrition'!$F$2:$F$9</c:f>
              <c:numCache>
                <c:formatCode>General</c:formatCode>
                <c:ptCount val="8"/>
                <c:pt idx="0">
                  <c:v>4</c:v>
                </c:pt>
                <c:pt idx="1">
                  <c:v>2</c:v>
                </c:pt>
                <c:pt idx="2">
                  <c:v>0</c:v>
                </c:pt>
                <c:pt idx="3">
                  <c:v>0</c:v>
                </c:pt>
                <c:pt idx="4">
                  <c:v>0</c:v>
                </c:pt>
                <c:pt idx="5">
                  <c:v>0</c:v>
                </c:pt>
                <c:pt idx="6">
                  <c:v>0</c:v>
                </c:pt>
                <c:pt idx="7">
                  <c:v>1</c:v>
                </c:pt>
              </c:numCache>
            </c:numRef>
          </c:val>
          <c:extLst xmlns:c16r2="http://schemas.microsoft.com/office/drawing/2015/06/chart">
            <c:ext xmlns:c16="http://schemas.microsoft.com/office/drawing/2014/chart" uri="{C3380CC4-5D6E-409C-BE32-E72D297353CC}">
              <c16:uniqueId val="{0000000A-2F71-4B91-B14B-A219C0C93B04}"/>
            </c:ext>
          </c:extLst>
        </c:ser>
        <c:dLbls>
          <c:dLblPos val="ctr"/>
          <c:showLegendKey val="0"/>
          <c:showVal val="1"/>
          <c:showCatName val="0"/>
          <c:showSerName val="0"/>
          <c:showPercent val="0"/>
          <c:showBubbleSize val="0"/>
        </c:dLbls>
        <c:gapWidth val="150"/>
        <c:overlap val="100"/>
        <c:axId val="242727544"/>
        <c:axId val="242727936"/>
      </c:barChart>
      <c:catAx>
        <c:axId val="242727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7936"/>
        <c:crosses val="autoZero"/>
        <c:auto val="1"/>
        <c:lblAlgn val="ctr"/>
        <c:lblOffset val="100"/>
        <c:noMultiLvlLbl val="0"/>
      </c:catAx>
      <c:valAx>
        <c:axId val="242727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t>
                </a:r>
                <a:r>
                  <a:rPr lang="en-US" baseline="0"/>
                  <a:t> of Students</a:t>
                </a:r>
                <a:endParaRPr lang="en-US"/>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7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Second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'2nd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'2nd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'2nd Term Attrition'!$E$2:$E$7</c:f>
              <c:numCache>
                <c:formatCode>General</c:formatCode>
                <c:ptCount val="6"/>
                <c:pt idx="0">
                  <c:v>16</c:v>
                </c:pt>
                <c:pt idx="1">
                  <c:v>14</c:v>
                </c:pt>
                <c:pt idx="2">
                  <c:v>25</c:v>
                </c:pt>
                <c:pt idx="3">
                  <c:v>18</c:v>
                </c:pt>
                <c:pt idx="4">
                  <c:v>23</c:v>
                </c:pt>
                <c:pt idx="5">
                  <c:v>20</c:v>
                </c:pt>
              </c:numCache>
            </c:numRef>
          </c:val>
          <c:extLst xmlns:c16r2="http://schemas.microsoft.com/office/drawing/2015/06/chart">
            <c:ext xmlns:c16="http://schemas.microsoft.com/office/drawing/2014/chart" uri="{C3380CC4-5D6E-409C-BE32-E72D297353CC}">
              <c16:uniqueId val="{00000000-17C4-400F-950F-0C35C5FFEBA3}"/>
            </c:ext>
          </c:extLst>
        </c:ser>
        <c:ser>
          <c:idx val="1"/>
          <c:order val="1"/>
          <c:tx>
            <c:strRef>
              <c:f>'2nd Term Attrition'!$F$1</c:f>
              <c:strCache>
                <c:ptCount val="1"/>
                <c:pt idx="0">
                  <c:v>Withdrew-Personal</c:v>
                </c:pt>
              </c:strCache>
            </c:strRef>
          </c:tx>
          <c:spPr>
            <a:solidFill>
              <a:schemeClr val="accent2"/>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1-17C4-400F-950F-0C35C5FFEBA3}"/>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2-17C4-400F-950F-0C35C5FFEBA3}"/>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3-17C4-400F-950F-0C35C5FFEBA3}"/>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4-17C4-400F-950F-0C35C5FFEBA3}"/>
                </c:ext>
                <c:ext xmlns:c15="http://schemas.microsoft.com/office/drawing/2012/chart" uri="{CE6537A1-D6FC-4f65-9D91-7224C49458BB}"/>
              </c:extLst>
            </c:dLbl>
            <c:dLbl>
              <c:idx val="5"/>
              <c:delete val="1"/>
              <c:extLst xmlns:c16r2="http://schemas.microsoft.com/office/drawing/2015/06/chart">
                <c:ext xmlns:c16="http://schemas.microsoft.com/office/drawing/2014/chart" uri="{C3380CC4-5D6E-409C-BE32-E72D297353CC}">
                  <c16:uniqueId val="{00000005-17C4-400F-950F-0C35C5FFEBA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'2nd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'2nd Term Attrition'!$F$2:$F$7</c:f>
              <c:numCache>
                <c:formatCode>General</c:formatCode>
                <c:ptCount val="6"/>
                <c:pt idx="0">
                  <c:v>1</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6-17C4-400F-950F-0C35C5FFEBA3}"/>
            </c:ext>
          </c:extLst>
        </c:ser>
        <c:ser>
          <c:idx val="2"/>
          <c:order val="2"/>
          <c:tx>
            <c:strRef>
              <c:f>'2nd Term Attrition'!$G$1</c:f>
              <c:strCache>
                <c:ptCount val="1"/>
                <c:pt idx="0">
                  <c:v>Academic Failure</c:v>
                </c:pt>
              </c:strCache>
            </c:strRef>
          </c:tx>
          <c:spPr>
            <a:solidFill>
              <a:schemeClr val="accent3"/>
            </a:solidFill>
            <a:ln>
              <a:noFill/>
            </a:ln>
            <a:effectLst/>
          </c:spPr>
          <c:invertIfNegative val="0"/>
          <c:dLbls>
            <c:dLbl>
              <c:idx val="5"/>
              <c:layout>
                <c:manualLayout>
                  <c:x val="-1.4961997874163835E-16"/>
                  <c:y val="-2.8806584362139957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7C4-400F-950F-0C35C5FFEBA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'2nd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'2nd Term Attrition'!$G$2:$G$7</c:f>
              <c:numCache>
                <c:formatCode>General</c:formatCode>
                <c:ptCount val="6"/>
                <c:pt idx="0">
                  <c:v>4</c:v>
                </c:pt>
                <c:pt idx="1">
                  <c:v>3</c:v>
                </c:pt>
                <c:pt idx="2">
                  <c:v>5</c:v>
                </c:pt>
                <c:pt idx="3">
                  <c:v>4</c:v>
                </c:pt>
                <c:pt idx="4">
                  <c:v>4</c:v>
                </c:pt>
                <c:pt idx="5">
                  <c:v>2</c:v>
                </c:pt>
              </c:numCache>
            </c:numRef>
          </c:val>
          <c:extLst xmlns:c16r2="http://schemas.microsoft.com/office/drawing/2015/06/chart">
            <c:ext xmlns:c16="http://schemas.microsoft.com/office/drawing/2014/chart" uri="{C3380CC4-5D6E-409C-BE32-E72D297353CC}">
              <c16:uniqueId val="{00000008-17C4-400F-950F-0C35C5FFEBA3}"/>
            </c:ext>
          </c:extLst>
        </c:ser>
        <c:dLbls>
          <c:dLblPos val="ctr"/>
          <c:showLegendKey val="0"/>
          <c:showVal val="1"/>
          <c:showCatName val="0"/>
          <c:showSerName val="0"/>
          <c:showPercent val="0"/>
          <c:showBubbleSize val="0"/>
        </c:dLbls>
        <c:gapWidth val="150"/>
        <c:overlap val="100"/>
        <c:axId val="243474416"/>
        <c:axId val="243474808"/>
      </c:barChart>
      <c:catAx>
        <c:axId val="2434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4808"/>
        <c:crosses val="autoZero"/>
        <c:auto val="1"/>
        <c:lblAlgn val="ctr"/>
        <c:lblOffset val="100"/>
        <c:noMultiLvlLbl val="0"/>
      </c:catAx>
      <c:valAx>
        <c:axId val="243474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44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Third Semester Attrition</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2"/>
          <c:order val="2"/>
          <c:tx>
            <c:strRef>
              <c:f>'Third Term Attrition'!$E$1</c:f>
              <c:strCache>
                <c:ptCount val="1"/>
                <c:pt idx="0">
                  <c:v>Successful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'Third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'Third Term Attrition'!$E$2:$E$7</c:f>
              <c:numCache>
                <c:formatCode>General</c:formatCode>
                <c:ptCount val="6"/>
                <c:pt idx="0">
                  <c:v>16</c:v>
                </c:pt>
                <c:pt idx="1">
                  <c:v>14</c:v>
                </c:pt>
                <c:pt idx="2">
                  <c:v>22</c:v>
                </c:pt>
                <c:pt idx="3">
                  <c:v>16</c:v>
                </c:pt>
                <c:pt idx="4">
                  <c:v>22</c:v>
                </c:pt>
                <c:pt idx="5">
                  <c:v>19</c:v>
                </c:pt>
              </c:numCache>
            </c:numRef>
          </c:val>
          <c:extLst xmlns:c16r2="http://schemas.microsoft.com/office/drawing/2015/06/chart">
            <c:ext xmlns:c16="http://schemas.microsoft.com/office/drawing/2014/chart" uri="{C3380CC4-5D6E-409C-BE32-E72D297353CC}">
              <c16:uniqueId val="{00000000-4A04-414F-A28A-5124404ACC98}"/>
            </c:ext>
          </c:extLst>
        </c:ser>
        <c:ser>
          <c:idx val="3"/>
          <c:order val="3"/>
          <c:tx>
            <c:strRef>
              <c:f>'Third Term Attrition'!$F$1</c:f>
              <c:strCache>
                <c:ptCount val="1"/>
                <c:pt idx="0">
                  <c:v>Withdrew-Personal</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'Third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'Third Term Attrition'!$F$2:$F$7</c:f>
              <c:numCache>
                <c:formatCode>General</c:formatCode>
                <c:ptCount val="6"/>
                <c:pt idx="0">
                  <c:v>0</c:v>
                </c:pt>
                <c:pt idx="1">
                  <c:v>0</c:v>
                </c:pt>
                <c:pt idx="2">
                  <c:v>1</c:v>
                </c:pt>
                <c:pt idx="3">
                  <c:v>0</c:v>
                </c:pt>
                <c:pt idx="4">
                  <c:v>0</c:v>
                </c:pt>
                <c:pt idx="5">
                  <c:v>0</c:v>
                </c:pt>
              </c:numCache>
            </c:numRef>
          </c:val>
          <c:extLst xmlns:c16r2="http://schemas.microsoft.com/office/drawing/2015/06/chart">
            <c:ext xmlns:c16="http://schemas.microsoft.com/office/drawing/2014/chart" uri="{C3380CC4-5D6E-409C-BE32-E72D297353CC}">
              <c16:uniqueId val="{00000001-4A04-414F-A28A-5124404ACC98}"/>
            </c:ext>
          </c:extLst>
        </c:ser>
        <c:ser>
          <c:idx val="4"/>
          <c:order val="4"/>
          <c:tx>
            <c:strRef>
              <c:f>'Third Term Attrition'!$G$1</c:f>
              <c:strCache>
                <c:ptCount val="1"/>
                <c:pt idx="0">
                  <c:v>Academic Failure</c:v>
                </c:pt>
              </c:strCache>
            </c:strRef>
          </c:tx>
          <c:spPr>
            <a:solidFill>
              <a:schemeClr val="accent3"/>
            </a:solidFill>
            <a:ln>
              <a:noFill/>
            </a:ln>
            <a:effectLst/>
          </c:spPr>
          <c:invertIfNegative val="0"/>
          <c:dLbls>
            <c:dLbl>
              <c:idx val="0"/>
              <c:delete val="1"/>
              <c:extLst xmlns:c16r2="http://schemas.microsoft.com/office/drawing/2015/06/chart">
                <c:ext xmlns:c16="http://schemas.microsoft.com/office/drawing/2014/chart" uri="{C3380CC4-5D6E-409C-BE32-E72D297353CC}">
                  <c16:uniqueId val="{00000002-4A04-414F-A28A-5124404ACC98}"/>
                </c:ext>
                <c:ext xmlns:c15="http://schemas.microsoft.com/office/drawing/2012/chart" uri="{CE6537A1-D6FC-4f65-9D91-7224C49458BB}"/>
              </c:extLst>
            </c:dLbl>
            <c:dLbl>
              <c:idx val="1"/>
              <c:delete val="1"/>
              <c:extLst xmlns:c16r2="http://schemas.microsoft.com/office/drawing/2015/06/chart">
                <c:ext xmlns:c16="http://schemas.microsoft.com/office/drawing/2014/chart" uri="{C3380CC4-5D6E-409C-BE32-E72D297353CC}">
                  <c16:uniqueId val="{00000003-4A04-414F-A28A-5124404ACC98}"/>
                </c:ext>
                <c:ext xmlns:c15="http://schemas.microsoft.com/office/drawing/2012/chart" uri="{CE6537A1-D6FC-4f65-9D91-7224C49458BB}"/>
              </c:extLst>
            </c:dLbl>
            <c:dLbl>
              <c:idx val="2"/>
              <c:layout>
                <c:manualLayout>
                  <c:x val="0"/>
                  <c:y val="-5.555555555555555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04-414F-A28A-5124404ACC98}"/>
                </c:ext>
                <c:ext xmlns:c15="http://schemas.microsoft.com/office/drawing/2012/chart" uri="{CE6537A1-D6FC-4f65-9D91-7224C49458BB}">
                  <c15:layout/>
                </c:ext>
              </c:extLst>
            </c:dLbl>
            <c:dLbl>
              <c:idx val="4"/>
              <c:layout>
                <c:manualLayout>
                  <c:x val="-1.0185067526415994E-16"/>
                  <c:y val="-3.2407407407407406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A04-414F-A28A-5124404ACC98}"/>
                </c:ext>
                <c:ext xmlns:c15="http://schemas.microsoft.com/office/drawing/2012/chart" uri="{CE6537A1-D6FC-4f65-9D91-7224C49458BB}">
                  <c15:layout/>
                </c:ext>
              </c:extLst>
            </c:dLbl>
            <c:dLbl>
              <c:idx val="5"/>
              <c:layout>
                <c:manualLayout>
                  <c:x val="1.0185067526415994E-16"/>
                  <c:y val="-4.6296296296296294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A04-414F-A28A-5124404ACC98}"/>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'Third Term Attrition'!$A$2:$B$7</c:f>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f>'Third Term Attrition'!$G$2:$G$7</c:f>
              <c:numCache>
                <c:formatCode>General</c:formatCode>
                <c:ptCount val="6"/>
                <c:pt idx="0">
                  <c:v>0</c:v>
                </c:pt>
                <c:pt idx="1">
                  <c:v>0</c:v>
                </c:pt>
                <c:pt idx="2">
                  <c:v>2</c:v>
                </c:pt>
                <c:pt idx="3">
                  <c:v>2</c:v>
                </c:pt>
                <c:pt idx="4">
                  <c:v>1</c:v>
                </c:pt>
                <c:pt idx="5">
                  <c:v>1</c:v>
                </c:pt>
              </c:numCache>
            </c:numRef>
          </c:val>
          <c:extLst xmlns:c16r2="http://schemas.microsoft.com/office/drawing/2015/06/chart">
            <c:ext xmlns:c16="http://schemas.microsoft.com/office/drawing/2014/chart" uri="{C3380CC4-5D6E-409C-BE32-E72D297353CC}">
              <c16:uniqueId val="{00000007-4A04-414F-A28A-5124404ACC98}"/>
            </c:ext>
          </c:extLst>
        </c:ser>
        <c:dLbls>
          <c:dLblPos val="ctr"/>
          <c:showLegendKey val="0"/>
          <c:showVal val="1"/>
          <c:showCatName val="0"/>
          <c:showSerName val="0"/>
          <c:showPercent val="0"/>
          <c:showBubbleSize val="0"/>
        </c:dLbls>
        <c:gapWidth val="150"/>
        <c:overlap val="100"/>
        <c:axId val="242725976"/>
        <c:axId val="24347559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'Third Term Attrition'!$C$1</c15:sqref>
                        </c15:formulaRef>
                      </c:ext>
                    </c:extLst>
                    <c:strCache>
                      <c:ptCount val="1"/>
                      <c:pt idx="0">
                        <c:v>Retained from 2nd Term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xmlns:c16r2="http://schemas.microsoft.com/office/drawing/2015/06/chart">
                      <c:ext uri="{02D57815-91ED-43cb-92C2-25804820EDAC}">
                        <c15:formulaRef>
                          <c15:sqref>'Third Term Attrition'!$A$2:$B$7</c15:sqref>
                        </c15:formulaRef>
                      </c:ext>
                    </c:extLst>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extLst xmlns:c16r2="http://schemas.microsoft.com/office/drawing/2015/06/chart">
                      <c:ext uri="{02D57815-91ED-43cb-92C2-25804820EDAC}">
                        <c15:formulaRef>
                          <c15:sqref>'Third Term Attrition'!$C$2:$C$7</c15:sqref>
                        </c15:formulaRef>
                      </c:ext>
                    </c:extLst>
                    <c:numCache>
                      <c:formatCode>General</c:formatCode>
                      <c:ptCount val="6"/>
                      <c:pt idx="0">
                        <c:v>16</c:v>
                      </c:pt>
                      <c:pt idx="1">
                        <c:v>14</c:v>
                      </c:pt>
                      <c:pt idx="2">
                        <c:v>25</c:v>
                      </c:pt>
                      <c:pt idx="3">
                        <c:v>18</c:v>
                      </c:pt>
                      <c:pt idx="4">
                        <c:v>23</c:v>
                      </c:pt>
                      <c:pt idx="5">
                        <c:v>20</c:v>
                      </c:pt>
                    </c:numCache>
                  </c:numRef>
                </c:val>
                <c:extLst xmlns:c16r2="http://schemas.microsoft.com/office/drawing/2015/06/chart">
                  <c:ext xmlns:c16="http://schemas.microsoft.com/office/drawing/2014/chart" uri="{C3380CC4-5D6E-409C-BE32-E72D297353CC}">
                    <c16:uniqueId val="{00000008-4A04-414F-A28A-5124404ACC98}"/>
                  </c:ext>
                </c:extLst>
              </c15:ser>
            </c15:filteredBarSeries>
            <c15:filteredBarSeries>
              <c15:ser>
                <c:idx val="1"/>
                <c:order val="1"/>
                <c:tx>
                  <c:strRef>
                    <c:extLst xmlns:c15="http://schemas.microsoft.com/office/drawing/2012/chart" xmlns:c16r2="http://schemas.microsoft.com/office/drawing/2015/06/chart">
                      <c:ext xmlns:c15="http://schemas.microsoft.com/office/drawing/2012/chart" uri="{02D57815-91ED-43cb-92C2-25804820EDAC}">
                        <c15:formulaRef>
                          <c15:sqref>'Third Term Attrition'!$D$1</c15:sqref>
                        </c15:formulaRef>
                      </c:ext>
                    </c:extLst>
                    <c:strCache>
                      <c:ptCount val="1"/>
                      <c:pt idx="0">
                        <c:v>Reinstated to Program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5="http://schemas.microsoft.com/office/drawing/2012/char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xmlns:c15="http://schemas.microsoft.com/office/drawing/2012/chart" xmlns:c16r2="http://schemas.microsoft.com/office/drawing/2015/06/chart">
                      <c:ext xmlns:c15="http://schemas.microsoft.com/office/drawing/2012/chart" uri="{02D57815-91ED-43cb-92C2-25804820EDAC}">
                        <c15:formulaRef>
                          <c15:sqref>'Third Term Attrition'!$A$2:$B$7</c15:sqref>
                        </c15:formulaRef>
                      </c:ext>
                    </c:extLst>
                    <c:multiLvlStrCache>
                      <c:ptCount val="6"/>
                      <c:lvl>
                        <c:pt idx="0">
                          <c:v>Dayton</c:v>
                        </c:pt>
                        <c:pt idx="1">
                          <c:v>CVCC</c:v>
                        </c:pt>
                        <c:pt idx="2">
                          <c:v>Dayton</c:v>
                        </c:pt>
                        <c:pt idx="3">
                          <c:v>CVCC</c:v>
                        </c:pt>
                        <c:pt idx="4">
                          <c:v>Dayton</c:v>
                        </c:pt>
                        <c:pt idx="5">
                          <c:v>CVCC</c:v>
                        </c:pt>
                      </c:lvl>
                      <c:lvl>
                        <c:pt idx="0">
                          <c:v>Class of 2012-14</c:v>
                        </c:pt>
                        <c:pt idx="2">
                          <c:v>Class of 2013-15</c:v>
                        </c:pt>
                        <c:pt idx="4">
                          <c:v>Class of 2014-16</c:v>
                        </c:pt>
                      </c:lvl>
                    </c:multiLvlStrCache>
                  </c:multiLvlStrRef>
                </c:cat>
                <c:val>
                  <c:numRef>
                    <c:extLst xmlns:c15="http://schemas.microsoft.com/office/drawing/2012/chart" xmlns:c16r2="http://schemas.microsoft.com/office/drawing/2015/06/chart">
                      <c:ext xmlns:c15="http://schemas.microsoft.com/office/drawing/2012/chart" uri="{02D57815-91ED-43cb-92C2-25804820EDAC}">
                        <c15:formulaRef>
                          <c15:sqref>'Third Term Attrition'!$D$2:$D$7</c15:sqref>
                        </c15:formulaRef>
                      </c:ext>
                    </c:extLst>
                    <c:numCache>
                      <c:formatCode>General</c:formatCode>
                      <c:ptCount val="6"/>
                      <c:pt idx="0">
                        <c:v>0</c:v>
                      </c:pt>
                      <c:pt idx="1">
                        <c:v>0</c:v>
                      </c:pt>
                      <c:pt idx="2">
                        <c:v>0</c:v>
                      </c:pt>
                      <c:pt idx="3">
                        <c:v>0</c:v>
                      </c:pt>
                      <c:pt idx="4">
                        <c:v>0</c:v>
                      </c:pt>
                      <c:pt idx="5">
                        <c:v>0</c:v>
                      </c:pt>
                    </c:numCache>
                  </c:numRef>
                </c:val>
                <c:extLst xmlns:c15="http://schemas.microsoft.com/office/drawing/2012/chart" xmlns:c16r2="http://schemas.microsoft.com/office/drawing/2015/06/chart">
                  <c:ext xmlns:c16="http://schemas.microsoft.com/office/drawing/2014/chart" uri="{C3380CC4-5D6E-409C-BE32-E72D297353CC}">
                    <c16:uniqueId val="{00000009-4A04-414F-A28A-5124404ACC98}"/>
                  </c:ext>
                </c:extLst>
              </c15:ser>
            </c15:filteredBarSeries>
          </c:ext>
        </c:extLst>
      </c:barChart>
      <c:catAx>
        <c:axId val="242725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3475592"/>
        <c:crosses val="autoZero"/>
        <c:auto val="1"/>
        <c:lblAlgn val="ctr"/>
        <c:lblOffset val="100"/>
        <c:noMultiLvlLbl val="0"/>
      </c:catAx>
      <c:valAx>
        <c:axId val="24347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of Students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27259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2B4C4E"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2B4C4E"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2B4C4E"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2B4C4E" w:rsidRDefault="00C956B8" w:rsidP="00C956B8">
          <w:pPr>
            <w:pStyle w:val="88C8126C81614E2DA0E2C84ECD62660B"/>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406E"/>
    <w:rsid w:val="001162BA"/>
    <w:rsid w:val="00282D20"/>
    <w:rsid w:val="002B4C4E"/>
    <w:rsid w:val="005E07AF"/>
    <w:rsid w:val="00881A50"/>
    <w:rsid w:val="00934B56"/>
    <w:rsid w:val="00960108"/>
    <w:rsid w:val="009B35B7"/>
    <w:rsid w:val="009F1BB5"/>
    <w:rsid w:val="00C35338"/>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AA401-F459-4455-B483-8A8569A7F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27</Pages>
  <Words>4354</Words>
  <Characters>24819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Belcher, Debra</dc:creator>
  <cp:lastModifiedBy>Belcher, Debra</cp:lastModifiedBy>
  <cp:revision>5</cp:revision>
  <cp:lastPrinted>2015-03-14T17:30:00Z</cp:lastPrinted>
  <dcterms:created xsi:type="dcterms:W3CDTF">2016-04-12T17:31:00Z</dcterms:created>
  <dcterms:modified xsi:type="dcterms:W3CDTF">2016-04-22T20:51:00Z</dcterms:modified>
</cp:coreProperties>
</file>