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052" w:rsidRDefault="00115052" w:rsidP="00115052">
      <w:pPr>
        <w:jc w:val="center"/>
        <w:rPr>
          <w:rFonts w:ascii="Arial" w:hAnsi="Arial" w:cs="Arial"/>
          <w:b/>
          <w:color w:val="000000" w:themeColor="text1"/>
          <w:sz w:val="28"/>
        </w:rPr>
      </w:pPr>
      <w:r>
        <w:rPr>
          <w:rFonts w:ascii="Arial" w:hAnsi="Arial" w:cs="Arial"/>
          <w:b/>
          <w:color w:val="000000" w:themeColor="text1"/>
          <w:sz w:val="28"/>
        </w:rPr>
        <w:t>Sinclair Community College</w:t>
      </w:r>
    </w:p>
    <w:p w:rsidR="00115052" w:rsidRDefault="00115052" w:rsidP="00115052">
      <w:pPr>
        <w:jc w:val="center"/>
        <w:rPr>
          <w:rFonts w:ascii="Arial" w:hAnsi="Arial" w:cs="Arial"/>
          <w:b/>
          <w:color w:val="000000" w:themeColor="text1"/>
        </w:rPr>
      </w:pPr>
      <w:r>
        <w:rPr>
          <w:rFonts w:ascii="Arial" w:hAnsi="Arial" w:cs="Arial"/>
          <w:b/>
          <w:color w:val="000000" w:themeColor="text1"/>
        </w:rPr>
        <w:t>Continuous Improvement Annual Update 201</w:t>
      </w:r>
      <w:r w:rsidR="007846DD">
        <w:rPr>
          <w:rFonts w:ascii="Arial" w:hAnsi="Arial" w:cs="Arial"/>
          <w:b/>
          <w:color w:val="000000" w:themeColor="text1"/>
        </w:rPr>
        <w:t>7</w:t>
      </w:r>
      <w:r>
        <w:rPr>
          <w:rFonts w:ascii="Arial" w:hAnsi="Arial" w:cs="Arial"/>
          <w:b/>
          <w:color w:val="000000" w:themeColor="text1"/>
        </w:rPr>
        <w:t>-1</w:t>
      </w:r>
      <w:r w:rsidR="007846DD">
        <w:rPr>
          <w:rFonts w:ascii="Arial" w:hAnsi="Arial" w:cs="Arial"/>
          <w:b/>
          <w:color w:val="000000" w:themeColor="text1"/>
        </w:rPr>
        <w:t>8</w:t>
      </w:r>
    </w:p>
    <w:p w:rsidR="00115052" w:rsidRDefault="00115052" w:rsidP="00115052">
      <w:pPr>
        <w:jc w:val="center"/>
        <w:rPr>
          <w:rFonts w:ascii="Arial" w:hAnsi="Arial" w:cs="Arial"/>
          <w:b/>
          <w:color w:val="000000" w:themeColor="text1"/>
        </w:rPr>
      </w:pPr>
    </w:p>
    <w:p w:rsidR="00115052" w:rsidRDefault="00115052" w:rsidP="00115052">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7846DD">
        <w:rPr>
          <w:rFonts w:ascii="Arial" w:hAnsi="Arial" w:cs="Arial"/>
          <w:b/>
          <w:color w:val="000000" w:themeColor="text1"/>
        </w:rPr>
        <w:t>8</w:t>
      </w:r>
    </w:p>
    <w:p w:rsidR="00115052" w:rsidRDefault="00115052" w:rsidP="00115052">
      <w:pPr>
        <w:jc w:val="center"/>
        <w:rPr>
          <w:rFonts w:ascii="Arial" w:hAnsi="Arial" w:cs="Arial"/>
          <w:b/>
          <w:color w:val="000000" w:themeColor="text1"/>
        </w:rPr>
      </w:pPr>
    </w:p>
    <w:p w:rsidR="00115052" w:rsidRDefault="00115052" w:rsidP="00115052">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w:t>
      </w:r>
      <w:r w:rsidR="007846DD">
        <w:rPr>
          <w:rFonts w:ascii="Arial" w:hAnsi="Arial" w:cs="Arial"/>
          <w:b/>
          <w:color w:val="000000" w:themeColor="text1"/>
        </w:rPr>
        <w:t>8</w:t>
      </w:r>
    </w:p>
    <w:p w:rsidR="00115052" w:rsidRDefault="00115052" w:rsidP="00115052">
      <w:pPr>
        <w:rPr>
          <w:rFonts w:ascii="Arial" w:hAnsi="Arial" w:cs="Arial"/>
          <w:b/>
          <w:sz w:val="20"/>
          <w:szCs w:val="20"/>
          <w:u w:val="single"/>
        </w:rPr>
      </w:pP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FC295E" w:rsidRPr="00FC295E">
                        <w:rPr>
                          <w:rFonts w:ascii="Arial" w:hAnsi="Arial" w:cs="Arial"/>
                          <w:b/>
                          <w:sz w:val="20"/>
                          <w:szCs w:val="20"/>
                        </w:rPr>
                        <w:t>BPS - 0421 - Management&amp; Marketing</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F154B6">
        <w:rPr>
          <w:rFonts w:ascii="Arial" w:hAnsi="Arial" w:cs="Arial"/>
          <w:color w:val="000000" w:themeColor="text1"/>
        </w:rPr>
        <w:t>2012-2013</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F154B6">
        <w:rPr>
          <w:rFonts w:ascii="Arial" w:hAnsi="Arial" w:cs="Arial"/>
          <w:color w:val="000000" w:themeColor="text1"/>
        </w:rPr>
        <w:t>2018-2019</w:t>
      </w:r>
    </w:p>
    <w:p w:rsidR="00F0239E" w:rsidRDefault="00E77D57"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500947" w:rsidRDefault="00500947"/>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500947" w:rsidRPr="00500947" w:rsidTr="00721AEF">
        <w:trPr>
          <w:trHeight w:val="466"/>
        </w:trPr>
        <w:tc>
          <w:tcPr>
            <w:tcW w:w="3951" w:type="dxa"/>
          </w:tcPr>
          <w:p w:rsidR="00500947" w:rsidRPr="00500947" w:rsidRDefault="00500947" w:rsidP="00721AEF">
            <w:pPr>
              <w:spacing w:before="120"/>
              <w:jc w:val="center"/>
              <w:rPr>
                <w:rFonts w:ascii="Arial" w:hAnsi="Arial" w:cs="Arial"/>
                <w:b/>
                <w:sz w:val="20"/>
                <w:szCs w:val="20"/>
              </w:rPr>
            </w:pPr>
            <w:r w:rsidRPr="00500947">
              <w:rPr>
                <w:rFonts w:ascii="Arial" w:hAnsi="Arial" w:cs="Arial"/>
                <w:b/>
                <w:sz w:val="20"/>
                <w:szCs w:val="20"/>
              </w:rPr>
              <w:t>GOALS</w:t>
            </w:r>
          </w:p>
        </w:tc>
        <w:tc>
          <w:tcPr>
            <w:tcW w:w="2647" w:type="dxa"/>
          </w:tcPr>
          <w:p w:rsidR="00500947" w:rsidRPr="00500947" w:rsidRDefault="00500947" w:rsidP="00721AEF">
            <w:pPr>
              <w:spacing w:before="120"/>
              <w:jc w:val="center"/>
              <w:rPr>
                <w:rFonts w:ascii="Arial" w:hAnsi="Arial" w:cs="Arial"/>
                <w:b/>
                <w:sz w:val="20"/>
                <w:szCs w:val="20"/>
              </w:rPr>
            </w:pPr>
            <w:r w:rsidRPr="00500947">
              <w:rPr>
                <w:rFonts w:ascii="Arial" w:hAnsi="Arial" w:cs="Arial"/>
                <w:b/>
                <w:sz w:val="20"/>
                <w:szCs w:val="20"/>
              </w:rPr>
              <w:t>Status</w:t>
            </w:r>
          </w:p>
        </w:tc>
        <w:tc>
          <w:tcPr>
            <w:tcW w:w="6632" w:type="dxa"/>
          </w:tcPr>
          <w:p w:rsidR="00500947" w:rsidRPr="00500947" w:rsidRDefault="00500947" w:rsidP="00721AEF">
            <w:pPr>
              <w:spacing w:before="120"/>
              <w:jc w:val="center"/>
              <w:rPr>
                <w:rFonts w:ascii="Arial" w:hAnsi="Arial" w:cs="Arial"/>
                <w:b/>
                <w:sz w:val="20"/>
                <w:szCs w:val="20"/>
              </w:rPr>
            </w:pPr>
            <w:r w:rsidRPr="00500947">
              <w:rPr>
                <w:rFonts w:ascii="Arial" w:hAnsi="Arial" w:cs="Arial"/>
                <w:b/>
                <w:sz w:val="20"/>
                <w:szCs w:val="20"/>
              </w:rPr>
              <w:t>Progress or Rationale for No Longer Applicable</w:t>
            </w:r>
          </w:p>
        </w:tc>
      </w:tr>
      <w:tr w:rsidR="00500947" w:rsidRPr="00500947" w:rsidTr="00721AEF">
        <w:trPr>
          <w:trHeight w:val="1399"/>
        </w:trPr>
        <w:tc>
          <w:tcPr>
            <w:tcW w:w="3951" w:type="dxa"/>
          </w:tcPr>
          <w:p w:rsidR="00500947" w:rsidRPr="00500947" w:rsidRDefault="00500947" w:rsidP="00721AEF">
            <w:pPr>
              <w:tabs>
                <w:tab w:val="left" w:pos="504"/>
              </w:tabs>
              <w:rPr>
                <w:rFonts w:ascii="Arial" w:hAnsi="Arial" w:cs="Arial"/>
                <w:color w:val="000000" w:themeColor="text1"/>
                <w:sz w:val="20"/>
                <w:szCs w:val="20"/>
              </w:rPr>
            </w:pPr>
            <w:r w:rsidRPr="00500947">
              <w:rPr>
                <w:rFonts w:ascii="Arial" w:hAnsi="Arial" w:cs="Arial"/>
                <w:sz w:val="20"/>
                <w:szCs w:val="20"/>
              </w:rPr>
              <w:t xml:space="preserve">There are a couple of areas worthy of note in this area.  First, the department has recently begun discussion with Wright State to have Wright State teach a 3000 level management or marketing course at Sinclair to students considering transfer to Wright State. This offer is made in hopes that students will experience a university course while still in a familiar Sinclair setting, thus easing the transition to Wright State or another four-year institution.  </w:t>
            </w:r>
          </w:p>
        </w:tc>
        <w:tc>
          <w:tcPr>
            <w:tcW w:w="2647" w:type="dxa"/>
          </w:tcPr>
          <w:p w:rsidR="00500947" w:rsidRPr="00500947" w:rsidRDefault="00500947" w:rsidP="00721AEF">
            <w:pPr>
              <w:pStyle w:val="ListParagraph"/>
              <w:ind w:left="0"/>
              <w:rPr>
                <w:rFonts w:ascii="Arial" w:hAnsi="Arial" w:cs="Arial"/>
                <w:color w:val="000000" w:themeColor="text1"/>
                <w:sz w:val="20"/>
                <w:szCs w:val="20"/>
              </w:rPr>
            </w:pPr>
          </w:p>
          <w:p w:rsidR="00500947" w:rsidRPr="00500947" w:rsidRDefault="00500947" w:rsidP="00721AEF">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225534973"/>
              </w:sdtPr>
              <w:sdtEndPr/>
              <w:sdtContent>
                <w:r w:rsidR="00A4049F">
                  <w:rPr>
                    <w:rFonts w:ascii="MS Gothic" w:eastAsia="MS Gothic" w:hAnsi="MS Gothic" w:cs="Arial"/>
                    <w:sz w:val="20"/>
                    <w:szCs w:val="20"/>
                  </w:rPr>
                  <w:sym w:font="Wingdings" w:char="F06F"/>
                </w:r>
              </w:sdtContent>
            </w:sdt>
          </w:p>
          <w:p w:rsidR="00500947" w:rsidRPr="00500947" w:rsidRDefault="00500947" w:rsidP="00721AEF">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rsidR="00500947" w:rsidRPr="00500947" w:rsidRDefault="00500947" w:rsidP="00721AEF">
            <w:pPr>
              <w:pStyle w:val="ListParagraph"/>
              <w:ind w:left="0"/>
              <w:rPr>
                <w:rFonts w:ascii="Arial" w:hAnsi="Arial" w:cs="Arial"/>
                <w:color w:val="000000" w:themeColor="text1"/>
                <w:sz w:val="20"/>
                <w:szCs w:val="20"/>
              </w:rPr>
            </w:pPr>
          </w:p>
          <w:p w:rsidR="00500947" w:rsidRPr="00500947" w:rsidRDefault="00500947" w:rsidP="00721AEF">
            <w:pPr>
              <w:rPr>
                <w:sz w:val="20"/>
                <w:szCs w:val="20"/>
              </w:rPr>
            </w:pPr>
            <w:r w:rsidRPr="002803A3">
              <w:rPr>
                <w:rFonts w:ascii="Arial" w:hAnsi="Arial" w:cs="Arial"/>
                <w:sz w:val="20"/>
                <w:szCs w:val="20"/>
              </w:rPr>
              <w:t xml:space="preserve">Completed </w:t>
            </w:r>
            <w:sdt>
              <w:sdtPr>
                <w:rPr>
                  <w:rFonts w:ascii="Arial" w:hAnsi="Arial" w:cs="Arial"/>
                  <w:sz w:val="20"/>
                  <w:szCs w:val="20"/>
                </w:rPr>
                <w:id w:val="-1829043095"/>
              </w:sdtPr>
              <w:sdtEndPr/>
              <w:sdtContent>
                <w:r w:rsidR="00A4049F" w:rsidRPr="002803A3">
                  <w:rPr>
                    <w:rFonts w:ascii="MS Gothic" w:eastAsia="MS Gothic" w:hAnsi="MS Gothic" w:cs="Arial" w:hint="eastAsia"/>
                    <w:b/>
                    <w:sz w:val="20"/>
                    <w:szCs w:val="20"/>
                  </w:rPr>
                  <w:sym w:font="Wingdings" w:char="F078"/>
                </w:r>
              </w:sdtContent>
            </w:sdt>
          </w:p>
          <w:p w:rsidR="00500947" w:rsidRPr="00500947" w:rsidRDefault="00500947" w:rsidP="00721AEF">
            <w:pPr>
              <w:pStyle w:val="ListParagraph"/>
              <w:ind w:left="0"/>
              <w:rPr>
                <w:rFonts w:ascii="Arial" w:hAnsi="Arial" w:cs="Arial"/>
                <w:color w:val="000000" w:themeColor="text1"/>
                <w:sz w:val="20"/>
                <w:szCs w:val="20"/>
              </w:rPr>
            </w:pPr>
          </w:p>
          <w:p w:rsidR="00500947" w:rsidRPr="00500947" w:rsidRDefault="00500947" w:rsidP="00721AEF">
            <w:pPr>
              <w:pStyle w:val="ListParagraph"/>
              <w:ind w:left="0"/>
              <w:rPr>
                <w:rFonts w:ascii="Arial" w:hAnsi="Arial" w:cs="Arial"/>
                <w:color w:val="000000" w:themeColor="text1"/>
                <w:sz w:val="20"/>
                <w:szCs w:val="20"/>
              </w:rPr>
            </w:pPr>
          </w:p>
          <w:p w:rsidR="00500947" w:rsidRPr="00500947" w:rsidRDefault="00500947" w:rsidP="00721AEF">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525244132"/>
              </w:sdtPr>
              <w:sdtEndPr/>
              <w:sdtContent>
                <w:r w:rsidR="00A4049F">
                  <w:rPr>
                    <w:rFonts w:ascii="MS Gothic" w:eastAsia="MS Gothic" w:hAnsi="MS Gothic" w:cs="Arial" w:hint="eastAsia"/>
                    <w:sz w:val="20"/>
                    <w:szCs w:val="20"/>
                  </w:rPr>
                  <w:sym w:font="Wingdings" w:char="F06F"/>
                </w:r>
              </w:sdtContent>
            </w:sdt>
          </w:p>
          <w:p w:rsidR="00500947" w:rsidRPr="00500947" w:rsidRDefault="00500947" w:rsidP="00721AEF">
            <w:pPr>
              <w:pStyle w:val="ListParagraph"/>
              <w:ind w:left="0"/>
              <w:rPr>
                <w:rFonts w:ascii="Arial" w:hAnsi="Arial" w:cs="Arial"/>
                <w:color w:val="000000" w:themeColor="text1"/>
                <w:sz w:val="20"/>
                <w:szCs w:val="20"/>
              </w:rPr>
            </w:pPr>
          </w:p>
        </w:tc>
        <w:tc>
          <w:tcPr>
            <w:tcW w:w="6632" w:type="dxa"/>
          </w:tcPr>
          <w:p w:rsidR="00500947" w:rsidRPr="00500947" w:rsidRDefault="00500947" w:rsidP="00721AEF">
            <w:pPr>
              <w:rPr>
                <w:rFonts w:ascii="Arial" w:hAnsi="Arial" w:cs="Arial"/>
                <w:b/>
                <w:color w:val="000000" w:themeColor="text1"/>
                <w:sz w:val="20"/>
                <w:szCs w:val="20"/>
              </w:rPr>
            </w:pPr>
            <w:r w:rsidRPr="00500947">
              <w:rPr>
                <w:rFonts w:ascii="Arial" w:hAnsi="Arial" w:cs="Arial"/>
                <w:b/>
                <w:color w:val="000000" w:themeColor="text1"/>
                <w:sz w:val="20"/>
                <w:szCs w:val="20"/>
              </w:rPr>
              <w:t xml:space="preserve">During the year, we worked with Wright States </w:t>
            </w:r>
            <w:proofErr w:type="spellStart"/>
            <w:r w:rsidRPr="00500947">
              <w:rPr>
                <w:rFonts w:ascii="Arial" w:hAnsi="Arial" w:cs="Arial"/>
                <w:b/>
                <w:color w:val="000000" w:themeColor="text1"/>
                <w:sz w:val="20"/>
                <w:szCs w:val="20"/>
              </w:rPr>
              <w:t>Roj</w:t>
            </w:r>
            <w:proofErr w:type="spellEnd"/>
            <w:r w:rsidRPr="00500947">
              <w:rPr>
                <w:rFonts w:ascii="Arial" w:hAnsi="Arial" w:cs="Arial"/>
                <w:b/>
                <w:color w:val="000000" w:themeColor="text1"/>
                <w:sz w:val="20"/>
                <w:szCs w:val="20"/>
              </w:rPr>
              <w:t xml:space="preserve"> </w:t>
            </w:r>
            <w:proofErr w:type="spellStart"/>
            <w:r w:rsidRPr="00500947">
              <w:rPr>
                <w:rFonts w:ascii="Arial" w:hAnsi="Arial" w:cs="Arial"/>
                <w:b/>
                <w:color w:val="000000" w:themeColor="text1"/>
                <w:sz w:val="20"/>
                <w:szCs w:val="20"/>
              </w:rPr>
              <w:t>Soin</w:t>
            </w:r>
            <w:proofErr w:type="spellEnd"/>
            <w:r w:rsidRPr="00500947">
              <w:rPr>
                <w:rFonts w:ascii="Arial" w:hAnsi="Arial" w:cs="Arial"/>
                <w:b/>
                <w:color w:val="000000" w:themeColor="text1"/>
                <w:sz w:val="20"/>
                <w:szCs w:val="20"/>
              </w:rPr>
              <w:t xml:space="preserve"> College of Business and offered a WSU marketing course at Sinclair's main campus, and another course at </w:t>
            </w:r>
            <w:proofErr w:type="spellStart"/>
            <w:r w:rsidRPr="00500947">
              <w:rPr>
                <w:rFonts w:ascii="Arial" w:hAnsi="Arial" w:cs="Arial"/>
                <w:b/>
                <w:color w:val="000000" w:themeColor="text1"/>
                <w:sz w:val="20"/>
                <w:szCs w:val="20"/>
              </w:rPr>
              <w:t>Courseview</w:t>
            </w:r>
            <w:proofErr w:type="spellEnd"/>
            <w:r w:rsidRPr="00500947">
              <w:rPr>
                <w:rFonts w:ascii="Arial" w:hAnsi="Arial" w:cs="Arial"/>
                <w:b/>
                <w:color w:val="000000" w:themeColor="text1"/>
                <w:sz w:val="20"/>
                <w:szCs w:val="20"/>
              </w:rPr>
              <w:t xml:space="preserve">.  The course offering at </w:t>
            </w:r>
            <w:proofErr w:type="spellStart"/>
            <w:r w:rsidRPr="00500947">
              <w:rPr>
                <w:rFonts w:ascii="Arial" w:hAnsi="Arial" w:cs="Arial"/>
                <w:b/>
                <w:color w:val="000000" w:themeColor="text1"/>
                <w:sz w:val="20"/>
                <w:szCs w:val="20"/>
              </w:rPr>
              <w:t>Courseview</w:t>
            </w:r>
            <w:proofErr w:type="spellEnd"/>
            <w:r w:rsidRPr="00500947">
              <w:rPr>
                <w:rFonts w:ascii="Arial" w:hAnsi="Arial" w:cs="Arial"/>
                <w:b/>
                <w:color w:val="000000" w:themeColor="text1"/>
                <w:sz w:val="20"/>
                <w:szCs w:val="20"/>
              </w:rPr>
              <w:t xml:space="preserve"> can be considered successful, but the offering at the main campus only enrolled WSU students.  After three weeks, the course was moved back to WSU at the request of students.  </w:t>
            </w:r>
          </w:p>
          <w:p w:rsidR="00500947" w:rsidRDefault="00500947" w:rsidP="00721AEF">
            <w:pPr>
              <w:rPr>
                <w:rFonts w:ascii="Arial" w:hAnsi="Arial" w:cs="Arial"/>
                <w:b/>
                <w:color w:val="000000" w:themeColor="text1"/>
                <w:sz w:val="20"/>
                <w:szCs w:val="20"/>
              </w:rPr>
            </w:pPr>
            <w:r w:rsidRPr="00500947">
              <w:rPr>
                <w:rFonts w:ascii="Arial" w:hAnsi="Arial" w:cs="Arial"/>
                <w:b/>
                <w:color w:val="000000" w:themeColor="text1"/>
                <w:sz w:val="20"/>
                <w:szCs w:val="20"/>
              </w:rPr>
              <w:t xml:space="preserve">We are also working with Dr. Shu </w:t>
            </w:r>
            <w:proofErr w:type="spellStart"/>
            <w:r w:rsidRPr="00500947">
              <w:rPr>
                <w:rFonts w:ascii="Arial" w:hAnsi="Arial" w:cs="Arial"/>
                <w:b/>
                <w:color w:val="000000" w:themeColor="text1"/>
                <w:sz w:val="20"/>
                <w:szCs w:val="20"/>
              </w:rPr>
              <w:t>Shiller</w:t>
            </w:r>
            <w:proofErr w:type="spellEnd"/>
            <w:r w:rsidRPr="00500947">
              <w:rPr>
                <w:rFonts w:ascii="Arial" w:hAnsi="Arial" w:cs="Arial"/>
                <w:b/>
                <w:color w:val="000000" w:themeColor="text1"/>
                <w:sz w:val="20"/>
                <w:szCs w:val="20"/>
              </w:rPr>
              <w:t xml:space="preserve">, Chair Information Systems and SCM from WSU to identify Sinclair courses in the supply chain management curriculum that could transfer to WSU's SCM program.  The outcome of the first meeting was very positive, and Dr. </w:t>
            </w:r>
            <w:proofErr w:type="spellStart"/>
            <w:r w:rsidRPr="00500947">
              <w:rPr>
                <w:rFonts w:ascii="Arial" w:hAnsi="Arial" w:cs="Arial"/>
                <w:b/>
                <w:color w:val="000000" w:themeColor="text1"/>
                <w:sz w:val="20"/>
                <w:szCs w:val="20"/>
              </w:rPr>
              <w:t>Shiller</w:t>
            </w:r>
            <w:proofErr w:type="spellEnd"/>
            <w:r w:rsidRPr="00500947">
              <w:rPr>
                <w:rFonts w:ascii="Arial" w:hAnsi="Arial" w:cs="Arial"/>
                <w:b/>
                <w:color w:val="000000" w:themeColor="text1"/>
                <w:sz w:val="20"/>
                <w:szCs w:val="20"/>
              </w:rPr>
              <w:t xml:space="preserve"> is working with her faculty to get several courses approved.  This would enable students to experience a much </w:t>
            </w:r>
            <w:proofErr w:type="gramStart"/>
            <w:r w:rsidRPr="00500947">
              <w:rPr>
                <w:rFonts w:ascii="Arial" w:hAnsi="Arial" w:cs="Arial"/>
                <w:b/>
                <w:color w:val="000000" w:themeColor="text1"/>
                <w:sz w:val="20"/>
                <w:szCs w:val="20"/>
              </w:rPr>
              <w:lastRenderedPageBreak/>
              <w:t>smoother</w:t>
            </w:r>
            <w:proofErr w:type="gramEnd"/>
            <w:r w:rsidRPr="00500947">
              <w:rPr>
                <w:rFonts w:ascii="Arial" w:hAnsi="Arial" w:cs="Arial"/>
                <w:b/>
                <w:color w:val="000000" w:themeColor="text1"/>
                <w:sz w:val="20"/>
                <w:szCs w:val="20"/>
              </w:rPr>
              <w:t xml:space="preserve"> transition from Sinclair to WSU Raj </w:t>
            </w:r>
            <w:proofErr w:type="spellStart"/>
            <w:r w:rsidRPr="00500947">
              <w:rPr>
                <w:rFonts w:ascii="Arial" w:hAnsi="Arial" w:cs="Arial"/>
                <w:b/>
                <w:color w:val="000000" w:themeColor="text1"/>
                <w:sz w:val="20"/>
                <w:szCs w:val="20"/>
              </w:rPr>
              <w:t>Soin</w:t>
            </w:r>
            <w:proofErr w:type="spellEnd"/>
            <w:r w:rsidRPr="00500947">
              <w:rPr>
                <w:rFonts w:ascii="Arial" w:hAnsi="Arial" w:cs="Arial"/>
                <w:b/>
                <w:color w:val="000000" w:themeColor="text1"/>
                <w:sz w:val="20"/>
                <w:szCs w:val="20"/>
              </w:rPr>
              <w:t xml:space="preserve"> School of Business.</w:t>
            </w:r>
          </w:p>
          <w:p w:rsidR="004C31BC" w:rsidRDefault="004C31BC" w:rsidP="00721AEF">
            <w:pPr>
              <w:rPr>
                <w:rFonts w:ascii="Arial" w:hAnsi="Arial" w:cs="Arial"/>
                <w:b/>
                <w:color w:val="000000" w:themeColor="text1"/>
                <w:sz w:val="20"/>
                <w:szCs w:val="20"/>
              </w:rPr>
            </w:pPr>
          </w:p>
          <w:p w:rsidR="004C31BC" w:rsidRPr="00500947" w:rsidRDefault="004C31BC" w:rsidP="00721AEF">
            <w:pPr>
              <w:rPr>
                <w:sz w:val="20"/>
                <w:szCs w:val="20"/>
              </w:rPr>
            </w:pPr>
            <w:r>
              <w:rPr>
                <w:rFonts w:ascii="Arial" w:hAnsi="Arial" w:cs="Arial"/>
                <w:b/>
                <w:color w:val="000000" w:themeColor="text1"/>
                <w:sz w:val="20"/>
                <w:szCs w:val="20"/>
              </w:rPr>
              <w:t>2017 Update:  The department is continuing to work with Dr. Schiller from WSU to define areas we can develop articulation agreements in the area of SCM.</w:t>
            </w:r>
          </w:p>
        </w:tc>
      </w:tr>
      <w:tr w:rsidR="00500947" w:rsidRPr="00500947" w:rsidTr="00721AEF">
        <w:trPr>
          <w:trHeight w:val="1399"/>
        </w:trPr>
        <w:tc>
          <w:tcPr>
            <w:tcW w:w="3951" w:type="dxa"/>
          </w:tcPr>
          <w:p w:rsidR="00500947" w:rsidRPr="00500947" w:rsidRDefault="00500947" w:rsidP="008637FC">
            <w:pPr>
              <w:tabs>
                <w:tab w:val="left" w:pos="504"/>
              </w:tabs>
              <w:rPr>
                <w:rFonts w:ascii="Arial" w:hAnsi="Arial" w:cs="Arial"/>
                <w:color w:val="000000" w:themeColor="text1"/>
                <w:sz w:val="20"/>
                <w:szCs w:val="20"/>
              </w:rPr>
            </w:pPr>
            <w:r w:rsidRPr="00500947">
              <w:rPr>
                <w:rFonts w:ascii="Arial" w:hAnsi="Arial" w:cs="Arial"/>
                <w:sz w:val="20"/>
                <w:szCs w:val="20"/>
              </w:rPr>
              <w:lastRenderedPageBreak/>
              <w:t xml:space="preserve">The second area the department has been working on is the expansion of its Supply Chain Management program to the </w:t>
            </w:r>
            <w:proofErr w:type="spellStart"/>
            <w:r w:rsidRPr="00500947">
              <w:rPr>
                <w:rFonts w:ascii="Arial" w:hAnsi="Arial" w:cs="Arial"/>
                <w:sz w:val="20"/>
                <w:szCs w:val="20"/>
              </w:rPr>
              <w:t>Courseview</w:t>
            </w:r>
            <w:proofErr w:type="spellEnd"/>
            <w:r w:rsidRPr="00500947">
              <w:rPr>
                <w:rFonts w:ascii="Arial" w:hAnsi="Arial" w:cs="Arial"/>
                <w:sz w:val="20"/>
                <w:szCs w:val="20"/>
              </w:rPr>
              <w:t xml:space="preserve"> campus.  While there has been limited success to date, there has not been much in the area of marketing of the offerings to help drive enrollment.</w:t>
            </w:r>
          </w:p>
        </w:tc>
        <w:tc>
          <w:tcPr>
            <w:tcW w:w="2647" w:type="dxa"/>
          </w:tcPr>
          <w:p w:rsidR="00500947" w:rsidRPr="00500947" w:rsidRDefault="00500947" w:rsidP="00721AEF">
            <w:pPr>
              <w:pStyle w:val="ListParagraph"/>
              <w:ind w:left="0"/>
              <w:rPr>
                <w:rFonts w:ascii="Arial" w:hAnsi="Arial" w:cs="Arial"/>
                <w:color w:val="000000" w:themeColor="text1"/>
                <w:sz w:val="20"/>
                <w:szCs w:val="20"/>
              </w:rPr>
            </w:pPr>
          </w:p>
          <w:p w:rsidR="00500947" w:rsidRPr="00500947" w:rsidRDefault="00500947" w:rsidP="00721AEF">
            <w:pPr>
              <w:rPr>
                <w:sz w:val="20"/>
                <w:szCs w:val="20"/>
              </w:rPr>
            </w:pPr>
            <w:r w:rsidRPr="00500947">
              <w:rPr>
                <w:rFonts w:ascii="Arial" w:hAnsi="Arial" w:cs="Arial"/>
                <w:color w:val="000000" w:themeColor="text1"/>
                <w:sz w:val="20"/>
                <w:szCs w:val="20"/>
              </w:rPr>
              <w:t xml:space="preserve">In progress </w:t>
            </w:r>
            <w:sdt>
              <w:sdtPr>
                <w:rPr>
                  <w:rFonts w:ascii="Arial" w:hAnsi="Arial" w:cs="Arial"/>
                  <w:sz w:val="20"/>
                  <w:szCs w:val="20"/>
                </w:rPr>
                <w:id w:val="427172357"/>
              </w:sdtPr>
              <w:sdtEndPr/>
              <w:sdtContent>
                <w:r w:rsidRPr="00500947">
                  <w:rPr>
                    <w:rFonts w:ascii="MS Gothic" w:eastAsia="MS Gothic" w:hAnsi="MS Gothic" w:cs="Arial" w:hint="eastAsia"/>
                    <w:sz w:val="20"/>
                    <w:szCs w:val="20"/>
                  </w:rPr>
                  <w:t>☐</w:t>
                </w:r>
              </w:sdtContent>
            </w:sdt>
          </w:p>
          <w:p w:rsidR="00500947" w:rsidRPr="00500947" w:rsidRDefault="00500947" w:rsidP="00721AEF">
            <w:pPr>
              <w:pStyle w:val="ListParagraph"/>
              <w:ind w:left="0"/>
              <w:rPr>
                <w:rFonts w:ascii="Arial" w:hAnsi="Arial" w:cs="Arial"/>
                <w:color w:val="000000" w:themeColor="text1"/>
                <w:sz w:val="20"/>
                <w:szCs w:val="20"/>
              </w:rPr>
            </w:pPr>
          </w:p>
          <w:p w:rsidR="00500947" w:rsidRPr="00500947" w:rsidRDefault="00500947" w:rsidP="00721AEF">
            <w:pPr>
              <w:pStyle w:val="ListParagraph"/>
              <w:ind w:left="0"/>
              <w:rPr>
                <w:rFonts w:ascii="Arial" w:hAnsi="Arial" w:cs="Arial"/>
                <w:color w:val="000000" w:themeColor="text1"/>
                <w:sz w:val="20"/>
                <w:szCs w:val="20"/>
              </w:rPr>
            </w:pPr>
          </w:p>
          <w:p w:rsidR="00500947" w:rsidRPr="00500947" w:rsidRDefault="00500947" w:rsidP="00721AEF">
            <w:pPr>
              <w:rPr>
                <w:sz w:val="20"/>
                <w:szCs w:val="20"/>
              </w:rPr>
            </w:pPr>
            <w:r w:rsidRPr="002803A3">
              <w:rPr>
                <w:rFonts w:ascii="Arial" w:hAnsi="Arial" w:cs="Arial"/>
                <w:color w:val="000000" w:themeColor="text1"/>
                <w:sz w:val="20"/>
                <w:szCs w:val="20"/>
              </w:rPr>
              <w:t xml:space="preserve">Completed </w:t>
            </w:r>
            <w:sdt>
              <w:sdtPr>
                <w:rPr>
                  <w:rFonts w:ascii="Arial" w:hAnsi="Arial" w:cs="Arial"/>
                  <w:sz w:val="20"/>
                  <w:szCs w:val="20"/>
                </w:rPr>
                <w:id w:val="982504934"/>
              </w:sdtPr>
              <w:sdtEndPr/>
              <w:sdtContent>
                <w:r w:rsidRPr="002803A3">
                  <w:rPr>
                    <w:rFonts w:ascii="MS Gothic" w:eastAsia="MS Gothic" w:hAnsi="MS Gothic" w:cs="Arial" w:hint="eastAsia"/>
                    <w:b/>
                    <w:sz w:val="20"/>
                    <w:szCs w:val="20"/>
                  </w:rPr>
                  <w:sym w:font="Wingdings" w:char="F078"/>
                </w:r>
              </w:sdtContent>
            </w:sdt>
          </w:p>
          <w:p w:rsidR="00500947" w:rsidRPr="00500947" w:rsidRDefault="00500947" w:rsidP="00721AEF">
            <w:pPr>
              <w:pStyle w:val="ListParagraph"/>
              <w:ind w:left="0"/>
              <w:rPr>
                <w:rFonts w:ascii="Arial" w:hAnsi="Arial" w:cs="Arial"/>
                <w:color w:val="000000" w:themeColor="text1"/>
                <w:sz w:val="20"/>
                <w:szCs w:val="20"/>
              </w:rPr>
            </w:pPr>
          </w:p>
          <w:p w:rsidR="00500947" w:rsidRPr="00500947" w:rsidRDefault="00500947" w:rsidP="00721AEF">
            <w:pPr>
              <w:pStyle w:val="ListParagraph"/>
              <w:ind w:left="0"/>
              <w:rPr>
                <w:rFonts w:ascii="Arial" w:hAnsi="Arial" w:cs="Arial"/>
                <w:color w:val="000000" w:themeColor="text1"/>
                <w:sz w:val="20"/>
                <w:szCs w:val="20"/>
              </w:rPr>
            </w:pPr>
          </w:p>
          <w:p w:rsidR="00500947" w:rsidRPr="00500947" w:rsidRDefault="00500947" w:rsidP="00721AEF">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126052813"/>
              </w:sdtPr>
              <w:sdtEndPr/>
              <w:sdtContent>
                <w:r w:rsidRPr="00500947">
                  <w:rPr>
                    <w:rFonts w:ascii="MS Gothic" w:eastAsia="MS Gothic" w:hAnsi="MS Gothic" w:cs="Arial" w:hint="eastAsia"/>
                    <w:sz w:val="20"/>
                    <w:szCs w:val="20"/>
                  </w:rPr>
                  <w:t>☐</w:t>
                </w:r>
              </w:sdtContent>
            </w:sdt>
          </w:p>
          <w:p w:rsidR="00500947" w:rsidRPr="00500947" w:rsidRDefault="00500947" w:rsidP="00721AEF">
            <w:pPr>
              <w:pStyle w:val="ListParagraph"/>
              <w:ind w:left="0"/>
              <w:rPr>
                <w:rFonts w:ascii="Arial" w:hAnsi="Arial" w:cs="Arial"/>
                <w:color w:val="000000" w:themeColor="text1"/>
                <w:sz w:val="20"/>
                <w:szCs w:val="20"/>
              </w:rPr>
            </w:pPr>
          </w:p>
        </w:tc>
        <w:tc>
          <w:tcPr>
            <w:tcW w:w="6632" w:type="dxa"/>
          </w:tcPr>
          <w:p w:rsidR="00500947" w:rsidRDefault="00500947" w:rsidP="00F12898">
            <w:pPr>
              <w:rPr>
                <w:rFonts w:ascii="Arial" w:hAnsi="Arial" w:cs="Arial"/>
                <w:b/>
                <w:color w:val="000000" w:themeColor="text1"/>
                <w:sz w:val="20"/>
                <w:szCs w:val="20"/>
              </w:rPr>
            </w:pPr>
            <w:r w:rsidRPr="00500947">
              <w:rPr>
                <w:rFonts w:ascii="Arial" w:hAnsi="Arial" w:cs="Arial"/>
                <w:b/>
                <w:color w:val="000000" w:themeColor="text1"/>
                <w:sz w:val="20"/>
                <w:szCs w:val="20"/>
              </w:rPr>
              <w:t xml:space="preserve">We have worked with </w:t>
            </w:r>
            <w:proofErr w:type="spellStart"/>
            <w:r w:rsidRPr="00500947">
              <w:rPr>
                <w:rFonts w:ascii="Arial" w:hAnsi="Arial" w:cs="Arial"/>
                <w:b/>
                <w:color w:val="000000" w:themeColor="text1"/>
                <w:sz w:val="20"/>
                <w:szCs w:val="20"/>
              </w:rPr>
              <w:t>Courseview</w:t>
            </w:r>
            <w:proofErr w:type="spellEnd"/>
            <w:r w:rsidRPr="00500947">
              <w:rPr>
                <w:rFonts w:ascii="Arial" w:hAnsi="Arial" w:cs="Arial"/>
                <w:b/>
                <w:color w:val="000000" w:themeColor="text1"/>
                <w:sz w:val="20"/>
                <w:szCs w:val="20"/>
              </w:rPr>
              <w:t xml:space="preserve"> over the last year to define what their program needs are.  I</w:t>
            </w:r>
            <w:r w:rsidR="00F12898">
              <w:rPr>
                <w:rFonts w:ascii="Arial" w:hAnsi="Arial" w:cs="Arial"/>
                <w:b/>
                <w:color w:val="000000" w:themeColor="text1"/>
                <w:sz w:val="20"/>
                <w:szCs w:val="20"/>
              </w:rPr>
              <w:t xml:space="preserve">t </w:t>
            </w:r>
            <w:r w:rsidRPr="00500947">
              <w:rPr>
                <w:rFonts w:ascii="Arial" w:hAnsi="Arial" w:cs="Arial"/>
                <w:b/>
                <w:color w:val="000000" w:themeColor="text1"/>
                <w:sz w:val="20"/>
                <w:szCs w:val="20"/>
              </w:rPr>
              <w:t xml:space="preserve">has become clear that the need is more closely aligned with the work that is going on with the NSF Supply Chain Technology Education.  As a result, </w:t>
            </w:r>
            <w:proofErr w:type="spellStart"/>
            <w:r w:rsidRPr="00500947">
              <w:rPr>
                <w:rFonts w:ascii="Arial" w:hAnsi="Arial" w:cs="Arial"/>
                <w:b/>
                <w:color w:val="000000" w:themeColor="text1"/>
                <w:sz w:val="20"/>
                <w:szCs w:val="20"/>
              </w:rPr>
              <w:t>Courseview</w:t>
            </w:r>
            <w:proofErr w:type="spellEnd"/>
            <w:r w:rsidRPr="00500947">
              <w:rPr>
                <w:rFonts w:ascii="Arial" w:hAnsi="Arial" w:cs="Arial"/>
                <w:b/>
                <w:color w:val="000000" w:themeColor="text1"/>
                <w:sz w:val="20"/>
                <w:szCs w:val="20"/>
              </w:rPr>
              <w:t xml:space="preserve"> is working closely with the engineering technology department and offering classes in industrial maintenance.</w:t>
            </w:r>
          </w:p>
          <w:p w:rsidR="00F227F4" w:rsidRDefault="00F227F4" w:rsidP="00F12898">
            <w:pPr>
              <w:rPr>
                <w:rFonts w:ascii="Arial" w:hAnsi="Arial" w:cs="Arial"/>
                <w:b/>
                <w:color w:val="000000" w:themeColor="text1"/>
                <w:sz w:val="20"/>
                <w:szCs w:val="20"/>
              </w:rPr>
            </w:pPr>
          </w:p>
          <w:p w:rsidR="00F227F4" w:rsidRPr="00500947" w:rsidRDefault="00F227F4" w:rsidP="00F12898">
            <w:pPr>
              <w:rPr>
                <w:sz w:val="20"/>
                <w:szCs w:val="20"/>
              </w:rPr>
            </w:pPr>
            <w:r w:rsidRPr="00AA5215">
              <w:rPr>
                <w:rFonts w:ascii="Arial" w:hAnsi="Arial" w:cs="Arial"/>
                <w:b/>
                <w:color w:val="000000" w:themeColor="text1"/>
                <w:sz w:val="20"/>
                <w:szCs w:val="20"/>
              </w:rPr>
              <w:t>2018 UPDATE:  Ned Young and April Carpenter are involved in the SCOKI (Supply Chain-Ohio, Kentucky, Indiana) group which is working to bring supply chain education to high s</w:t>
            </w:r>
            <w:r w:rsidR="002803A3" w:rsidRPr="00AA5215">
              <w:rPr>
                <w:rFonts w:ascii="Arial" w:hAnsi="Arial" w:cs="Arial"/>
                <w:b/>
                <w:color w:val="000000" w:themeColor="text1"/>
                <w:sz w:val="20"/>
                <w:szCs w:val="20"/>
              </w:rPr>
              <w:t xml:space="preserve">chools in SW Ohio. The </w:t>
            </w:r>
            <w:proofErr w:type="spellStart"/>
            <w:r w:rsidR="002803A3" w:rsidRPr="00AA5215">
              <w:rPr>
                <w:rFonts w:ascii="Arial" w:hAnsi="Arial" w:cs="Arial"/>
                <w:b/>
                <w:color w:val="000000" w:themeColor="text1"/>
                <w:sz w:val="20"/>
                <w:szCs w:val="20"/>
              </w:rPr>
              <w:t>courseview</w:t>
            </w:r>
            <w:proofErr w:type="spellEnd"/>
            <w:r w:rsidR="002803A3" w:rsidRPr="00AA5215">
              <w:rPr>
                <w:rFonts w:ascii="Arial" w:hAnsi="Arial" w:cs="Arial"/>
                <w:b/>
                <w:color w:val="000000" w:themeColor="text1"/>
                <w:sz w:val="20"/>
                <w:szCs w:val="20"/>
              </w:rPr>
              <w:t xml:space="preserve"> campus is hosting summer camps (2018) for high school students and SCM will be a topic discussed.</w:t>
            </w:r>
            <w:r>
              <w:rPr>
                <w:rFonts w:ascii="Arial" w:hAnsi="Arial" w:cs="Arial"/>
                <w:b/>
                <w:color w:val="000000" w:themeColor="text1"/>
                <w:sz w:val="20"/>
                <w:szCs w:val="20"/>
              </w:rPr>
              <w:t xml:space="preserve">  </w:t>
            </w:r>
          </w:p>
        </w:tc>
      </w:tr>
    </w:tbl>
    <w:p w:rsidR="00B11028" w:rsidRDefault="00B11028">
      <w:r>
        <w:br w:type="page"/>
      </w:r>
    </w:p>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E24D49" w:rsidRDefault="00B059B5" w:rsidP="00B059B5">
      <w:pPr>
        <w:tabs>
          <w:tab w:val="left" w:pos="1215"/>
        </w:tabs>
      </w:pPr>
      <w:r>
        <w:tab/>
      </w:r>
    </w:p>
    <w:tbl>
      <w:tblPr>
        <w:tblStyle w:val="TableGrid"/>
        <w:tblpPr w:leftFromText="180" w:rightFromText="180" w:vertAnchor="text" w:tblpY="1"/>
        <w:tblOverlap w:val="never"/>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500947" w:rsidRPr="00500947" w:rsidTr="00F6201E">
        <w:tc>
          <w:tcPr>
            <w:tcW w:w="3708" w:type="dxa"/>
          </w:tcPr>
          <w:p w:rsidR="00500947" w:rsidRPr="00500947" w:rsidRDefault="00500947" w:rsidP="00F6201E">
            <w:pPr>
              <w:spacing w:before="120"/>
              <w:jc w:val="center"/>
              <w:rPr>
                <w:rFonts w:ascii="Arial" w:hAnsi="Arial" w:cs="Arial"/>
                <w:b/>
                <w:sz w:val="20"/>
                <w:szCs w:val="20"/>
              </w:rPr>
            </w:pPr>
            <w:r w:rsidRPr="00500947">
              <w:rPr>
                <w:rFonts w:ascii="Arial" w:hAnsi="Arial" w:cs="Arial"/>
                <w:b/>
                <w:sz w:val="20"/>
                <w:szCs w:val="20"/>
              </w:rPr>
              <w:t>RECOMMENDATIONS</w:t>
            </w:r>
          </w:p>
        </w:tc>
        <w:tc>
          <w:tcPr>
            <w:tcW w:w="2700" w:type="dxa"/>
          </w:tcPr>
          <w:p w:rsidR="00500947" w:rsidRPr="00500947" w:rsidRDefault="00500947" w:rsidP="00F6201E">
            <w:pPr>
              <w:spacing w:before="120"/>
              <w:jc w:val="center"/>
              <w:rPr>
                <w:rFonts w:ascii="Arial" w:hAnsi="Arial" w:cs="Arial"/>
                <w:b/>
                <w:sz w:val="20"/>
                <w:szCs w:val="20"/>
              </w:rPr>
            </w:pPr>
            <w:r w:rsidRPr="00500947">
              <w:rPr>
                <w:rFonts w:ascii="Arial" w:hAnsi="Arial" w:cs="Arial"/>
                <w:b/>
                <w:sz w:val="20"/>
                <w:szCs w:val="20"/>
              </w:rPr>
              <w:t>Status</w:t>
            </w:r>
          </w:p>
        </w:tc>
        <w:tc>
          <w:tcPr>
            <w:tcW w:w="6480" w:type="dxa"/>
          </w:tcPr>
          <w:p w:rsidR="00500947" w:rsidRPr="00500947" w:rsidRDefault="00500947" w:rsidP="00F6201E">
            <w:pPr>
              <w:spacing w:before="120"/>
              <w:jc w:val="center"/>
              <w:rPr>
                <w:rFonts w:ascii="Arial" w:hAnsi="Arial" w:cs="Arial"/>
                <w:b/>
                <w:sz w:val="20"/>
                <w:szCs w:val="20"/>
              </w:rPr>
            </w:pPr>
            <w:r w:rsidRPr="00500947">
              <w:rPr>
                <w:rFonts w:ascii="Arial" w:hAnsi="Arial" w:cs="Arial"/>
                <w:b/>
                <w:sz w:val="20"/>
                <w:szCs w:val="20"/>
              </w:rPr>
              <w:t>Progress or Rationale for No Longer Applicable</w:t>
            </w:r>
          </w:p>
        </w:tc>
      </w:tr>
      <w:tr w:rsidR="00500947" w:rsidRPr="00500947" w:rsidTr="00F6201E">
        <w:tc>
          <w:tcPr>
            <w:tcW w:w="3708" w:type="dxa"/>
          </w:tcPr>
          <w:p w:rsidR="00500947" w:rsidRPr="00500947" w:rsidRDefault="00500947" w:rsidP="00F6201E">
            <w:pPr>
              <w:autoSpaceDE w:val="0"/>
              <w:autoSpaceDN w:val="0"/>
              <w:adjustRightInd w:val="0"/>
              <w:rPr>
                <w:rFonts w:ascii="Arial" w:hAnsi="Arial" w:cs="Arial"/>
                <w:bCs/>
                <w:color w:val="000000"/>
                <w:sz w:val="20"/>
                <w:szCs w:val="20"/>
              </w:rPr>
            </w:pPr>
            <w:r w:rsidRPr="00500947">
              <w:rPr>
                <w:rFonts w:ascii="Arial" w:hAnsi="Arial" w:cs="Arial"/>
                <w:bCs/>
                <w:color w:val="000000"/>
                <w:sz w:val="20"/>
                <w:szCs w:val="20"/>
              </w:rPr>
              <w:t>The discussion with the review team regarding the deactivation of the marketing program and the department’s contemplation of development of a digital marketing program was very enlightening.  The implementation of the prerequisite on the TAG marketing course by the state has had an adverse effect on enrollment statewide, and was directly responsible for the deactivation of the program.  Considerations of a new digital marketing program will need to include plans for overcoming this barrier.  The department has discussed development of a non-TAG marketing course get around this obstacle, and that is a possible approach, although there may be some benefits to working with the state to remove the troublesome TAG prerequisite.  However the department chooses to address this challenge, the review team recommends careful consideration and thought regarding the need for a digital marketing program, and if the decision is made to pursue it, careful attention to the development of this program.  Transfer possibilities and employment prospects for graduates should be among the major factors taken into consideration as the department explores this opportunity.  The department should formalize an approach to making the determination regarding whether this program should be developed.</w:t>
            </w:r>
          </w:p>
          <w:p w:rsidR="00500947" w:rsidRPr="00500947" w:rsidRDefault="00500947" w:rsidP="00F6201E">
            <w:pPr>
              <w:pStyle w:val="ListParagraph"/>
              <w:ind w:left="0"/>
              <w:rPr>
                <w:rFonts w:ascii="Arial" w:hAnsi="Arial" w:cs="Arial"/>
                <w:color w:val="000000" w:themeColor="text1"/>
                <w:sz w:val="20"/>
                <w:szCs w:val="20"/>
              </w:rPr>
            </w:pPr>
          </w:p>
        </w:tc>
        <w:tc>
          <w:tcPr>
            <w:tcW w:w="2700" w:type="dxa"/>
          </w:tcPr>
          <w:p w:rsidR="00500947" w:rsidRPr="00500947" w:rsidRDefault="00500947" w:rsidP="00F6201E">
            <w:pPr>
              <w:pStyle w:val="ListParagraph"/>
              <w:ind w:left="0"/>
              <w:rPr>
                <w:rFonts w:ascii="Arial" w:hAnsi="Arial" w:cs="Arial"/>
                <w:color w:val="000000" w:themeColor="text1"/>
                <w:sz w:val="20"/>
                <w:szCs w:val="20"/>
              </w:rPr>
            </w:pPr>
          </w:p>
          <w:p w:rsidR="00500947" w:rsidRPr="00500947" w:rsidRDefault="00500947" w:rsidP="00F6201E">
            <w:pPr>
              <w:rPr>
                <w:sz w:val="20"/>
                <w:szCs w:val="20"/>
              </w:rPr>
            </w:pPr>
            <w:r w:rsidRPr="00500947">
              <w:rPr>
                <w:rFonts w:ascii="Arial" w:hAnsi="Arial" w:cs="Arial"/>
                <w:color w:val="000000" w:themeColor="text1"/>
                <w:sz w:val="20"/>
                <w:szCs w:val="20"/>
              </w:rPr>
              <w:t xml:space="preserve">In progress </w:t>
            </w:r>
            <w:sdt>
              <w:sdtPr>
                <w:rPr>
                  <w:rFonts w:ascii="Arial" w:hAnsi="Arial" w:cs="Arial"/>
                  <w:sz w:val="20"/>
                  <w:szCs w:val="20"/>
                </w:rPr>
                <w:id w:val="1023294691"/>
              </w:sdtPr>
              <w:sdtEndPr/>
              <w:sdtContent>
                <w:r w:rsidRPr="00500947">
                  <w:rPr>
                    <w:rFonts w:ascii="MS Gothic" w:eastAsia="MS Gothic" w:hAnsi="MS Gothic" w:cs="Arial" w:hint="eastAsia"/>
                    <w:sz w:val="20"/>
                    <w:szCs w:val="20"/>
                  </w:rPr>
                  <w:t>☐</w:t>
                </w:r>
              </w:sdtContent>
            </w:sdt>
          </w:p>
          <w:p w:rsidR="00500947" w:rsidRPr="00500947" w:rsidRDefault="00500947" w:rsidP="00F6201E">
            <w:pPr>
              <w:pStyle w:val="ListParagraph"/>
              <w:ind w:left="0"/>
              <w:rPr>
                <w:rFonts w:ascii="Arial" w:hAnsi="Arial" w:cs="Arial"/>
                <w:color w:val="000000" w:themeColor="text1"/>
                <w:sz w:val="20"/>
                <w:szCs w:val="20"/>
              </w:rPr>
            </w:pPr>
          </w:p>
          <w:p w:rsidR="00500947" w:rsidRPr="00500947" w:rsidRDefault="00500947" w:rsidP="00F6201E">
            <w:pPr>
              <w:pStyle w:val="ListParagraph"/>
              <w:ind w:left="0"/>
              <w:rPr>
                <w:rFonts w:ascii="Arial" w:hAnsi="Arial" w:cs="Arial"/>
                <w:color w:val="000000" w:themeColor="text1"/>
                <w:sz w:val="20"/>
                <w:szCs w:val="20"/>
              </w:rPr>
            </w:pPr>
          </w:p>
          <w:p w:rsidR="00500947" w:rsidRPr="00500947" w:rsidRDefault="00500947" w:rsidP="00F6201E">
            <w:pPr>
              <w:rPr>
                <w:sz w:val="20"/>
                <w:szCs w:val="20"/>
              </w:rPr>
            </w:pPr>
            <w:r w:rsidRPr="00F028D7">
              <w:rPr>
                <w:rFonts w:ascii="Arial" w:hAnsi="Arial" w:cs="Arial"/>
                <w:color w:val="000000" w:themeColor="text1"/>
                <w:sz w:val="20"/>
                <w:szCs w:val="20"/>
              </w:rPr>
              <w:t xml:space="preserve">Completed </w:t>
            </w:r>
            <w:sdt>
              <w:sdtPr>
                <w:rPr>
                  <w:rFonts w:ascii="Arial" w:hAnsi="Arial" w:cs="Arial"/>
                  <w:sz w:val="20"/>
                  <w:szCs w:val="20"/>
                </w:rPr>
                <w:id w:val="-1791880853"/>
              </w:sdtPr>
              <w:sdtEndPr/>
              <w:sdtContent>
                <w:r w:rsidRPr="00F028D7">
                  <w:rPr>
                    <w:rFonts w:ascii="MS Gothic" w:eastAsia="MS Gothic" w:hAnsi="MS Gothic" w:cs="Arial" w:hint="eastAsia"/>
                    <w:b/>
                    <w:sz w:val="20"/>
                    <w:szCs w:val="20"/>
                  </w:rPr>
                  <w:sym w:font="Wingdings" w:char="F078"/>
                </w:r>
              </w:sdtContent>
            </w:sdt>
          </w:p>
          <w:p w:rsidR="00500947" w:rsidRPr="00500947" w:rsidRDefault="00500947" w:rsidP="00F6201E">
            <w:pPr>
              <w:pStyle w:val="ListParagraph"/>
              <w:ind w:left="0"/>
              <w:rPr>
                <w:rFonts w:ascii="Arial" w:hAnsi="Arial" w:cs="Arial"/>
                <w:color w:val="000000" w:themeColor="text1"/>
                <w:sz w:val="20"/>
                <w:szCs w:val="20"/>
              </w:rPr>
            </w:pPr>
          </w:p>
          <w:p w:rsidR="00500947" w:rsidRPr="00500947" w:rsidRDefault="00500947" w:rsidP="00F6201E">
            <w:pPr>
              <w:pStyle w:val="ListParagraph"/>
              <w:ind w:left="0"/>
              <w:rPr>
                <w:rFonts w:ascii="Arial" w:hAnsi="Arial" w:cs="Arial"/>
                <w:color w:val="000000" w:themeColor="text1"/>
                <w:sz w:val="20"/>
                <w:szCs w:val="20"/>
              </w:rPr>
            </w:pPr>
          </w:p>
          <w:p w:rsidR="00500947" w:rsidRPr="00500947" w:rsidRDefault="00500947" w:rsidP="00F6201E">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182015138"/>
              </w:sdtPr>
              <w:sdtEndPr/>
              <w:sdtContent>
                <w:r w:rsidRPr="00500947">
                  <w:rPr>
                    <w:rFonts w:ascii="MS Gothic" w:eastAsia="MS Gothic" w:hAnsi="MS Gothic" w:cs="Arial" w:hint="eastAsia"/>
                    <w:sz w:val="20"/>
                    <w:szCs w:val="20"/>
                  </w:rPr>
                  <w:t>☐</w:t>
                </w:r>
              </w:sdtContent>
            </w:sdt>
          </w:p>
          <w:p w:rsidR="00500947" w:rsidRPr="00500947" w:rsidRDefault="00500947" w:rsidP="00F6201E">
            <w:pPr>
              <w:pStyle w:val="ListParagraph"/>
              <w:ind w:left="0"/>
              <w:rPr>
                <w:rFonts w:ascii="Arial" w:hAnsi="Arial" w:cs="Arial"/>
                <w:color w:val="000000" w:themeColor="text1"/>
                <w:sz w:val="20"/>
                <w:szCs w:val="20"/>
              </w:rPr>
            </w:pPr>
          </w:p>
        </w:tc>
        <w:tc>
          <w:tcPr>
            <w:tcW w:w="6480" w:type="dxa"/>
          </w:tcPr>
          <w:p w:rsidR="00500947" w:rsidRDefault="00500947" w:rsidP="00F6201E">
            <w:pPr>
              <w:rPr>
                <w:rFonts w:ascii="Arial" w:hAnsi="Arial" w:cs="Arial"/>
                <w:b/>
                <w:color w:val="000000" w:themeColor="text1"/>
                <w:sz w:val="20"/>
                <w:szCs w:val="20"/>
              </w:rPr>
            </w:pPr>
            <w:r w:rsidRPr="00500947">
              <w:rPr>
                <w:rFonts w:ascii="Arial" w:hAnsi="Arial" w:cs="Arial"/>
                <w:b/>
                <w:color w:val="000000" w:themeColor="text1"/>
                <w:sz w:val="20"/>
                <w:szCs w:val="20"/>
              </w:rPr>
              <w:t>A new digital marketing program and two certificates was developed and approved by the curriculum committee.  Three new courses were also developed, including a non-TAG Intro to Marketing course.  This course, MRK 2100 does not require ECO 2180 as a prerequisite.  This was done to allow students that are not planning on transferring to a 4-year state school to be better able to complete.  As a result, we would expect to see the number of completers increase.</w:t>
            </w:r>
          </w:p>
          <w:p w:rsidR="00A4049F" w:rsidRDefault="00A4049F" w:rsidP="00F6201E">
            <w:pPr>
              <w:rPr>
                <w:rFonts w:ascii="Arial" w:hAnsi="Arial" w:cs="Arial"/>
                <w:b/>
                <w:color w:val="000000" w:themeColor="text1"/>
                <w:sz w:val="20"/>
                <w:szCs w:val="20"/>
              </w:rPr>
            </w:pPr>
          </w:p>
          <w:p w:rsidR="00A4049F" w:rsidRPr="00500947" w:rsidRDefault="00A4049F" w:rsidP="00F6201E">
            <w:pPr>
              <w:rPr>
                <w:sz w:val="20"/>
                <w:szCs w:val="20"/>
              </w:rPr>
            </w:pPr>
            <w:r w:rsidRPr="00DD270A">
              <w:rPr>
                <w:rFonts w:ascii="Arial" w:hAnsi="Arial" w:cs="Arial"/>
                <w:b/>
                <w:color w:val="000000" w:themeColor="text1"/>
                <w:sz w:val="20"/>
                <w:szCs w:val="20"/>
                <w:u w:val="single"/>
              </w:rPr>
              <w:t>2016 UPDATE</w:t>
            </w:r>
            <w:r>
              <w:rPr>
                <w:rFonts w:ascii="Arial" w:hAnsi="Arial" w:cs="Arial"/>
                <w:b/>
                <w:color w:val="000000" w:themeColor="text1"/>
                <w:sz w:val="20"/>
                <w:szCs w:val="20"/>
              </w:rPr>
              <w:t>:  Financial aid was finally approved, after a year and a half, for the Digital Marketing AAS degree beginning spring semester, so we expect to see enrollment begin to improve.  Additionally, a Digital Marketing Analytics Certificate has been developed, and added to the degree program.</w:t>
            </w:r>
          </w:p>
        </w:tc>
      </w:tr>
      <w:tr w:rsidR="00500947" w:rsidRPr="00500947" w:rsidTr="00F6201E">
        <w:tc>
          <w:tcPr>
            <w:tcW w:w="3708" w:type="dxa"/>
          </w:tcPr>
          <w:p w:rsidR="00500947" w:rsidRPr="00500947" w:rsidRDefault="00500947" w:rsidP="00F6201E">
            <w:pPr>
              <w:autoSpaceDE w:val="0"/>
              <w:autoSpaceDN w:val="0"/>
              <w:adjustRightInd w:val="0"/>
              <w:rPr>
                <w:rFonts w:ascii="Arial" w:hAnsi="Arial" w:cs="Arial"/>
                <w:bCs/>
                <w:color w:val="000000"/>
                <w:sz w:val="20"/>
                <w:szCs w:val="20"/>
              </w:rPr>
            </w:pPr>
            <w:r w:rsidRPr="00500947">
              <w:rPr>
                <w:rFonts w:ascii="Arial" w:hAnsi="Arial" w:cs="Arial"/>
                <w:bCs/>
                <w:color w:val="000000"/>
                <w:sz w:val="20"/>
                <w:szCs w:val="20"/>
              </w:rPr>
              <w:t>The department should also formalize an approach for deciding whether or not to require internships for all of its students.  This possibility is presently at the discussion stage in the department, and the department should develop a clear and explicit rationale for deciding whether or not to implement this idea.  The department should be very clear about how this will be decided.</w:t>
            </w:r>
          </w:p>
          <w:p w:rsidR="00500947" w:rsidRPr="00500947" w:rsidRDefault="00500947" w:rsidP="00F6201E">
            <w:pPr>
              <w:pStyle w:val="ListParagraph"/>
              <w:ind w:left="0"/>
              <w:rPr>
                <w:rFonts w:ascii="Arial" w:hAnsi="Arial" w:cs="Arial"/>
                <w:color w:val="000000" w:themeColor="text1"/>
                <w:sz w:val="20"/>
                <w:szCs w:val="20"/>
              </w:rPr>
            </w:pPr>
          </w:p>
        </w:tc>
        <w:tc>
          <w:tcPr>
            <w:tcW w:w="2700" w:type="dxa"/>
          </w:tcPr>
          <w:p w:rsidR="00500947" w:rsidRPr="00500947" w:rsidRDefault="00500947" w:rsidP="00F6201E">
            <w:pPr>
              <w:pStyle w:val="ListParagraph"/>
              <w:ind w:left="0"/>
              <w:rPr>
                <w:rFonts w:ascii="Arial" w:hAnsi="Arial" w:cs="Arial"/>
                <w:color w:val="000000" w:themeColor="text1"/>
                <w:sz w:val="20"/>
                <w:szCs w:val="20"/>
              </w:rPr>
            </w:pPr>
          </w:p>
          <w:p w:rsidR="00500947" w:rsidRPr="00500947" w:rsidRDefault="00500947" w:rsidP="00F6201E">
            <w:pPr>
              <w:rPr>
                <w:sz w:val="20"/>
                <w:szCs w:val="20"/>
              </w:rPr>
            </w:pPr>
            <w:r w:rsidRPr="00500947">
              <w:rPr>
                <w:rFonts w:ascii="Arial" w:hAnsi="Arial" w:cs="Arial"/>
                <w:color w:val="000000" w:themeColor="text1"/>
                <w:sz w:val="20"/>
                <w:szCs w:val="20"/>
              </w:rPr>
              <w:t xml:space="preserve">In progress </w:t>
            </w:r>
            <w:sdt>
              <w:sdtPr>
                <w:rPr>
                  <w:rFonts w:ascii="Arial" w:hAnsi="Arial" w:cs="Arial"/>
                  <w:sz w:val="20"/>
                  <w:szCs w:val="20"/>
                </w:rPr>
                <w:id w:val="-1700621587"/>
              </w:sdtPr>
              <w:sdtEndPr/>
              <w:sdtContent>
                <w:r w:rsidRPr="00500947">
                  <w:rPr>
                    <w:rFonts w:ascii="MS Gothic" w:eastAsia="MS Gothic" w:hAnsi="MS Gothic" w:cs="Arial" w:hint="eastAsia"/>
                    <w:sz w:val="20"/>
                    <w:szCs w:val="20"/>
                  </w:rPr>
                  <w:t>☐</w:t>
                </w:r>
              </w:sdtContent>
            </w:sdt>
          </w:p>
          <w:p w:rsidR="00500947" w:rsidRPr="00500947" w:rsidRDefault="00500947" w:rsidP="00F6201E">
            <w:pPr>
              <w:pStyle w:val="ListParagraph"/>
              <w:ind w:left="0"/>
              <w:rPr>
                <w:rFonts w:ascii="Arial" w:hAnsi="Arial" w:cs="Arial"/>
                <w:color w:val="000000" w:themeColor="text1"/>
                <w:sz w:val="20"/>
                <w:szCs w:val="20"/>
              </w:rPr>
            </w:pPr>
            <w:r w:rsidRPr="00500947">
              <w:rPr>
                <w:sz w:val="20"/>
                <w:szCs w:val="20"/>
              </w:rPr>
              <w:t xml:space="preserve"> </w:t>
            </w:r>
          </w:p>
          <w:p w:rsidR="00500947" w:rsidRPr="00500947" w:rsidRDefault="00500947" w:rsidP="00F6201E">
            <w:pPr>
              <w:pStyle w:val="ListParagraph"/>
              <w:ind w:left="0"/>
              <w:rPr>
                <w:rFonts w:ascii="Arial" w:hAnsi="Arial" w:cs="Arial"/>
                <w:color w:val="000000" w:themeColor="text1"/>
                <w:sz w:val="20"/>
                <w:szCs w:val="20"/>
              </w:rPr>
            </w:pPr>
          </w:p>
          <w:p w:rsidR="00500947" w:rsidRPr="00500947" w:rsidRDefault="00500947" w:rsidP="00F6201E">
            <w:pPr>
              <w:rPr>
                <w:sz w:val="20"/>
                <w:szCs w:val="20"/>
              </w:rPr>
            </w:pPr>
            <w:r w:rsidRPr="00F028D7">
              <w:rPr>
                <w:rFonts w:ascii="Arial" w:hAnsi="Arial" w:cs="Arial"/>
                <w:color w:val="000000" w:themeColor="text1"/>
                <w:sz w:val="20"/>
                <w:szCs w:val="20"/>
              </w:rPr>
              <w:t xml:space="preserve">Completed </w:t>
            </w:r>
            <w:sdt>
              <w:sdtPr>
                <w:rPr>
                  <w:rFonts w:ascii="Arial" w:hAnsi="Arial" w:cs="Arial"/>
                  <w:sz w:val="20"/>
                  <w:szCs w:val="20"/>
                </w:rPr>
                <w:id w:val="293328388"/>
              </w:sdtPr>
              <w:sdtEndPr/>
              <w:sdtContent>
                <w:r w:rsidRPr="00F028D7">
                  <w:rPr>
                    <w:rFonts w:ascii="MS Gothic" w:eastAsia="MS Gothic" w:hAnsi="MS Gothic" w:cs="Arial" w:hint="eastAsia"/>
                    <w:b/>
                    <w:sz w:val="20"/>
                    <w:szCs w:val="20"/>
                  </w:rPr>
                  <w:sym w:font="Wingdings" w:char="F078"/>
                </w:r>
              </w:sdtContent>
            </w:sdt>
          </w:p>
          <w:p w:rsidR="00500947" w:rsidRPr="00500947" w:rsidRDefault="00500947" w:rsidP="00F6201E">
            <w:pPr>
              <w:pStyle w:val="ListParagraph"/>
              <w:ind w:left="0"/>
              <w:rPr>
                <w:rFonts w:ascii="Arial" w:hAnsi="Arial" w:cs="Arial"/>
                <w:color w:val="000000" w:themeColor="text1"/>
                <w:sz w:val="20"/>
                <w:szCs w:val="20"/>
              </w:rPr>
            </w:pPr>
          </w:p>
          <w:p w:rsidR="00500947" w:rsidRPr="00500947" w:rsidRDefault="00500947" w:rsidP="00F6201E">
            <w:pPr>
              <w:pStyle w:val="ListParagraph"/>
              <w:ind w:left="0"/>
              <w:rPr>
                <w:rFonts w:ascii="Arial" w:hAnsi="Arial" w:cs="Arial"/>
                <w:color w:val="000000" w:themeColor="text1"/>
                <w:sz w:val="20"/>
                <w:szCs w:val="20"/>
              </w:rPr>
            </w:pPr>
          </w:p>
          <w:p w:rsidR="00500947" w:rsidRPr="00500947" w:rsidRDefault="00500947" w:rsidP="00F6201E">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505417523"/>
              </w:sdtPr>
              <w:sdtEndPr/>
              <w:sdtContent>
                <w:r w:rsidRPr="00500947">
                  <w:rPr>
                    <w:rFonts w:ascii="MS Gothic" w:eastAsia="MS Gothic" w:hAnsi="MS Gothic" w:cs="Arial" w:hint="eastAsia"/>
                    <w:sz w:val="20"/>
                    <w:szCs w:val="20"/>
                  </w:rPr>
                  <w:t>☐</w:t>
                </w:r>
              </w:sdtContent>
            </w:sdt>
          </w:p>
          <w:p w:rsidR="00500947" w:rsidRPr="00500947" w:rsidRDefault="00500947" w:rsidP="00F6201E">
            <w:pPr>
              <w:pStyle w:val="ListParagraph"/>
              <w:ind w:left="0"/>
              <w:rPr>
                <w:rFonts w:ascii="Arial" w:hAnsi="Arial" w:cs="Arial"/>
                <w:color w:val="000000" w:themeColor="text1"/>
                <w:sz w:val="20"/>
                <w:szCs w:val="20"/>
              </w:rPr>
            </w:pPr>
          </w:p>
        </w:tc>
        <w:tc>
          <w:tcPr>
            <w:tcW w:w="6480" w:type="dxa"/>
          </w:tcPr>
          <w:p w:rsidR="00500947" w:rsidRDefault="00500947" w:rsidP="00F6201E">
            <w:pPr>
              <w:rPr>
                <w:rFonts w:ascii="Arial" w:hAnsi="Arial" w:cs="Arial"/>
                <w:b/>
                <w:sz w:val="20"/>
                <w:szCs w:val="20"/>
              </w:rPr>
            </w:pPr>
            <w:r w:rsidRPr="00500947">
              <w:rPr>
                <w:rFonts w:ascii="Arial" w:hAnsi="Arial" w:cs="Arial"/>
                <w:b/>
                <w:sz w:val="20"/>
                <w:szCs w:val="20"/>
              </w:rPr>
              <w:t xml:space="preserve">The feedback from the Digital Marketing Focus Group was indeed supportive of the internship requirement.  As a result, the new digital marketing program requires an internship as a core piece of the curriculum.  </w:t>
            </w:r>
          </w:p>
          <w:p w:rsidR="00060D31" w:rsidRDefault="00060D31" w:rsidP="00F6201E">
            <w:pPr>
              <w:rPr>
                <w:rFonts w:ascii="Arial" w:hAnsi="Arial" w:cs="Arial"/>
                <w:b/>
                <w:sz w:val="20"/>
                <w:szCs w:val="20"/>
              </w:rPr>
            </w:pPr>
          </w:p>
          <w:p w:rsidR="00060D31" w:rsidRPr="00500947" w:rsidRDefault="00060D31" w:rsidP="00F6201E">
            <w:pPr>
              <w:rPr>
                <w:rFonts w:ascii="Arial" w:hAnsi="Arial" w:cs="Arial"/>
                <w:b/>
                <w:sz w:val="20"/>
                <w:szCs w:val="20"/>
              </w:rPr>
            </w:pPr>
            <w:r w:rsidRPr="00060D31">
              <w:rPr>
                <w:rFonts w:ascii="Arial" w:hAnsi="Arial" w:cs="Arial"/>
                <w:b/>
                <w:sz w:val="20"/>
                <w:szCs w:val="20"/>
                <w:u w:val="single"/>
              </w:rPr>
              <w:t xml:space="preserve">2016 UPDATE:  </w:t>
            </w:r>
            <w:r w:rsidRPr="00060D31">
              <w:rPr>
                <w:rFonts w:ascii="Arial" w:hAnsi="Arial" w:cs="Arial"/>
                <w:b/>
                <w:sz w:val="20"/>
                <w:szCs w:val="20"/>
              </w:rPr>
              <w:t>The newly revised SCM.S.AAS degree requires student complete an internship.</w:t>
            </w:r>
          </w:p>
        </w:tc>
      </w:tr>
      <w:tr w:rsidR="00500947" w:rsidRPr="00500947" w:rsidTr="00F6201E">
        <w:tc>
          <w:tcPr>
            <w:tcW w:w="3708" w:type="dxa"/>
          </w:tcPr>
          <w:p w:rsidR="00500947" w:rsidRPr="00500947" w:rsidRDefault="00500947" w:rsidP="00F6201E">
            <w:pPr>
              <w:autoSpaceDE w:val="0"/>
              <w:autoSpaceDN w:val="0"/>
              <w:adjustRightInd w:val="0"/>
              <w:rPr>
                <w:rFonts w:ascii="Arial" w:hAnsi="Arial" w:cs="Arial"/>
                <w:bCs/>
                <w:color w:val="000000"/>
                <w:sz w:val="20"/>
                <w:szCs w:val="20"/>
              </w:rPr>
            </w:pPr>
            <w:r w:rsidRPr="00500947">
              <w:rPr>
                <w:rFonts w:ascii="Arial" w:hAnsi="Arial" w:cs="Arial"/>
                <w:bCs/>
                <w:color w:val="000000"/>
                <w:sz w:val="20"/>
                <w:szCs w:val="20"/>
              </w:rPr>
              <w:t>An approach for making improvements to the Advisory Board should also be formalized – the department should state explicitly why improvements are needed, what the goals of the improvements are, and what the strategies for achieving those goals should be.  As part of the rationale for the improvements, the department should specify how the Advisory Board will function differently than it has in the past, should specify how the structure will differ from what it has been in the past, and a  timeline should be developed that will guide the department’s efforts to strengthen its Advisory Board.</w:t>
            </w:r>
          </w:p>
          <w:p w:rsidR="00500947" w:rsidRPr="00500947" w:rsidRDefault="00500947" w:rsidP="00F6201E">
            <w:pPr>
              <w:pStyle w:val="ListParagraph"/>
              <w:ind w:left="0"/>
              <w:rPr>
                <w:rFonts w:ascii="Arial" w:hAnsi="Arial" w:cs="Arial"/>
                <w:color w:val="000000" w:themeColor="text1"/>
                <w:sz w:val="20"/>
                <w:szCs w:val="20"/>
              </w:rPr>
            </w:pPr>
          </w:p>
        </w:tc>
        <w:tc>
          <w:tcPr>
            <w:tcW w:w="2700" w:type="dxa"/>
          </w:tcPr>
          <w:p w:rsidR="00500947" w:rsidRPr="00500947" w:rsidRDefault="00500947" w:rsidP="00F6201E">
            <w:pPr>
              <w:pStyle w:val="ListParagraph"/>
              <w:ind w:left="0"/>
              <w:rPr>
                <w:rFonts w:ascii="Arial" w:hAnsi="Arial" w:cs="Arial"/>
                <w:color w:val="000000" w:themeColor="text1"/>
                <w:sz w:val="20"/>
                <w:szCs w:val="20"/>
              </w:rPr>
            </w:pPr>
          </w:p>
          <w:p w:rsidR="00500947" w:rsidRPr="00500947" w:rsidRDefault="00500947" w:rsidP="00F6201E">
            <w:pPr>
              <w:rPr>
                <w:sz w:val="20"/>
                <w:szCs w:val="20"/>
              </w:rPr>
            </w:pPr>
            <w:r w:rsidRPr="00F028D7">
              <w:rPr>
                <w:rFonts w:ascii="Arial" w:hAnsi="Arial" w:cs="Arial"/>
                <w:color w:val="000000" w:themeColor="text1"/>
                <w:sz w:val="20"/>
                <w:szCs w:val="20"/>
              </w:rPr>
              <w:t>In progress</w:t>
            </w:r>
            <w:r w:rsidRPr="00F028D7">
              <w:rPr>
                <w:rFonts w:ascii="Arial" w:hAnsi="Arial" w:cs="Arial"/>
                <w:sz w:val="20"/>
                <w:szCs w:val="20"/>
              </w:rPr>
              <w:t xml:space="preserve"> </w:t>
            </w:r>
            <w:sdt>
              <w:sdtPr>
                <w:rPr>
                  <w:rFonts w:ascii="Arial" w:hAnsi="Arial" w:cs="Arial"/>
                  <w:sz w:val="20"/>
                  <w:szCs w:val="20"/>
                </w:rPr>
                <w:id w:val="27303036"/>
              </w:sdtPr>
              <w:sdtEndPr/>
              <w:sdtContent>
                <w:r w:rsidR="00BE63F1" w:rsidRPr="00F028D7">
                  <w:rPr>
                    <w:rFonts w:ascii="MS Gothic" w:eastAsia="MS Gothic" w:hAnsi="MS Gothic" w:cs="Arial" w:hint="eastAsia"/>
                    <w:sz w:val="20"/>
                    <w:szCs w:val="20"/>
                  </w:rPr>
                  <w:sym w:font="Wingdings" w:char="F078"/>
                </w:r>
              </w:sdtContent>
            </w:sdt>
          </w:p>
          <w:p w:rsidR="00500947" w:rsidRPr="00500947" w:rsidRDefault="00500947" w:rsidP="00F6201E">
            <w:pPr>
              <w:pStyle w:val="ListParagraph"/>
              <w:ind w:left="0"/>
              <w:rPr>
                <w:rFonts w:ascii="Arial" w:hAnsi="Arial" w:cs="Arial"/>
                <w:color w:val="000000" w:themeColor="text1"/>
                <w:sz w:val="20"/>
                <w:szCs w:val="20"/>
              </w:rPr>
            </w:pPr>
            <w:r w:rsidRPr="00500947">
              <w:rPr>
                <w:sz w:val="20"/>
                <w:szCs w:val="20"/>
              </w:rPr>
              <w:t xml:space="preserve"> </w:t>
            </w:r>
          </w:p>
          <w:p w:rsidR="00500947" w:rsidRPr="00500947" w:rsidRDefault="00500947" w:rsidP="00F6201E">
            <w:pPr>
              <w:pStyle w:val="ListParagraph"/>
              <w:ind w:left="0"/>
              <w:rPr>
                <w:rFonts w:ascii="Arial" w:hAnsi="Arial" w:cs="Arial"/>
                <w:color w:val="000000" w:themeColor="text1"/>
                <w:sz w:val="20"/>
                <w:szCs w:val="20"/>
              </w:rPr>
            </w:pPr>
          </w:p>
          <w:p w:rsidR="00500947" w:rsidRPr="00500947" w:rsidRDefault="00500947" w:rsidP="00F6201E">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43604852"/>
              </w:sdtPr>
              <w:sdtEndPr/>
              <w:sdtContent>
                <w:r w:rsidR="00BE63F1">
                  <w:rPr>
                    <w:rFonts w:ascii="MS Gothic" w:eastAsia="MS Gothic" w:hAnsi="MS Gothic" w:cs="Arial" w:hint="eastAsia"/>
                    <w:sz w:val="20"/>
                    <w:szCs w:val="20"/>
                  </w:rPr>
                  <w:sym w:font="Wingdings" w:char="F06F"/>
                </w:r>
              </w:sdtContent>
            </w:sdt>
          </w:p>
          <w:p w:rsidR="00500947" w:rsidRPr="00500947" w:rsidRDefault="00500947" w:rsidP="00F6201E">
            <w:pPr>
              <w:pStyle w:val="ListParagraph"/>
              <w:ind w:left="0"/>
              <w:rPr>
                <w:rFonts w:ascii="Arial" w:hAnsi="Arial" w:cs="Arial"/>
                <w:color w:val="000000" w:themeColor="text1"/>
                <w:sz w:val="20"/>
                <w:szCs w:val="20"/>
              </w:rPr>
            </w:pPr>
          </w:p>
          <w:p w:rsidR="00500947" w:rsidRPr="00500947" w:rsidRDefault="00500947" w:rsidP="00F6201E">
            <w:pPr>
              <w:pStyle w:val="ListParagraph"/>
              <w:ind w:left="0"/>
              <w:rPr>
                <w:rFonts w:ascii="Arial" w:hAnsi="Arial" w:cs="Arial"/>
                <w:color w:val="000000" w:themeColor="text1"/>
                <w:sz w:val="20"/>
                <w:szCs w:val="20"/>
              </w:rPr>
            </w:pPr>
          </w:p>
          <w:p w:rsidR="00500947" w:rsidRPr="00500947" w:rsidRDefault="00500947" w:rsidP="00F6201E">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951979977"/>
              </w:sdtPr>
              <w:sdtEndPr/>
              <w:sdtContent>
                <w:r w:rsidRPr="00500947">
                  <w:rPr>
                    <w:rFonts w:ascii="MS Gothic" w:eastAsia="MS Gothic" w:hAnsi="MS Gothic" w:cs="Arial" w:hint="eastAsia"/>
                    <w:sz w:val="20"/>
                    <w:szCs w:val="20"/>
                  </w:rPr>
                  <w:t>☐</w:t>
                </w:r>
              </w:sdtContent>
            </w:sdt>
          </w:p>
          <w:p w:rsidR="00500947" w:rsidRPr="00500947" w:rsidRDefault="00500947" w:rsidP="00F6201E">
            <w:pPr>
              <w:pStyle w:val="ListParagraph"/>
              <w:ind w:left="0"/>
              <w:rPr>
                <w:rFonts w:ascii="Arial" w:hAnsi="Arial" w:cs="Arial"/>
                <w:color w:val="000000" w:themeColor="text1"/>
                <w:sz w:val="20"/>
                <w:szCs w:val="20"/>
              </w:rPr>
            </w:pPr>
          </w:p>
        </w:tc>
        <w:tc>
          <w:tcPr>
            <w:tcW w:w="6480" w:type="dxa"/>
          </w:tcPr>
          <w:p w:rsidR="00A4049F" w:rsidRDefault="00500947" w:rsidP="00F6201E">
            <w:pPr>
              <w:rPr>
                <w:rFonts w:ascii="Arial" w:hAnsi="Arial" w:cs="Arial"/>
                <w:b/>
                <w:color w:val="000000" w:themeColor="text1"/>
                <w:sz w:val="20"/>
                <w:szCs w:val="20"/>
              </w:rPr>
            </w:pPr>
            <w:r w:rsidRPr="00500947">
              <w:rPr>
                <w:rFonts w:ascii="Arial" w:hAnsi="Arial" w:cs="Arial"/>
                <w:b/>
                <w:color w:val="000000" w:themeColor="text1"/>
                <w:sz w:val="20"/>
                <w:szCs w:val="20"/>
              </w:rPr>
              <w:t>The department is continuing to revise the membership of the advisory board to meet our needs.  We have also started working on a way to get the advisory board more involved with the students.  Beginning in the fall semester, we plan on having the advisory board develop a scenario based case for a cross disciplinary group of students (MAN 1107, MAN 2150, MAN 1110, MAN 2155, and MRK 2101).  The classes are being scheduled in the same time block, and three times during the term, the advisory board will meet with the classes and facilitate a session.  Each class will then approach the problem from the perspective of the discipline of their class.</w:t>
            </w:r>
          </w:p>
          <w:p w:rsidR="00A4049F" w:rsidRDefault="00A4049F" w:rsidP="00F6201E">
            <w:pPr>
              <w:rPr>
                <w:rFonts w:ascii="Arial" w:hAnsi="Arial" w:cs="Arial"/>
                <w:b/>
                <w:color w:val="000000" w:themeColor="text1"/>
                <w:sz w:val="20"/>
                <w:szCs w:val="20"/>
              </w:rPr>
            </w:pPr>
          </w:p>
          <w:p w:rsidR="00BE63F1" w:rsidRDefault="00A4049F" w:rsidP="00F6201E">
            <w:pPr>
              <w:rPr>
                <w:rFonts w:ascii="Arial" w:hAnsi="Arial" w:cs="Arial"/>
                <w:b/>
                <w:color w:val="000000" w:themeColor="text1"/>
                <w:sz w:val="20"/>
                <w:szCs w:val="20"/>
              </w:rPr>
            </w:pPr>
            <w:r w:rsidRPr="00DD270A">
              <w:rPr>
                <w:rFonts w:ascii="Arial" w:hAnsi="Arial" w:cs="Arial"/>
                <w:b/>
                <w:color w:val="000000" w:themeColor="text1"/>
                <w:sz w:val="20"/>
                <w:szCs w:val="20"/>
                <w:u w:val="single"/>
              </w:rPr>
              <w:t>2016 UPDATE</w:t>
            </w:r>
            <w:r>
              <w:rPr>
                <w:rFonts w:ascii="Arial" w:hAnsi="Arial" w:cs="Arial"/>
                <w:b/>
                <w:color w:val="000000" w:themeColor="text1"/>
                <w:sz w:val="20"/>
                <w:szCs w:val="20"/>
              </w:rPr>
              <w:t>:  The business simulation was developed, and run during fall 2105 with the five classes listed above.  The scenario developed focused on the City of Dayton, and the economic crisis faced by the region after the loss of thousands of jobs.  The advisory board members worked with students on the project, and assisted with the final assessment of students.  At the last advisory board meeting in December 2015, it was decided to continue</w:t>
            </w:r>
            <w:r w:rsidR="00BE63F1">
              <w:rPr>
                <w:rFonts w:ascii="Arial" w:hAnsi="Arial" w:cs="Arial"/>
                <w:b/>
                <w:color w:val="000000" w:themeColor="text1"/>
                <w:sz w:val="20"/>
                <w:szCs w:val="20"/>
              </w:rPr>
              <w:t xml:space="preserve"> business simulation and </w:t>
            </w:r>
            <w:r>
              <w:rPr>
                <w:rFonts w:ascii="Arial" w:hAnsi="Arial" w:cs="Arial"/>
                <w:b/>
                <w:color w:val="000000" w:themeColor="text1"/>
                <w:sz w:val="20"/>
                <w:szCs w:val="20"/>
              </w:rPr>
              <w:t>to use the City of Dayton scenario</w:t>
            </w:r>
            <w:r w:rsidR="00BE63F1">
              <w:rPr>
                <w:rFonts w:ascii="Arial" w:hAnsi="Arial" w:cs="Arial"/>
                <w:b/>
                <w:color w:val="000000" w:themeColor="text1"/>
                <w:sz w:val="20"/>
                <w:szCs w:val="20"/>
              </w:rPr>
              <w:t xml:space="preserve"> again for spring.  There was discussion of the opportunities for improvement which included updating the grading rubric, revising the presentation assignment to include a recommendation, better defining the role of the advisory board members, and finally, revising the use of Google docs and the final reporting parameters for students. </w:t>
            </w:r>
          </w:p>
          <w:p w:rsidR="00BE63F1" w:rsidRDefault="00BE63F1" w:rsidP="00F6201E">
            <w:pPr>
              <w:rPr>
                <w:rFonts w:ascii="Arial" w:hAnsi="Arial" w:cs="Arial"/>
                <w:b/>
                <w:color w:val="000000" w:themeColor="text1"/>
                <w:sz w:val="20"/>
                <w:szCs w:val="20"/>
              </w:rPr>
            </w:pPr>
          </w:p>
          <w:p w:rsidR="00500947" w:rsidRDefault="00BE63F1" w:rsidP="00F6201E">
            <w:pPr>
              <w:rPr>
                <w:rFonts w:ascii="Arial" w:hAnsi="Arial" w:cs="Arial"/>
                <w:b/>
                <w:color w:val="000000" w:themeColor="text1"/>
                <w:sz w:val="20"/>
                <w:szCs w:val="20"/>
              </w:rPr>
            </w:pPr>
            <w:r>
              <w:rPr>
                <w:rFonts w:ascii="Arial" w:hAnsi="Arial" w:cs="Arial"/>
                <w:b/>
                <w:color w:val="000000" w:themeColor="text1"/>
                <w:sz w:val="20"/>
                <w:szCs w:val="20"/>
              </w:rPr>
              <w:t xml:space="preserve">In fall 2016, we have invited Kathy Rowell to have her class </w:t>
            </w:r>
            <w:r w:rsidR="00DD270A">
              <w:rPr>
                <w:rFonts w:ascii="Arial" w:hAnsi="Arial" w:cs="Arial"/>
                <w:b/>
                <w:color w:val="000000" w:themeColor="text1"/>
                <w:sz w:val="20"/>
                <w:szCs w:val="20"/>
              </w:rPr>
              <w:t xml:space="preserve">(sociology) </w:t>
            </w:r>
            <w:r>
              <w:rPr>
                <w:rFonts w:ascii="Arial" w:hAnsi="Arial" w:cs="Arial"/>
                <w:b/>
                <w:color w:val="000000" w:themeColor="text1"/>
                <w:sz w:val="20"/>
                <w:szCs w:val="20"/>
              </w:rPr>
              <w:t xml:space="preserve">join us as we attempt to expand the business simulation to include not only other departments, but their advisory board as well. </w:t>
            </w:r>
            <w:r w:rsidR="00CF6AAD">
              <w:rPr>
                <w:rFonts w:ascii="Arial" w:hAnsi="Arial" w:cs="Arial"/>
                <w:b/>
                <w:color w:val="000000" w:themeColor="text1"/>
                <w:sz w:val="20"/>
                <w:szCs w:val="20"/>
              </w:rPr>
              <w:t xml:space="preserve"> ( Update: This department chose not to participate in the business simulation)</w:t>
            </w:r>
          </w:p>
          <w:p w:rsidR="00F6201E" w:rsidRDefault="00F6201E" w:rsidP="00F6201E">
            <w:pPr>
              <w:rPr>
                <w:rFonts w:ascii="Arial" w:hAnsi="Arial" w:cs="Arial"/>
                <w:b/>
                <w:color w:val="000000" w:themeColor="text1"/>
                <w:sz w:val="20"/>
                <w:szCs w:val="20"/>
              </w:rPr>
            </w:pPr>
          </w:p>
          <w:p w:rsidR="00F6201E" w:rsidRPr="00343845" w:rsidRDefault="00F6201E" w:rsidP="00F6201E">
            <w:pPr>
              <w:rPr>
                <w:rFonts w:ascii="Arial" w:hAnsi="Arial" w:cs="Arial"/>
                <w:b/>
                <w:color w:val="000000" w:themeColor="text1"/>
                <w:sz w:val="20"/>
                <w:szCs w:val="20"/>
              </w:rPr>
            </w:pPr>
            <w:r w:rsidRPr="00F6201E">
              <w:rPr>
                <w:rFonts w:ascii="Arial" w:hAnsi="Arial" w:cs="Arial"/>
                <w:b/>
                <w:color w:val="000000" w:themeColor="text1"/>
                <w:sz w:val="20"/>
                <w:szCs w:val="20"/>
                <w:u w:val="single"/>
              </w:rPr>
              <w:t xml:space="preserve">2016 UPDATE: </w:t>
            </w:r>
            <w:r w:rsidRPr="00F6201E">
              <w:rPr>
                <w:rFonts w:ascii="Arial" w:hAnsi="Arial" w:cs="Arial"/>
                <w:b/>
                <w:color w:val="000000" w:themeColor="text1"/>
                <w:sz w:val="20"/>
                <w:szCs w:val="20"/>
              </w:rPr>
              <w:t>The department teamed with Workforce Development to conduct an employer compression planning session to determine the skills and education needed for entry level supply chain employees.  Twelve employers, representing different industries, participated.  The result of this session was a SCM Advisory Board and a newly designed SCM.S.AAS degree program.</w:t>
            </w:r>
          </w:p>
          <w:p w:rsidR="004C31BC" w:rsidRDefault="004C31BC" w:rsidP="00F6201E">
            <w:pPr>
              <w:rPr>
                <w:rFonts w:ascii="Arial" w:hAnsi="Arial" w:cs="Arial"/>
                <w:b/>
                <w:color w:val="000000" w:themeColor="text1"/>
                <w:sz w:val="20"/>
                <w:szCs w:val="20"/>
              </w:rPr>
            </w:pPr>
          </w:p>
          <w:p w:rsidR="004C31BC" w:rsidRDefault="004C31BC" w:rsidP="00F6201E">
            <w:pPr>
              <w:rPr>
                <w:rFonts w:ascii="Arial" w:hAnsi="Arial" w:cs="Arial"/>
                <w:b/>
                <w:color w:val="000000" w:themeColor="text1"/>
                <w:sz w:val="20"/>
                <w:szCs w:val="20"/>
              </w:rPr>
            </w:pPr>
            <w:r w:rsidRPr="00CF6AAD">
              <w:rPr>
                <w:rFonts w:ascii="Arial" w:hAnsi="Arial" w:cs="Arial"/>
                <w:b/>
                <w:color w:val="000000" w:themeColor="text1"/>
                <w:sz w:val="20"/>
                <w:szCs w:val="20"/>
                <w:u w:val="single"/>
              </w:rPr>
              <w:t>2017 UPDATE</w:t>
            </w:r>
            <w:r>
              <w:rPr>
                <w:rFonts w:ascii="Arial" w:hAnsi="Arial" w:cs="Arial"/>
                <w:b/>
                <w:color w:val="000000" w:themeColor="text1"/>
                <w:sz w:val="20"/>
                <w:szCs w:val="20"/>
              </w:rPr>
              <w:t>: The department has continued to develop the advisory board by adding new members who are actively involved in our business simulation project.  Additionally, we have involved the PLS department and Professor Charles Curran to join the simulation with his State and Local Government class for spring 2017.</w:t>
            </w:r>
          </w:p>
          <w:p w:rsidR="00F6201E" w:rsidRDefault="00F6201E" w:rsidP="00F6201E">
            <w:pPr>
              <w:rPr>
                <w:rFonts w:ascii="Arial" w:hAnsi="Arial" w:cs="Arial"/>
                <w:b/>
                <w:color w:val="000000" w:themeColor="text1"/>
                <w:sz w:val="20"/>
                <w:szCs w:val="20"/>
              </w:rPr>
            </w:pPr>
          </w:p>
          <w:p w:rsidR="00F6201E" w:rsidRDefault="00F6201E" w:rsidP="00F6201E">
            <w:pPr>
              <w:rPr>
                <w:rFonts w:ascii="Arial" w:hAnsi="Arial" w:cs="Arial"/>
                <w:b/>
                <w:color w:val="000000" w:themeColor="text1"/>
                <w:sz w:val="20"/>
                <w:szCs w:val="20"/>
              </w:rPr>
            </w:pPr>
            <w:r w:rsidRPr="00F028D7">
              <w:rPr>
                <w:rFonts w:ascii="Arial" w:hAnsi="Arial" w:cs="Arial"/>
                <w:b/>
                <w:color w:val="000000" w:themeColor="text1"/>
                <w:sz w:val="20"/>
                <w:szCs w:val="20"/>
                <w:u w:val="single"/>
              </w:rPr>
              <w:t>2018 UPDATE</w:t>
            </w:r>
            <w:r w:rsidRPr="00F028D7">
              <w:rPr>
                <w:rFonts w:ascii="Arial" w:hAnsi="Arial" w:cs="Arial"/>
                <w:b/>
                <w:color w:val="000000" w:themeColor="text1"/>
                <w:sz w:val="20"/>
                <w:szCs w:val="20"/>
              </w:rPr>
              <w:t>:  Due to the success of the SCM Employer Compression Planning Session in May 2016, we are conducting a similar session to gain input for our Digital Marketing degree on April 18, 2018.</w:t>
            </w:r>
          </w:p>
          <w:p w:rsidR="00F6201E" w:rsidRDefault="00F6201E" w:rsidP="00F6201E">
            <w:pPr>
              <w:rPr>
                <w:rFonts w:ascii="Arial" w:hAnsi="Arial" w:cs="Arial"/>
                <w:b/>
                <w:color w:val="000000" w:themeColor="text1"/>
                <w:sz w:val="20"/>
                <w:szCs w:val="20"/>
              </w:rPr>
            </w:pPr>
          </w:p>
          <w:p w:rsidR="00A4049F" w:rsidRDefault="00A4049F" w:rsidP="00F6201E">
            <w:pPr>
              <w:rPr>
                <w:rFonts w:ascii="Arial" w:hAnsi="Arial" w:cs="Arial"/>
                <w:b/>
                <w:color w:val="000000" w:themeColor="text1"/>
                <w:sz w:val="20"/>
                <w:szCs w:val="20"/>
              </w:rPr>
            </w:pPr>
          </w:p>
          <w:p w:rsidR="00A4049F" w:rsidRPr="00500947" w:rsidRDefault="00A4049F" w:rsidP="00F6201E">
            <w:pPr>
              <w:rPr>
                <w:sz w:val="20"/>
                <w:szCs w:val="20"/>
              </w:rPr>
            </w:pPr>
          </w:p>
        </w:tc>
      </w:tr>
      <w:tr w:rsidR="00500947" w:rsidRPr="00500947" w:rsidTr="00F6201E">
        <w:tc>
          <w:tcPr>
            <w:tcW w:w="3708" w:type="dxa"/>
          </w:tcPr>
          <w:p w:rsidR="00500947" w:rsidRPr="00500947" w:rsidRDefault="00500947" w:rsidP="00F6201E">
            <w:pPr>
              <w:autoSpaceDE w:val="0"/>
              <w:autoSpaceDN w:val="0"/>
              <w:adjustRightInd w:val="0"/>
              <w:rPr>
                <w:rFonts w:ascii="Arial" w:hAnsi="Arial" w:cs="Arial"/>
                <w:bCs/>
                <w:color w:val="000000"/>
                <w:sz w:val="20"/>
                <w:szCs w:val="20"/>
              </w:rPr>
            </w:pPr>
            <w:r w:rsidRPr="00500947">
              <w:rPr>
                <w:rFonts w:ascii="Arial" w:hAnsi="Arial" w:cs="Arial"/>
                <w:bCs/>
                <w:color w:val="000000"/>
                <w:sz w:val="20"/>
                <w:szCs w:val="20"/>
              </w:rPr>
              <w:t>The department has demonstrated an exemplary level of commitment to the collection and use of data, and has worked hard in this area.  The review team has the sense that these data collection efforts could be made more efficient and less onerous through the use of some of the resources offered by other departments.  For example, RAR may be able to extract data from multiple sections in Angel more easily than the department can with its current processes.  When collection of data becomes resource-intensive, the department is strongly encouraged to consult with RAR, the Provost’s Office, and other areas on campus to see if there aren’t more effective and efficient ways to obtain the data the department needs.  It may be appropriate to invite a representative from RAR to a department meeting to discuss some of the services that they can provide.</w:t>
            </w:r>
          </w:p>
          <w:p w:rsidR="00500947" w:rsidRPr="00500947" w:rsidRDefault="00500947" w:rsidP="00F6201E">
            <w:pPr>
              <w:pStyle w:val="ListParagraph"/>
              <w:ind w:left="0"/>
              <w:rPr>
                <w:rFonts w:ascii="Arial" w:hAnsi="Arial" w:cs="Arial"/>
                <w:color w:val="000000" w:themeColor="text1"/>
                <w:sz w:val="20"/>
                <w:szCs w:val="20"/>
              </w:rPr>
            </w:pPr>
          </w:p>
        </w:tc>
        <w:tc>
          <w:tcPr>
            <w:tcW w:w="2700" w:type="dxa"/>
          </w:tcPr>
          <w:p w:rsidR="00500947" w:rsidRPr="00500947" w:rsidRDefault="00500947" w:rsidP="00F6201E">
            <w:pPr>
              <w:pStyle w:val="ListParagraph"/>
              <w:ind w:left="0"/>
              <w:rPr>
                <w:rFonts w:ascii="Arial" w:hAnsi="Arial" w:cs="Arial"/>
                <w:color w:val="000000" w:themeColor="text1"/>
                <w:sz w:val="20"/>
                <w:szCs w:val="20"/>
              </w:rPr>
            </w:pPr>
          </w:p>
          <w:p w:rsidR="00500947" w:rsidRPr="00500947" w:rsidRDefault="00500947" w:rsidP="00F6201E">
            <w:pPr>
              <w:rPr>
                <w:sz w:val="20"/>
                <w:szCs w:val="20"/>
              </w:rPr>
            </w:pPr>
            <w:r w:rsidRPr="00500947">
              <w:rPr>
                <w:rFonts w:ascii="Arial" w:hAnsi="Arial" w:cs="Arial"/>
                <w:color w:val="000000" w:themeColor="text1"/>
                <w:sz w:val="20"/>
                <w:szCs w:val="20"/>
              </w:rPr>
              <w:t xml:space="preserve">In progress </w:t>
            </w:r>
            <w:sdt>
              <w:sdtPr>
                <w:rPr>
                  <w:rFonts w:ascii="Arial" w:hAnsi="Arial" w:cs="Arial"/>
                  <w:sz w:val="20"/>
                  <w:szCs w:val="20"/>
                </w:rPr>
                <w:id w:val="1805661957"/>
              </w:sdtPr>
              <w:sdtEndPr/>
              <w:sdtContent>
                <w:r w:rsidRPr="00500947">
                  <w:rPr>
                    <w:rFonts w:ascii="MS Gothic" w:eastAsia="MS Gothic" w:hAnsi="MS Gothic" w:cs="Arial" w:hint="eastAsia"/>
                    <w:sz w:val="20"/>
                    <w:szCs w:val="20"/>
                  </w:rPr>
                  <w:sym w:font="Wingdings" w:char="F078"/>
                </w:r>
              </w:sdtContent>
            </w:sdt>
          </w:p>
          <w:p w:rsidR="00500947" w:rsidRPr="00500947" w:rsidRDefault="00500947" w:rsidP="00F6201E">
            <w:pPr>
              <w:rPr>
                <w:rFonts w:ascii="Arial" w:hAnsi="Arial" w:cs="Arial"/>
                <w:color w:val="000000" w:themeColor="text1"/>
                <w:sz w:val="20"/>
                <w:szCs w:val="20"/>
              </w:rPr>
            </w:pPr>
          </w:p>
          <w:p w:rsidR="00500947" w:rsidRPr="00500947" w:rsidRDefault="00500947" w:rsidP="00F6201E">
            <w:pPr>
              <w:pStyle w:val="ListParagraph"/>
              <w:ind w:left="0"/>
              <w:rPr>
                <w:rFonts w:ascii="Arial" w:hAnsi="Arial" w:cs="Arial"/>
                <w:color w:val="000000" w:themeColor="text1"/>
                <w:sz w:val="20"/>
                <w:szCs w:val="20"/>
              </w:rPr>
            </w:pPr>
          </w:p>
          <w:p w:rsidR="00500947" w:rsidRPr="00500947" w:rsidRDefault="00500947" w:rsidP="00F6201E">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379547995"/>
              </w:sdtPr>
              <w:sdtEndPr/>
              <w:sdtContent>
                <w:r w:rsidRPr="00500947">
                  <w:rPr>
                    <w:rFonts w:ascii="MS Gothic" w:eastAsia="MS Gothic" w:hAnsi="MS Gothic" w:cs="Arial" w:hint="eastAsia"/>
                    <w:sz w:val="20"/>
                    <w:szCs w:val="20"/>
                  </w:rPr>
                  <w:t>☐</w:t>
                </w:r>
              </w:sdtContent>
            </w:sdt>
          </w:p>
          <w:p w:rsidR="00500947" w:rsidRPr="00500947" w:rsidRDefault="00500947" w:rsidP="00F6201E">
            <w:pPr>
              <w:pStyle w:val="ListParagraph"/>
              <w:ind w:left="0"/>
              <w:rPr>
                <w:rFonts w:ascii="Arial" w:hAnsi="Arial" w:cs="Arial"/>
                <w:color w:val="000000" w:themeColor="text1"/>
                <w:sz w:val="20"/>
                <w:szCs w:val="20"/>
              </w:rPr>
            </w:pPr>
          </w:p>
          <w:p w:rsidR="00500947" w:rsidRPr="00500947" w:rsidRDefault="00500947" w:rsidP="00F6201E">
            <w:pPr>
              <w:pStyle w:val="ListParagraph"/>
              <w:ind w:left="0"/>
              <w:rPr>
                <w:rFonts w:ascii="Arial" w:hAnsi="Arial" w:cs="Arial"/>
                <w:color w:val="000000" w:themeColor="text1"/>
                <w:sz w:val="20"/>
                <w:szCs w:val="20"/>
              </w:rPr>
            </w:pPr>
          </w:p>
          <w:p w:rsidR="00500947" w:rsidRPr="00500947" w:rsidRDefault="00500947" w:rsidP="00F6201E">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50566398"/>
              </w:sdtPr>
              <w:sdtEndPr/>
              <w:sdtContent>
                <w:r w:rsidRPr="00500947">
                  <w:rPr>
                    <w:rFonts w:ascii="MS Gothic" w:eastAsia="MS Gothic" w:hAnsi="MS Gothic" w:cs="Arial" w:hint="eastAsia"/>
                    <w:sz w:val="20"/>
                    <w:szCs w:val="20"/>
                  </w:rPr>
                  <w:t>☐</w:t>
                </w:r>
              </w:sdtContent>
            </w:sdt>
          </w:p>
          <w:p w:rsidR="00F028D7" w:rsidRPr="00F028D7" w:rsidRDefault="00F028D7" w:rsidP="00F6201E">
            <w:pPr>
              <w:pStyle w:val="ListParagraph"/>
              <w:ind w:left="0"/>
              <w:rPr>
                <w:rFonts w:ascii="Arial" w:hAnsi="Arial" w:cs="Arial"/>
                <w:color w:val="000000" w:themeColor="text1"/>
                <w:sz w:val="20"/>
                <w:szCs w:val="20"/>
              </w:rPr>
            </w:pPr>
          </w:p>
        </w:tc>
        <w:tc>
          <w:tcPr>
            <w:tcW w:w="6480" w:type="dxa"/>
          </w:tcPr>
          <w:p w:rsidR="00500947" w:rsidRDefault="00500947" w:rsidP="00F6201E">
            <w:pPr>
              <w:rPr>
                <w:rFonts w:ascii="Arial" w:hAnsi="Arial" w:cs="Arial"/>
                <w:b/>
                <w:sz w:val="20"/>
                <w:szCs w:val="20"/>
              </w:rPr>
            </w:pPr>
            <w:r w:rsidRPr="00500947">
              <w:rPr>
                <w:rFonts w:ascii="Arial" w:hAnsi="Arial" w:cs="Arial"/>
                <w:b/>
                <w:sz w:val="20"/>
                <w:szCs w:val="20"/>
              </w:rPr>
              <w:t>Work in this area will be on-going.  As we have needs to access/extract assessment data from Angel, we will continue to reach out to RAR and others to look for ways to streamline the process.</w:t>
            </w:r>
          </w:p>
          <w:p w:rsidR="00BE63F1" w:rsidRDefault="00BE63F1" w:rsidP="00F6201E">
            <w:pPr>
              <w:rPr>
                <w:rFonts w:ascii="Arial" w:hAnsi="Arial" w:cs="Arial"/>
                <w:b/>
                <w:sz w:val="20"/>
                <w:szCs w:val="20"/>
              </w:rPr>
            </w:pPr>
          </w:p>
          <w:p w:rsidR="00BE63F1" w:rsidRDefault="00BE63F1" w:rsidP="00F6201E">
            <w:pPr>
              <w:rPr>
                <w:rFonts w:ascii="Arial" w:hAnsi="Arial" w:cs="Arial"/>
                <w:b/>
                <w:sz w:val="20"/>
                <w:szCs w:val="20"/>
              </w:rPr>
            </w:pPr>
            <w:r w:rsidRPr="000836CC">
              <w:rPr>
                <w:rFonts w:ascii="Arial" w:hAnsi="Arial" w:cs="Arial"/>
                <w:b/>
                <w:sz w:val="20"/>
                <w:szCs w:val="20"/>
                <w:u w:val="single"/>
              </w:rPr>
              <w:t>2016 UPDATE</w:t>
            </w:r>
            <w:r w:rsidRPr="000836CC">
              <w:rPr>
                <w:rFonts w:ascii="Arial" w:hAnsi="Arial" w:cs="Arial"/>
                <w:b/>
                <w:sz w:val="20"/>
                <w:szCs w:val="20"/>
              </w:rPr>
              <w:t>:</w:t>
            </w:r>
            <w:r>
              <w:rPr>
                <w:rFonts w:ascii="Arial" w:hAnsi="Arial" w:cs="Arial"/>
                <w:b/>
                <w:sz w:val="20"/>
                <w:szCs w:val="20"/>
              </w:rPr>
              <w:t xml:space="preserve">  </w:t>
            </w:r>
            <w:r w:rsidR="000836CC">
              <w:rPr>
                <w:rFonts w:ascii="Arial" w:hAnsi="Arial" w:cs="Arial"/>
                <w:b/>
                <w:sz w:val="20"/>
                <w:szCs w:val="20"/>
              </w:rPr>
              <w:t xml:space="preserve">The department is investigating new product offerings from both Pearson and McGraw Hill which will facilitate cross-sectional course assessment capability.  Currently, the course coordinator has to go into each course section within </w:t>
            </w:r>
            <w:proofErr w:type="spellStart"/>
            <w:r w:rsidR="000836CC">
              <w:rPr>
                <w:rFonts w:ascii="Arial" w:hAnsi="Arial" w:cs="Arial"/>
                <w:b/>
                <w:sz w:val="20"/>
                <w:szCs w:val="20"/>
              </w:rPr>
              <w:t>eLearn</w:t>
            </w:r>
            <w:proofErr w:type="spellEnd"/>
            <w:r w:rsidR="000836CC">
              <w:rPr>
                <w:rFonts w:ascii="Arial" w:hAnsi="Arial" w:cs="Arial"/>
                <w:b/>
                <w:sz w:val="20"/>
                <w:szCs w:val="20"/>
              </w:rPr>
              <w:t>, and pull data from each assessment being used.  Next the data has to be compiled, manually transferred to excel, and analyzed.  The publisher platforms appear to allow for an easy was to pull the data from a single source.  The department plans on piloting at least one of these platforms for fall 2016.</w:t>
            </w:r>
          </w:p>
          <w:p w:rsidR="004C31BC" w:rsidRDefault="004C31BC" w:rsidP="00F6201E">
            <w:pPr>
              <w:rPr>
                <w:rFonts w:ascii="Arial" w:hAnsi="Arial" w:cs="Arial"/>
                <w:b/>
                <w:sz w:val="20"/>
                <w:szCs w:val="20"/>
              </w:rPr>
            </w:pPr>
          </w:p>
          <w:p w:rsidR="004C31BC" w:rsidRDefault="004C31BC" w:rsidP="00F6201E">
            <w:pPr>
              <w:rPr>
                <w:rFonts w:ascii="Arial" w:hAnsi="Arial" w:cs="Arial"/>
                <w:b/>
                <w:sz w:val="20"/>
                <w:szCs w:val="20"/>
              </w:rPr>
            </w:pPr>
            <w:r w:rsidRPr="00CF6AAD">
              <w:rPr>
                <w:rFonts w:ascii="Arial" w:hAnsi="Arial" w:cs="Arial"/>
                <w:b/>
                <w:sz w:val="20"/>
                <w:szCs w:val="20"/>
                <w:u w:val="single"/>
              </w:rPr>
              <w:t>2017 UPDATE</w:t>
            </w:r>
            <w:r>
              <w:rPr>
                <w:rFonts w:ascii="Arial" w:hAnsi="Arial" w:cs="Arial"/>
                <w:b/>
                <w:sz w:val="20"/>
                <w:szCs w:val="20"/>
              </w:rPr>
              <w:t xml:space="preserve">:  The department piloted an offering from both Pearson and McGraw Hill in fall 2016.  The Pearson product was offered in the MAN 1110 class, and was a complete failure, as their product did not perform as it was sold.  Professor Ned Young has had better results with the McGraw Hill offering, and has used it in the MAN 2150 course.  </w:t>
            </w:r>
          </w:p>
          <w:p w:rsidR="00AA5215" w:rsidRDefault="004C31BC" w:rsidP="00AA5215">
            <w:pPr>
              <w:pStyle w:val="ListParagraph"/>
              <w:ind w:left="0"/>
              <w:rPr>
                <w:rFonts w:ascii="Arial" w:hAnsi="Arial" w:cs="Arial"/>
                <w:b/>
                <w:sz w:val="20"/>
                <w:szCs w:val="20"/>
              </w:rPr>
            </w:pPr>
            <w:r>
              <w:rPr>
                <w:rFonts w:ascii="Arial" w:hAnsi="Arial" w:cs="Arial"/>
                <w:b/>
                <w:sz w:val="20"/>
                <w:szCs w:val="20"/>
              </w:rPr>
              <w:t>The MAN 1110 course has switched to the McGraw Hill product for spring 2017 delivery.</w:t>
            </w:r>
          </w:p>
          <w:p w:rsidR="00AA5215" w:rsidRDefault="00AA5215" w:rsidP="00AA5215">
            <w:pPr>
              <w:pStyle w:val="ListParagraph"/>
              <w:ind w:left="0"/>
              <w:rPr>
                <w:rFonts w:ascii="Arial" w:hAnsi="Arial" w:cs="Arial"/>
                <w:b/>
                <w:sz w:val="20"/>
                <w:szCs w:val="20"/>
              </w:rPr>
            </w:pPr>
          </w:p>
          <w:p w:rsidR="00AA5215" w:rsidRPr="00AA5215" w:rsidRDefault="00AA5215" w:rsidP="00AA5215">
            <w:pPr>
              <w:pStyle w:val="ListParagraph"/>
              <w:ind w:left="0"/>
              <w:rPr>
                <w:rFonts w:ascii="Arial" w:hAnsi="Arial" w:cs="Arial"/>
                <w:b/>
                <w:color w:val="000000" w:themeColor="text1"/>
                <w:sz w:val="22"/>
                <w:szCs w:val="20"/>
                <w:u w:val="single"/>
              </w:rPr>
            </w:pPr>
            <w:r w:rsidRPr="00F028D7">
              <w:rPr>
                <w:rFonts w:ascii="Arial" w:hAnsi="Arial" w:cs="Arial"/>
                <w:b/>
                <w:color w:val="000000" w:themeColor="text1"/>
                <w:sz w:val="22"/>
                <w:szCs w:val="20"/>
                <w:u w:val="single"/>
              </w:rPr>
              <w:t>2018 Update</w:t>
            </w:r>
            <w:r>
              <w:rPr>
                <w:rFonts w:ascii="Arial" w:hAnsi="Arial" w:cs="Arial"/>
                <w:b/>
                <w:color w:val="000000" w:themeColor="text1"/>
                <w:sz w:val="22"/>
                <w:szCs w:val="20"/>
                <w:u w:val="single"/>
              </w:rPr>
              <w:t>:</w:t>
            </w:r>
            <w:r>
              <w:rPr>
                <w:rFonts w:ascii="Arial" w:hAnsi="Arial" w:cs="Arial"/>
                <w:color w:val="000000" w:themeColor="text1"/>
                <w:sz w:val="22"/>
                <w:szCs w:val="20"/>
              </w:rPr>
              <w:t xml:space="preserve"> </w:t>
            </w:r>
            <w:r w:rsidRPr="00AA5215">
              <w:rPr>
                <w:rFonts w:ascii="Arial" w:hAnsi="Arial" w:cs="Arial"/>
                <w:b/>
                <w:color w:val="000000" w:themeColor="text1"/>
                <w:sz w:val="20"/>
                <w:szCs w:val="20"/>
              </w:rPr>
              <w:t xml:space="preserve">The department has chosen the McGraw Hill Connect program for MAN 2150, MAN 1110, </w:t>
            </w:r>
            <w:proofErr w:type="gramStart"/>
            <w:r w:rsidRPr="00AA5215">
              <w:rPr>
                <w:rFonts w:ascii="Arial" w:hAnsi="Arial" w:cs="Arial"/>
                <w:b/>
                <w:color w:val="000000" w:themeColor="text1"/>
                <w:sz w:val="20"/>
                <w:szCs w:val="20"/>
              </w:rPr>
              <w:t>MRK</w:t>
            </w:r>
            <w:proofErr w:type="gramEnd"/>
            <w:r w:rsidRPr="00AA5215">
              <w:rPr>
                <w:rFonts w:ascii="Arial" w:hAnsi="Arial" w:cs="Arial"/>
                <w:b/>
                <w:color w:val="000000" w:themeColor="text1"/>
                <w:sz w:val="20"/>
                <w:szCs w:val="20"/>
              </w:rPr>
              <w:t xml:space="preserve"> 2101 and is investigating its use in MAN 1107 and MAN 2159.</w:t>
            </w:r>
          </w:p>
          <w:p w:rsidR="004C31BC" w:rsidRPr="00500947" w:rsidRDefault="004C31BC" w:rsidP="00F6201E">
            <w:pPr>
              <w:rPr>
                <w:rFonts w:ascii="Arial" w:hAnsi="Arial" w:cs="Arial"/>
                <w:b/>
                <w:sz w:val="20"/>
                <w:szCs w:val="20"/>
              </w:rPr>
            </w:pPr>
          </w:p>
        </w:tc>
      </w:tr>
      <w:tr w:rsidR="00500947" w:rsidRPr="00500947" w:rsidTr="00AA5215">
        <w:trPr>
          <w:trHeight w:val="2330"/>
        </w:trPr>
        <w:tc>
          <w:tcPr>
            <w:tcW w:w="3708" w:type="dxa"/>
          </w:tcPr>
          <w:p w:rsidR="00500947" w:rsidRPr="00500947" w:rsidRDefault="00500947" w:rsidP="00AA5215">
            <w:pPr>
              <w:autoSpaceDE w:val="0"/>
              <w:autoSpaceDN w:val="0"/>
              <w:adjustRightInd w:val="0"/>
              <w:rPr>
                <w:rFonts w:ascii="Arial" w:hAnsi="Arial" w:cs="Arial"/>
                <w:color w:val="000000" w:themeColor="text1"/>
                <w:sz w:val="20"/>
                <w:szCs w:val="20"/>
              </w:rPr>
            </w:pPr>
            <w:r w:rsidRPr="00500947">
              <w:rPr>
                <w:rFonts w:ascii="Arial" w:hAnsi="Arial" w:cs="Arial"/>
                <w:bCs/>
                <w:color w:val="000000"/>
                <w:sz w:val="20"/>
                <w:szCs w:val="20"/>
              </w:rPr>
              <w:t>The department has shown a great deal of concern about students knowing the difference between the Business Administration transfer degree and the General Business Management Applied Associate of Science degree.  Despite this concern, there appears to still be some confusion among students and others regarding how these degrees differ in terms of post-graduation outcomes and opportunities.  The review team recommends that the department find ways to communicate more effectively with students regarding the differences between these degrees.  One option may be to have something on the department website that makes the differences between these degrees more clear and explicit.  Other efforts at outreach to students and others who may be unclear on the differences may be warranted, especially to Enrollment Services and Academic Advising.  The department should come up with a plan with specific actions that are designed to decrease confusion regarding these two distinct degree pathways.</w:t>
            </w:r>
          </w:p>
        </w:tc>
        <w:tc>
          <w:tcPr>
            <w:tcW w:w="2700" w:type="dxa"/>
          </w:tcPr>
          <w:p w:rsidR="00500947" w:rsidRPr="00500947" w:rsidRDefault="00500947" w:rsidP="00F6201E">
            <w:pPr>
              <w:pStyle w:val="ListParagraph"/>
              <w:ind w:left="0"/>
              <w:rPr>
                <w:rFonts w:ascii="Arial" w:hAnsi="Arial" w:cs="Arial"/>
                <w:color w:val="000000" w:themeColor="text1"/>
                <w:sz w:val="20"/>
                <w:szCs w:val="20"/>
              </w:rPr>
            </w:pPr>
          </w:p>
          <w:p w:rsidR="00500947" w:rsidRPr="00500947" w:rsidRDefault="00500947" w:rsidP="00F6201E">
            <w:pPr>
              <w:rPr>
                <w:sz w:val="20"/>
                <w:szCs w:val="20"/>
              </w:rPr>
            </w:pPr>
            <w:r w:rsidRPr="00500947">
              <w:rPr>
                <w:rFonts w:ascii="Arial" w:hAnsi="Arial" w:cs="Arial"/>
                <w:color w:val="000000" w:themeColor="text1"/>
                <w:sz w:val="20"/>
                <w:szCs w:val="20"/>
              </w:rPr>
              <w:t xml:space="preserve">In progress </w:t>
            </w:r>
            <w:sdt>
              <w:sdtPr>
                <w:rPr>
                  <w:rFonts w:ascii="Arial" w:hAnsi="Arial" w:cs="Arial"/>
                  <w:sz w:val="20"/>
                  <w:szCs w:val="20"/>
                </w:rPr>
                <w:id w:val="-513300577"/>
              </w:sdtPr>
              <w:sdtEndPr/>
              <w:sdtContent>
                <w:r w:rsidRPr="00500947">
                  <w:rPr>
                    <w:rFonts w:ascii="Arial" w:hAnsi="Arial" w:cs="Arial"/>
                    <w:sz w:val="20"/>
                    <w:szCs w:val="20"/>
                  </w:rPr>
                  <w:t>□</w:t>
                </w:r>
              </w:sdtContent>
            </w:sdt>
          </w:p>
          <w:p w:rsidR="00500947" w:rsidRPr="00500947" w:rsidRDefault="00500947" w:rsidP="00F6201E">
            <w:pPr>
              <w:pStyle w:val="ListParagraph"/>
              <w:ind w:left="0"/>
              <w:rPr>
                <w:rFonts w:ascii="Arial" w:hAnsi="Arial" w:cs="Arial"/>
                <w:color w:val="000000" w:themeColor="text1"/>
                <w:sz w:val="20"/>
                <w:szCs w:val="20"/>
              </w:rPr>
            </w:pPr>
          </w:p>
          <w:p w:rsidR="00500947" w:rsidRPr="00500947" w:rsidRDefault="00500947" w:rsidP="00F6201E">
            <w:pPr>
              <w:pStyle w:val="ListParagraph"/>
              <w:ind w:left="0"/>
              <w:rPr>
                <w:rFonts w:ascii="Arial" w:hAnsi="Arial" w:cs="Arial"/>
                <w:color w:val="000000" w:themeColor="text1"/>
                <w:sz w:val="20"/>
                <w:szCs w:val="20"/>
              </w:rPr>
            </w:pPr>
          </w:p>
          <w:p w:rsidR="00500947" w:rsidRPr="00500947" w:rsidRDefault="00500947" w:rsidP="00F6201E">
            <w:pPr>
              <w:rPr>
                <w:sz w:val="20"/>
                <w:szCs w:val="20"/>
              </w:rPr>
            </w:pPr>
            <w:r w:rsidRPr="00500947">
              <w:rPr>
                <w:rFonts w:ascii="Arial" w:hAnsi="Arial" w:cs="Arial"/>
                <w:color w:val="000000" w:themeColor="text1"/>
                <w:sz w:val="20"/>
                <w:szCs w:val="20"/>
              </w:rPr>
              <w:t>Completed</w:t>
            </w:r>
            <w:r w:rsidRPr="00500947">
              <w:rPr>
                <w:rFonts w:ascii="Arial" w:hAnsi="Arial" w:cs="Arial"/>
                <w:sz w:val="20"/>
                <w:szCs w:val="20"/>
              </w:rPr>
              <w:t xml:space="preserve"> </w:t>
            </w:r>
            <w:sdt>
              <w:sdtPr>
                <w:rPr>
                  <w:rFonts w:ascii="Arial" w:hAnsi="Arial" w:cs="Arial"/>
                  <w:sz w:val="20"/>
                  <w:szCs w:val="20"/>
                </w:rPr>
                <w:id w:val="-452404909"/>
              </w:sdtPr>
              <w:sdtEndPr/>
              <w:sdtContent>
                <w:r w:rsidRPr="004C31BC">
                  <w:rPr>
                    <w:rFonts w:ascii="MS Gothic" w:eastAsia="MS Gothic" w:hAnsi="MS Gothic" w:cs="Arial" w:hint="eastAsia"/>
                    <w:b/>
                    <w:sz w:val="20"/>
                    <w:szCs w:val="20"/>
                  </w:rPr>
                  <w:sym w:font="Wingdings" w:char="F078"/>
                </w:r>
                <w:r w:rsidRPr="00500947">
                  <w:rPr>
                    <w:rFonts w:ascii="MS Gothic" w:eastAsia="MS Gothic" w:hAnsi="MS Gothic" w:cs="Arial" w:hint="eastAsia"/>
                    <w:sz w:val="20"/>
                    <w:szCs w:val="20"/>
                  </w:rPr>
                  <w:t xml:space="preserve"> </w:t>
                </w:r>
              </w:sdtContent>
            </w:sdt>
          </w:p>
          <w:p w:rsidR="00500947" w:rsidRPr="00500947" w:rsidRDefault="00500947" w:rsidP="00F6201E">
            <w:pPr>
              <w:pStyle w:val="ListParagraph"/>
              <w:ind w:left="0"/>
              <w:rPr>
                <w:rFonts w:ascii="Arial" w:hAnsi="Arial" w:cs="Arial"/>
                <w:color w:val="000000" w:themeColor="text1"/>
                <w:sz w:val="20"/>
                <w:szCs w:val="20"/>
              </w:rPr>
            </w:pPr>
          </w:p>
          <w:p w:rsidR="00500947" w:rsidRPr="00500947" w:rsidRDefault="00500947" w:rsidP="00F6201E">
            <w:pPr>
              <w:pStyle w:val="ListParagraph"/>
              <w:ind w:left="0"/>
              <w:rPr>
                <w:rFonts w:ascii="Arial" w:hAnsi="Arial" w:cs="Arial"/>
                <w:color w:val="000000" w:themeColor="text1"/>
                <w:sz w:val="20"/>
                <w:szCs w:val="20"/>
              </w:rPr>
            </w:pPr>
          </w:p>
          <w:p w:rsidR="00500947" w:rsidRPr="00500947" w:rsidRDefault="00500947" w:rsidP="00F6201E">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428731026"/>
              </w:sdtPr>
              <w:sdtEndPr/>
              <w:sdtContent>
                <w:r w:rsidRPr="00500947">
                  <w:rPr>
                    <w:rFonts w:ascii="MS Gothic" w:eastAsia="MS Gothic" w:hAnsi="MS Gothic" w:cs="Arial" w:hint="eastAsia"/>
                    <w:sz w:val="20"/>
                    <w:szCs w:val="20"/>
                  </w:rPr>
                  <w:t>☐</w:t>
                </w:r>
              </w:sdtContent>
            </w:sdt>
          </w:p>
          <w:p w:rsidR="00500947" w:rsidRPr="00500947" w:rsidRDefault="00500947" w:rsidP="00F6201E">
            <w:pPr>
              <w:pStyle w:val="ListParagraph"/>
              <w:ind w:left="0"/>
              <w:rPr>
                <w:rFonts w:ascii="Arial" w:hAnsi="Arial" w:cs="Arial"/>
                <w:color w:val="000000" w:themeColor="text1"/>
                <w:sz w:val="20"/>
                <w:szCs w:val="20"/>
              </w:rPr>
            </w:pPr>
          </w:p>
        </w:tc>
        <w:tc>
          <w:tcPr>
            <w:tcW w:w="6480" w:type="dxa"/>
          </w:tcPr>
          <w:p w:rsidR="00AA5215" w:rsidRDefault="00AA5215" w:rsidP="00AA5215">
            <w:pPr>
              <w:rPr>
                <w:rFonts w:ascii="Arial" w:hAnsi="Arial" w:cs="Arial"/>
                <w:color w:val="000000" w:themeColor="text1"/>
                <w:sz w:val="20"/>
                <w:szCs w:val="20"/>
              </w:rPr>
            </w:pPr>
          </w:p>
          <w:p w:rsidR="00500947" w:rsidRPr="00500947" w:rsidRDefault="00500947" w:rsidP="00AA5215">
            <w:pPr>
              <w:rPr>
                <w:rFonts w:ascii="Arial" w:hAnsi="Arial" w:cs="Arial"/>
                <w:b/>
                <w:sz w:val="20"/>
                <w:szCs w:val="20"/>
              </w:rPr>
            </w:pPr>
            <w:r w:rsidRPr="00500947">
              <w:rPr>
                <w:rFonts w:ascii="Arial" w:hAnsi="Arial" w:cs="Arial"/>
                <w:b/>
                <w:sz w:val="20"/>
                <w:szCs w:val="20"/>
              </w:rPr>
              <w:t>The department has worked closely with the academic advisors, as well as developing detailed program sheets for each degree.  The advisors are making a point to stress the difference with students as they meet with them.  During our outreach events we are also emphasizing the differences as well.  Finally, we have developed better relationships with schools like Franklin University and Ohio University and have articulation agreements in place so that students that have completed an AAS degree can still transfer and receive credit for the coursework they have completed in their degree program.</w:t>
            </w:r>
          </w:p>
        </w:tc>
      </w:tr>
      <w:tr w:rsidR="00500947" w:rsidRPr="00500947" w:rsidTr="00F6201E">
        <w:tc>
          <w:tcPr>
            <w:tcW w:w="3708" w:type="dxa"/>
          </w:tcPr>
          <w:p w:rsidR="00500947" w:rsidRPr="00500947" w:rsidRDefault="00500947" w:rsidP="00F6201E">
            <w:pPr>
              <w:autoSpaceDE w:val="0"/>
              <w:autoSpaceDN w:val="0"/>
              <w:adjustRightInd w:val="0"/>
              <w:rPr>
                <w:rFonts w:ascii="Arial" w:hAnsi="Arial" w:cs="Arial"/>
                <w:bCs/>
                <w:color w:val="000000"/>
                <w:sz w:val="20"/>
                <w:szCs w:val="20"/>
              </w:rPr>
            </w:pPr>
            <w:r w:rsidRPr="00500947">
              <w:rPr>
                <w:rFonts w:ascii="Arial" w:hAnsi="Arial" w:cs="Arial"/>
                <w:bCs/>
                <w:color w:val="000000"/>
                <w:sz w:val="20"/>
                <w:szCs w:val="20"/>
              </w:rPr>
              <w:t>Since the department is seriously considering a digital marketing degree, an increased use of social media and other digital platforms may be warranted.  Use of these tools by the department may both increase its capacity for educating students in these areas and allow the department to demonstrate to its students the potential for these approaches.</w:t>
            </w:r>
          </w:p>
          <w:p w:rsidR="00500947" w:rsidRPr="00500947" w:rsidRDefault="00500947" w:rsidP="00F6201E">
            <w:pPr>
              <w:rPr>
                <w:rFonts w:ascii="Arial" w:hAnsi="Arial" w:cs="Arial"/>
                <w:sz w:val="20"/>
                <w:szCs w:val="20"/>
              </w:rPr>
            </w:pPr>
          </w:p>
        </w:tc>
        <w:tc>
          <w:tcPr>
            <w:tcW w:w="2700" w:type="dxa"/>
          </w:tcPr>
          <w:p w:rsidR="00500947" w:rsidRPr="00500947" w:rsidRDefault="00500947" w:rsidP="00F6201E">
            <w:pPr>
              <w:pStyle w:val="ListParagraph"/>
              <w:ind w:left="0"/>
              <w:rPr>
                <w:rFonts w:ascii="Arial" w:hAnsi="Arial" w:cs="Arial"/>
                <w:color w:val="000000" w:themeColor="text1"/>
                <w:sz w:val="20"/>
                <w:szCs w:val="20"/>
              </w:rPr>
            </w:pPr>
          </w:p>
          <w:p w:rsidR="00500947" w:rsidRPr="00500947" w:rsidRDefault="00500947" w:rsidP="00F6201E">
            <w:pPr>
              <w:rPr>
                <w:sz w:val="20"/>
                <w:szCs w:val="20"/>
              </w:rPr>
            </w:pPr>
            <w:r w:rsidRPr="00500947">
              <w:rPr>
                <w:rFonts w:ascii="Arial" w:hAnsi="Arial" w:cs="Arial"/>
                <w:color w:val="000000" w:themeColor="text1"/>
                <w:sz w:val="20"/>
                <w:szCs w:val="20"/>
              </w:rPr>
              <w:t xml:space="preserve">In progress </w:t>
            </w:r>
            <w:sdt>
              <w:sdtPr>
                <w:rPr>
                  <w:rFonts w:ascii="Arial" w:hAnsi="Arial" w:cs="Arial"/>
                  <w:sz w:val="20"/>
                  <w:szCs w:val="20"/>
                </w:rPr>
                <w:id w:val="790088624"/>
              </w:sdtPr>
              <w:sdtEndPr/>
              <w:sdtContent>
                <w:r w:rsidR="00121732">
                  <w:rPr>
                    <w:rFonts w:ascii="MS Gothic" w:eastAsia="MS Gothic" w:hAnsi="MS Gothic" w:cs="Arial" w:hint="eastAsia"/>
                    <w:sz w:val="20"/>
                    <w:szCs w:val="20"/>
                  </w:rPr>
                  <w:sym w:font="Wingdings" w:char="F078"/>
                </w:r>
              </w:sdtContent>
            </w:sdt>
          </w:p>
          <w:p w:rsidR="00500947" w:rsidRPr="00500947" w:rsidRDefault="00500947" w:rsidP="00F6201E">
            <w:pPr>
              <w:pStyle w:val="ListParagraph"/>
              <w:ind w:left="0"/>
              <w:rPr>
                <w:rFonts w:ascii="Arial" w:hAnsi="Arial" w:cs="Arial"/>
                <w:color w:val="000000" w:themeColor="text1"/>
                <w:sz w:val="20"/>
                <w:szCs w:val="20"/>
              </w:rPr>
            </w:pPr>
          </w:p>
          <w:p w:rsidR="00500947" w:rsidRPr="00500947" w:rsidRDefault="00500947" w:rsidP="00F6201E">
            <w:pPr>
              <w:pStyle w:val="ListParagraph"/>
              <w:ind w:left="0"/>
              <w:rPr>
                <w:rFonts w:ascii="Arial" w:hAnsi="Arial" w:cs="Arial"/>
                <w:color w:val="000000" w:themeColor="text1"/>
                <w:sz w:val="20"/>
                <w:szCs w:val="20"/>
              </w:rPr>
            </w:pPr>
          </w:p>
          <w:p w:rsidR="00500947" w:rsidRPr="00500947" w:rsidRDefault="00500947" w:rsidP="00F6201E">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450545024"/>
              </w:sdtPr>
              <w:sdtEndPr/>
              <w:sdtContent>
                <w:r w:rsidR="00121732">
                  <w:rPr>
                    <w:rFonts w:ascii="MS Gothic" w:eastAsia="MS Gothic" w:hAnsi="MS Gothic" w:cs="Arial" w:hint="eastAsia"/>
                    <w:sz w:val="20"/>
                    <w:szCs w:val="20"/>
                  </w:rPr>
                  <w:sym w:font="Wingdings" w:char="F0A8"/>
                </w:r>
              </w:sdtContent>
            </w:sdt>
          </w:p>
          <w:p w:rsidR="00500947" w:rsidRPr="00500947" w:rsidRDefault="00500947" w:rsidP="00F6201E">
            <w:pPr>
              <w:pStyle w:val="ListParagraph"/>
              <w:ind w:left="0"/>
              <w:rPr>
                <w:rFonts w:ascii="Arial" w:hAnsi="Arial" w:cs="Arial"/>
                <w:color w:val="000000" w:themeColor="text1"/>
                <w:sz w:val="20"/>
                <w:szCs w:val="20"/>
              </w:rPr>
            </w:pPr>
          </w:p>
          <w:p w:rsidR="00500947" w:rsidRPr="00500947" w:rsidRDefault="00500947" w:rsidP="00F6201E">
            <w:pPr>
              <w:pStyle w:val="ListParagraph"/>
              <w:ind w:left="0"/>
              <w:rPr>
                <w:rFonts w:ascii="Arial" w:hAnsi="Arial" w:cs="Arial"/>
                <w:color w:val="000000" w:themeColor="text1"/>
                <w:sz w:val="20"/>
                <w:szCs w:val="20"/>
              </w:rPr>
            </w:pPr>
          </w:p>
          <w:p w:rsidR="00500947" w:rsidRPr="00500947" w:rsidRDefault="00500947" w:rsidP="00F6201E">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942491826"/>
              </w:sdtPr>
              <w:sdtEndPr/>
              <w:sdtContent>
                <w:r w:rsidRPr="00500947">
                  <w:rPr>
                    <w:rFonts w:ascii="MS Gothic" w:eastAsia="MS Gothic" w:hAnsi="MS Gothic" w:cs="Arial" w:hint="eastAsia"/>
                    <w:sz w:val="20"/>
                    <w:szCs w:val="20"/>
                  </w:rPr>
                  <w:t>☐</w:t>
                </w:r>
              </w:sdtContent>
            </w:sdt>
          </w:p>
          <w:p w:rsidR="00500947" w:rsidRPr="00500947" w:rsidRDefault="00500947" w:rsidP="00F6201E">
            <w:pPr>
              <w:pStyle w:val="ListParagraph"/>
              <w:ind w:left="0"/>
              <w:rPr>
                <w:rFonts w:ascii="Arial" w:hAnsi="Arial" w:cs="Arial"/>
                <w:color w:val="000000" w:themeColor="text1"/>
                <w:sz w:val="20"/>
                <w:szCs w:val="20"/>
              </w:rPr>
            </w:pPr>
          </w:p>
        </w:tc>
        <w:tc>
          <w:tcPr>
            <w:tcW w:w="6480" w:type="dxa"/>
          </w:tcPr>
          <w:p w:rsidR="00500947" w:rsidRDefault="00500947" w:rsidP="00F6201E">
            <w:pPr>
              <w:rPr>
                <w:rFonts w:ascii="Arial" w:hAnsi="Arial" w:cs="Arial"/>
                <w:b/>
                <w:color w:val="000000" w:themeColor="text1"/>
                <w:sz w:val="20"/>
                <w:szCs w:val="20"/>
              </w:rPr>
            </w:pPr>
            <w:r w:rsidRPr="00500947">
              <w:rPr>
                <w:rFonts w:ascii="Arial" w:hAnsi="Arial" w:cs="Arial"/>
                <w:b/>
                <w:color w:val="000000" w:themeColor="text1"/>
                <w:sz w:val="20"/>
                <w:szCs w:val="20"/>
              </w:rPr>
              <w:t>See comments above re: development of a marketing certificate/program.  Also, Dennis Brode and Chrissann Ruehle will be doing a presentation at the ACBSP Annual Conference in Philadelphia on the topic of digital marketing/social media in the classroom.  Additionally, we are continuing to look for ways to increase the use in more subtle ways.  For example, Dennis Brode has been piloting the use of REMIND.COM for his face-to-face classes since fall 2014 with very positive results.</w:t>
            </w:r>
          </w:p>
          <w:p w:rsidR="00BE63F1" w:rsidRDefault="00BE63F1" w:rsidP="00F6201E">
            <w:pPr>
              <w:rPr>
                <w:rFonts w:ascii="Arial" w:hAnsi="Arial" w:cs="Arial"/>
                <w:b/>
                <w:color w:val="000000" w:themeColor="text1"/>
                <w:sz w:val="20"/>
                <w:szCs w:val="20"/>
              </w:rPr>
            </w:pPr>
          </w:p>
          <w:p w:rsidR="00BE63F1" w:rsidRDefault="00BE63F1" w:rsidP="00F6201E">
            <w:pPr>
              <w:rPr>
                <w:rFonts w:ascii="Arial" w:hAnsi="Arial" w:cs="Arial"/>
                <w:b/>
                <w:color w:val="000000" w:themeColor="text1"/>
                <w:sz w:val="20"/>
                <w:szCs w:val="20"/>
              </w:rPr>
            </w:pPr>
            <w:r w:rsidRPr="00DD270A">
              <w:rPr>
                <w:rFonts w:ascii="Arial" w:hAnsi="Arial" w:cs="Arial"/>
                <w:b/>
                <w:color w:val="000000" w:themeColor="text1"/>
                <w:sz w:val="20"/>
                <w:szCs w:val="20"/>
                <w:u w:val="single"/>
              </w:rPr>
              <w:t>2016 UPDATE</w:t>
            </w:r>
            <w:r>
              <w:rPr>
                <w:rFonts w:ascii="Arial" w:hAnsi="Arial" w:cs="Arial"/>
                <w:b/>
                <w:color w:val="000000" w:themeColor="text1"/>
                <w:sz w:val="20"/>
                <w:szCs w:val="20"/>
              </w:rPr>
              <w:t>:  Beginning in fall 2016, Chrissann Ruehle began working with a representative within each department within the BPS Division to establish a LinkedIn group to better communicate, and track students – both current and former, to be better able to gather data about employment.  Additionally, Chrissann has been tapped to develop a digital marketing plan for the career communities to better connect with current, and potential students.</w:t>
            </w:r>
            <w:r w:rsidR="00F12898">
              <w:rPr>
                <w:rFonts w:ascii="Arial" w:hAnsi="Arial" w:cs="Arial"/>
                <w:b/>
                <w:color w:val="000000" w:themeColor="text1"/>
                <w:sz w:val="20"/>
                <w:szCs w:val="20"/>
              </w:rPr>
              <w:t xml:space="preserve">  Eric Smith was asked to be the MAN/MRK LinkedIn Captain, and is working to set-up and manage the group for the department.</w:t>
            </w:r>
          </w:p>
          <w:p w:rsidR="004C31BC" w:rsidRDefault="004C31BC" w:rsidP="00F6201E">
            <w:pPr>
              <w:rPr>
                <w:rFonts w:ascii="Arial" w:hAnsi="Arial" w:cs="Arial"/>
                <w:b/>
                <w:color w:val="000000" w:themeColor="text1"/>
                <w:sz w:val="20"/>
                <w:szCs w:val="20"/>
              </w:rPr>
            </w:pPr>
          </w:p>
          <w:p w:rsidR="00AA5215" w:rsidRDefault="004C31BC" w:rsidP="00AA5215">
            <w:pPr>
              <w:rPr>
                <w:rFonts w:ascii="Arial" w:hAnsi="Arial" w:cs="Arial"/>
                <w:b/>
                <w:color w:val="000000" w:themeColor="text1"/>
                <w:sz w:val="20"/>
                <w:szCs w:val="20"/>
              </w:rPr>
            </w:pPr>
            <w:r w:rsidRPr="004C31BC">
              <w:rPr>
                <w:rFonts w:ascii="Arial" w:hAnsi="Arial" w:cs="Arial"/>
                <w:b/>
                <w:color w:val="000000" w:themeColor="text1"/>
                <w:sz w:val="20"/>
                <w:szCs w:val="20"/>
                <w:u w:val="single"/>
              </w:rPr>
              <w:t>2017 UPDATE</w:t>
            </w:r>
            <w:r>
              <w:rPr>
                <w:rFonts w:ascii="Arial" w:hAnsi="Arial" w:cs="Arial"/>
                <w:b/>
                <w:color w:val="000000" w:themeColor="text1"/>
                <w:sz w:val="20"/>
                <w:szCs w:val="20"/>
              </w:rPr>
              <w:t>:  There has been no progress on this since the last annual update</w:t>
            </w:r>
            <w:r w:rsidR="00AA5215">
              <w:rPr>
                <w:rFonts w:ascii="Arial" w:hAnsi="Arial" w:cs="Arial"/>
                <w:b/>
                <w:color w:val="000000" w:themeColor="text1"/>
                <w:sz w:val="20"/>
                <w:szCs w:val="20"/>
              </w:rPr>
              <w:t>.</w:t>
            </w:r>
          </w:p>
          <w:p w:rsidR="00AA5215" w:rsidRDefault="00AA5215" w:rsidP="00AA5215">
            <w:pPr>
              <w:rPr>
                <w:rFonts w:ascii="Arial" w:hAnsi="Arial" w:cs="Arial"/>
                <w:b/>
                <w:color w:val="000000" w:themeColor="text1"/>
                <w:sz w:val="20"/>
                <w:szCs w:val="20"/>
              </w:rPr>
            </w:pPr>
          </w:p>
          <w:p w:rsidR="00AA5215" w:rsidRPr="00AA5215" w:rsidRDefault="00AA5215" w:rsidP="00AA5215">
            <w:pPr>
              <w:rPr>
                <w:rFonts w:ascii="Arial" w:hAnsi="Arial" w:cs="Arial"/>
                <w:b/>
                <w:color w:val="000000" w:themeColor="text1"/>
                <w:sz w:val="20"/>
                <w:szCs w:val="20"/>
              </w:rPr>
            </w:pPr>
            <w:r>
              <w:rPr>
                <w:rFonts w:ascii="Arial" w:hAnsi="Arial" w:cs="Arial"/>
                <w:b/>
                <w:color w:val="000000" w:themeColor="text1"/>
                <w:sz w:val="20"/>
                <w:szCs w:val="20"/>
                <w:u w:val="single"/>
              </w:rPr>
              <w:t>2018 UPDATE:</w:t>
            </w:r>
            <w:r>
              <w:rPr>
                <w:rFonts w:ascii="Arial" w:hAnsi="Arial" w:cs="Arial"/>
                <w:color w:val="000000" w:themeColor="text1"/>
                <w:sz w:val="20"/>
                <w:szCs w:val="20"/>
              </w:rPr>
              <w:t xml:space="preserve"> </w:t>
            </w:r>
            <w:r>
              <w:rPr>
                <w:rFonts w:ascii="Arial" w:hAnsi="Arial" w:cs="Arial"/>
                <w:b/>
                <w:color w:val="000000" w:themeColor="text1"/>
                <w:sz w:val="20"/>
                <w:szCs w:val="20"/>
              </w:rPr>
              <w:t>The department has worked with the 15-months To Your Future Team to design new posters featuring the programs. They are complete. SCC Marketing is designing new portable banners for the SC and ENT AAS degrees. The department will work with Denny on videos promoting our programs on social media.</w:t>
            </w:r>
          </w:p>
        </w:tc>
      </w:tr>
    </w:tbl>
    <w:p w:rsidR="00500947" w:rsidRDefault="00F6201E">
      <w:r>
        <w:br w:type="textWrapping" w:clear="all"/>
      </w:r>
    </w:p>
    <w:p w:rsidR="00500947" w:rsidRDefault="00500947">
      <w:pPr>
        <w:spacing w:after="200" w:line="276" w:lineRule="auto"/>
        <w:rPr>
          <w:rFonts w:ascii="Arial" w:hAnsi="Arial" w:cs="Arial"/>
          <w:b/>
          <w:sz w:val="20"/>
          <w:szCs w:val="20"/>
          <w:u w:val="single"/>
        </w:rPr>
      </w:pPr>
    </w:p>
    <w:p w:rsidR="00115052" w:rsidRDefault="00115052" w:rsidP="00115052">
      <w:pPr>
        <w:rPr>
          <w:rFonts w:ascii="Arial" w:hAnsi="Arial" w:cs="Arial"/>
          <w:b/>
          <w:sz w:val="20"/>
          <w:szCs w:val="20"/>
          <w:u w:val="single"/>
        </w:rPr>
      </w:pPr>
      <w:r>
        <w:rPr>
          <w:rFonts w:ascii="Arial" w:hAnsi="Arial" w:cs="Arial"/>
          <w:b/>
          <w:sz w:val="20"/>
          <w:szCs w:val="20"/>
          <w:u w:val="single"/>
        </w:rPr>
        <w:t>Section II: Assessment of General Education &amp; Degree Program Outcomes</w:t>
      </w:r>
    </w:p>
    <w:p w:rsidR="00115052" w:rsidRDefault="00115052" w:rsidP="00115052">
      <w:pPr>
        <w:rPr>
          <w:rFonts w:ascii="Arial" w:hAnsi="Arial" w:cs="Arial"/>
          <w:b/>
          <w:sz w:val="20"/>
          <w:szCs w:val="20"/>
          <w:u w:val="single"/>
        </w:rPr>
      </w:pPr>
    </w:p>
    <w:p w:rsidR="00115052" w:rsidRDefault="00115052" w:rsidP="00115052">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rsidR="00115052" w:rsidRDefault="00115052" w:rsidP="00115052">
      <w:pPr>
        <w:rPr>
          <w:rFonts w:ascii="Arial" w:hAnsi="Arial" w:cs="Arial"/>
          <w:sz w:val="20"/>
          <w:szCs w:val="20"/>
        </w:rPr>
      </w:pPr>
    </w:p>
    <w:tbl>
      <w:tblPr>
        <w:tblStyle w:val="TableGrid"/>
        <w:tblW w:w="13530" w:type="dxa"/>
        <w:tblInd w:w="-365" w:type="dxa"/>
        <w:shd w:val="clear" w:color="auto" w:fill="FFFFFF"/>
        <w:tblLayout w:type="fixed"/>
        <w:tblCellMar>
          <w:left w:w="115" w:type="dxa"/>
          <w:right w:w="115" w:type="dxa"/>
        </w:tblCellMar>
        <w:tblLook w:val="01E0" w:firstRow="1" w:lastRow="1" w:firstColumn="1" w:lastColumn="1" w:noHBand="0" w:noVBand="0"/>
      </w:tblPr>
      <w:tblGrid>
        <w:gridCol w:w="4680"/>
        <w:gridCol w:w="1138"/>
        <w:gridCol w:w="1566"/>
        <w:gridCol w:w="2116"/>
        <w:gridCol w:w="4030"/>
      </w:tblGrid>
      <w:tr w:rsidR="00115052" w:rsidTr="00F73205">
        <w:trPr>
          <w:trHeight w:val="72"/>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115052" w:rsidRDefault="00115052">
            <w:pPr>
              <w:jc w:val="center"/>
              <w:rPr>
                <w:rFonts w:asciiTheme="minorHAnsi" w:hAnsiTheme="minorHAnsi"/>
                <w:b/>
                <w:color w:val="000000" w:themeColor="text1"/>
              </w:rPr>
            </w:pPr>
            <w:r>
              <w:rPr>
                <w:rFonts w:asciiTheme="minorHAnsi" w:hAnsiTheme="minorHAnsi"/>
                <w:b/>
                <w:color w:val="000000" w:themeColor="text1"/>
              </w:rPr>
              <w:t>General Education Outcomes</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rsidR="00115052" w:rsidRDefault="00115052">
            <w:pPr>
              <w:jc w:val="center"/>
              <w:rPr>
                <w:rFonts w:asciiTheme="minorHAnsi" w:hAnsiTheme="minorHAnsi" w:cs="Arial"/>
                <w:color w:val="000000" w:themeColor="text1"/>
                <w:sz w:val="20"/>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F73205" w:rsidTr="00F73205">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F73205" w:rsidRDefault="00F73205" w:rsidP="00F73205">
            <w:r>
              <w:rPr>
                <w:b/>
              </w:rPr>
              <w:t>THIS YEAR’S ASSESSMENT RESULTS</w:t>
            </w:r>
          </w:p>
        </w:tc>
        <w:tc>
          <w:tcPr>
            <w:tcW w:w="1138" w:type="dxa"/>
            <w:tcBorders>
              <w:top w:val="single" w:sz="4" w:space="0" w:color="auto"/>
              <w:left w:val="single" w:sz="4" w:space="0" w:color="auto"/>
              <w:bottom w:val="single" w:sz="4" w:space="0" w:color="auto"/>
              <w:right w:val="single" w:sz="4" w:space="0" w:color="auto"/>
            </w:tcBorders>
            <w:shd w:val="clear" w:color="auto" w:fill="000000" w:themeFill="text1"/>
          </w:tcPr>
          <w:p w:rsidR="00F73205" w:rsidRDefault="00F73205" w:rsidP="00F73205"/>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F73205" w:rsidRDefault="00F73205" w:rsidP="00F73205"/>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F73205" w:rsidRDefault="00F73205" w:rsidP="00F73205"/>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F73205" w:rsidRDefault="00F73205" w:rsidP="00F73205"/>
        </w:tc>
      </w:tr>
      <w:tr w:rsidR="00F73205" w:rsidTr="00F73205">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73205" w:rsidRDefault="00F73205">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F73205" w:rsidRDefault="00F73205">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sdt>
            <w:sdtPr>
              <w:rPr>
                <w:rFonts w:ascii="Arial" w:hAnsi="Arial" w:cs="Arial"/>
                <w:b/>
                <w:sz w:val="20"/>
                <w:szCs w:val="20"/>
              </w:rPr>
              <w:id w:val="461393948"/>
            </w:sdtPr>
            <w:sdtEndPr/>
            <w:sdtContent>
              <w:p w:rsidR="00F73205" w:rsidRDefault="00F73205" w:rsidP="00F73205">
                <w:pPr>
                  <w:jc w:val="center"/>
                  <w:rPr>
                    <w:rFonts w:ascii="Verdana" w:hAnsi="Verdana"/>
                    <w:b/>
                    <w:bCs/>
                    <w:color w:val="333333"/>
                    <w:sz w:val="16"/>
                    <w:szCs w:val="16"/>
                  </w:rPr>
                </w:pPr>
                <w:r>
                  <w:rPr>
                    <w:rFonts w:ascii="Verdana" w:hAnsi="Verdana"/>
                    <w:b/>
                    <w:bCs/>
                    <w:color w:val="333333"/>
                    <w:sz w:val="16"/>
                    <w:szCs w:val="16"/>
                  </w:rPr>
                  <w:t>NO COURSES PROVIDED</w:t>
                </w:r>
              </w:p>
              <w:p w:rsidR="00F73205" w:rsidRDefault="00E8760B" w:rsidP="00F73205">
                <w:pPr>
                  <w:jc w:val="center"/>
                  <w:rPr>
                    <w:rFonts w:ascii="Arial" w:hAnsi="Arial" w:cs="Arial"/>
                    <w:b/>
                    <w:sz w:val="20"/>
                    <w:szCs w:val="20"/>
                  </w:rPr>
                </w:pPr>
              </w:p>
            </w:sdtContent>
          </w:sdt>
          <w:p w:rsidR="00F73205" w:rsidRDefault="00F73205">
            <w:pPr>
              <w:jc w:val="center"/>
              <w:rPr>
                <w:rFonts w:ascii="Verdana" w:hAnsi="Verdana"/>
                <w:b/>
                <w:bCs/>
                <w:color w:val="333333"/>
                <w:sz w:val="16"/>
                <w:szCs w:val="16"/>
              </w:rPr>
            </w:pP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73205" w:rsidRDefault="00F73205">
            <w:pPr>
              <w:ind w:left="72"/>
              <w:rPr>
                <w:rFonts w:asciiTheme="minorHAnsi" w:hAnsiTheme="minorHAnsi" w:cs="Arial"/>
                <w:color w:val="000000" w:themeColor="text1"/>
              </w:rPr>
            </w:pPr>
          </w:p>
          <w:p w:rsidR="00F73205" w:rsidRDefault="00F73205">
            <w:pPr>
              <w:ind w:left="72"/>
              <w:rPr>
                <w:rFonts w:asciiTheme="minorHAnsi" w:hAnsiTheme="minorHAnsi" w:cs="Arial"/>
                <w:color w:val="000000" w:themeColor="text1"/>
              </w:rPr>
            </w:pPr>
          </w:p>
          <w:p w:rsidR="00F73205" w:rsidRDefault="00F73205">
            <w:pPr>
              <w:ind w:left="72"/>
              <w:rPr>
                <w:rFonts w:asciiTheme="minorHAnsi" w:hAnsiTheme="minorHAnsi" w:cs="Arial"/>
                <w:color w:val="000000" w:themeColor="text1"/>
              </w:rPr>
            </w:pPr>
          </w:p>
          <w:p w:rsidR="00F73205" w:rsidRDefault="00F73205">
            <w:pPr>
              <w:ind w:left="72"/>
              <w:rPr>
                <w:rFonts w:asciiTheme="minorHAnsi" w:hAnsiTheme="minorHAnsi" w:cs="Arial"/>
                <w:color w:val="000000" w:themeColor="text1"/>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73205" w:rsidRDefault="00F73205">
            <w:pPr>
              <w:ind w:left="72"/>
              <w:rPr>
                <w:rFonts w:asciiTheme="minorHAnsi" w:hAnsiTheme="minorHAnsi" w:cs="Arial"/>
                <w:color w:val="000000" w:themeColor="text1"/>
              </w:rPr>
            </w:pPr>
          </w:p>
        </w:tc>
      </w:tr>
      <w:tr w:rsidR="00F73205" w:rsidTr="00F73205">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rsidR="00F73205" w:rsidRDefault="00F73205" w:rsidP="00F73205">
            <w:pPr>
              <w:tabs>
                <w:tab w:val="left" w:pos="5040"/>
              </w:tabs>
              <w:rPr>
                <w:rFonts w:asciiTheme="minorHAnsi" w:hAnsiTheme="minorHAnsi" w:cs="Arial"/>
                <w:b/>
                <w:color w:val="000000" w:themeColor="text1"/>
              </w:rPr>
            </w:pPr>
            <w:r>
              <w:rPr>
                <w:b/>
              </w:rPr>
              <w:t>LAST YEAR’S ASSESSMENT RESULTS</w:t>
            </w:r>
          </w:p>
          <w:p w:rsidR="00F73205" w:rsidRDefault="00F73205">
            <w:pPr>
              <w:tabs>
                <w:tab w:val="left" w:pos="5040"/>
              </w:tabs>
              <w:rPr>
                <w:rFonts w:asciiTheme="minorHAnsi" w:hAnsiTheme="minorHAnsi" w:cs="Arial"/>
                <w:color w:val="000000" w:themeColor="text1"/>
              </w:rPr>
            </w:pPr>
          </w:p>
        </w:tc>
        <w:tc>
          <w:tcPr>
            <w:tcW w:w="1138" w:type="dxa"/>
            <w:tcBorders>
              <w:top w:val="single" w:sz="4" w:space="0" w:color="auto"/>
              <w:left w:val="single" w:sz="4" w:space="0" w:color="auto"/>
              <w:bottom w:val="single" w:sz="4" w:space="0" w:color="auto"/>
              <w:right w:val="single" w:sz="4" w:space="0" w:color="auto"/>
            </w:tcBorders>
            <w:shd w:val="clear" w:color="auto" w:fill="000000" w:themeFill="text1"/>
          </w:tcPr>
          <w:p w:rsidR="00F73205" w:rsidRDefault="00F73205">
            <w:pPr>
              <w:jc w:val="center"/>
              <w:rPr>
                <w:rFonts w:asciiTheme="minorHAnsi" w:hAnsiTheme="minorHAnsi" w:cs="Arial"/>
                <w:b/>
                <w:color w:val="000000" w:themeColor="text1"/>
              </w:rPr>
            </w:pP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F73205" w:rsidRDefault="00F73205">
            <w:pPr>
              <w:jc w:val="center"/>
              <w:rPr>
                <w:rFonts w:ascii="Verdana" w:hAnsi="Verdana"/>
                <w:b/>
                <w:bCs/>
                <w:color w:val="333333"/>
                <w:sz w:val="16"/>
                <w:szCs w:val="16"/>
              </w:rPr>
            </w:pP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F73205" w:rsidRDefault="00F73205">
            <w:pPr>
              <w:ind w:left="72"/>
              <w:rPr>
                <w:rFonts w:asciiTheme="minorHAnsi" w:hAnsiTheme="minorHAnsi" w:cs="Arial"/>
                <w:color w:val="000000" w:themeColor="text1"/>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F73205" w:rsidRDefault="00F73205">
            <w:pPr>
              <w:ind w:left="72"/>
              <w:rPr>
                <w:rFonts w:asciiTheme="minorHAnsi" w:hAnsiTheme="minorHAnsi" w:cs="Arial"/>
                <w:color w:val="000000" w:themeColor="text1"/>
              </w:rPr>
            </w:pPr>
          </w:p>
        </w:tc>
      </w:tr>
      <w:tr w:rsidR="00115052" w:rsidTr="00F73205">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115052" w:rsidRDefault="00115052">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138" w:type="dxa"/>
            <w:tcBorders>
              <w:top w:val="single" w:sz="4" w:space="0" w:color="auto"/>
              <w:left w:val="single" w:sz="4" w:space="0" w:color="auto"/>
              <w:bottom w:val="single" w:sz="4" w:space="0" w:color="auto"/>
              <w:right w:val="single" w:sz="4" w:space="0" w:color="auto"/>
            </w:tcBorders>
            <w:shd w:val="clear" w:color="auto" w:fill="auto"/>
            <w:hideMark/>
          </w:tcPr>
          <w:p w:rsidR="00115052" w:rsidRDefault="00115052">
            <w:pPr>
              <w:jc w:val="center"/>
              <w:rPr>
                <w:rFonts w:asciiTheme="minorHAnsi" w:hAnsiTheme="minorHAnsi"/>
              </w:rPr>
            </w:pPr>
            <w:r>
              <w:rPr>
                <w:rFonts w:asciiTheme="minorHAnsi" w:hAnsiTheme="minorHAnsi" w:cs="Arial"/>
                <w:b/>
                <w:color w:val="000000" w:themeColor="text1"/>
              </w:rPr>
              <w:t>2016-2017</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15052" w:rsidRDefault="00115052">
            <w:pPr>
              <w:jc w:val="center"/>
              <w:rPr>
                <w:rFonts w:ascii="Verdana" w:hAnsi="Verdana"/>
                <w:b/>
                <w:bCs/>
                <w:color w:val="333333"/>
                <w:sz w:val="16"/>
                <w:szCs w:val="16"/>
              </w:rPr>
            </w:pPr>
            <w:r>
              <w:rPr>
                <w:rFonts w:ascii="Verdana" w:hAnsi="Verdana"/>
                <w:b/>
                <w:bCs/>
                <w:color w:val="333333"/>
                <w:sz w:val="16"/>
                <w:szCs w:val="16"/>
              </w:rPr>
              <w:t>NO COURSES PROVIDED</w:t>
            </w:r>
          </w:p>
          <w:p w:rsidR="00115052" w:rsidRDefault="00115052">
            <w:pPr>
              <w:jc w:val="center"/>
              <w:rPr>
                <w:rFonts w:asciiTheme="minorHAnsi" w:hAnsiTheme="minorHAnsi" w:cs="Arial"/>
                <w:color w:val="000000" w:themeColor="text1"/>
              </w:rPr>
            </w:pP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15052" w:rsidRDefault="00115052">
            <w:pPr>
              <w:ind w:left="72"/>
              <w:rPr>
                <w:rFonts w:asciiTheme="minorHAnsi" w:hAnsiTheme="minorHAnsi" w:cs="Arial"/>
                <w:color w:val="000000" w:themeColor="text1"/>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15052" w:rsidRDefault="00115052">
            <w:pPr>
              <w:ind w:left="72"/>
              <w:rPr>
                <w:rFonts w:asciiTheme="minorHAnsi" w:hAnsiTheme="minorHAnsi" w:cs="Arial"/>
                <w:color w:val="000000" w:themeColor="text1"/>
              </w:rPr>
            </w:pPr>
          </w:p>
        </w:tc>
      </w:tr>
    </w:tbl>
    <w:p w:rsidR="00115052" w:rsidRDefault="00115052" w:rsidP="00115052">
      <w:pPr>
        <w:rPr>
          <w:rFonts w:ascii="Arial" w:hAnsi="Arial" w:cs="Arial"/>
          <w:sz w:val="20"/>
          <w:szCs w:val="20"/>
        </w:rPr>
      </w:pPr>
    </w:p>
    <w:p w:rsidR="00115052" w:rsidRDefault="00115052" w:rsidP="00115052">
      <w:pPr>
        <w:rPr>
          <w:rFonts w:ascii="Arial" w:hAnsi="Arial" w:cs="Arial"/>
          <w:sz w:val="20"/>
          <w:szCs w:val="20"/>
        </w:rPr>
      </w:pPr>
    </w:p>
    <w:p w:rsidR="00F73205" w:rsidRDefault="00F73205" w:rsidP="00115052">
      <w:pPr>
        <w:rPr>
          <w:rFonts w:ascii="Arial" w:hAnsi="Arial" w:cs="Arial"/>
          <w:sz w:val="20"/>
          <w:szCs w:val="20"/>
        </w:rPr>
      </w:pPr>
    </w:p>
    <w:p w:rsidR="00F73205" w:rsidRDefault="00F73205" w:rsidP="00115052">
      <w:pPr>
        <w:rPr>
          <w:rFonts w:ascii="Arial" w:hAnsi="Arial" w:cs="Arial"/>
          <w:sz w:val="20"/>
          <w:szCs w:val="20"/>
        </w:rPr>
      </w:pPr>
    </w:p>
    <w:p w:rsidR="00115052" w:rsidRDefault="00115052" w:rsidP="00115052">
      <w:pPr>
        <w:rPr>
          <w:rFonts w:ascii="Arial" w:hAnsi="Arial" w:cs="Arial"/>
          <w:sz w:val="20"/>
          <w:szCs w:val="20"/>
        </w:rPr>
      </w:pPr>
    </w:p>
    <w:p w:rsidR="008637FC" w:rsidRDefault="008637FC">
      <w:pPr>
        <w:spacing w:after="200" w:line="276" w:lineRule="auto"/>
        <w:rPr>
          <w:rFonts w:ascii="Arial" w:hAnsi="Arial" w:cs="Arial"/>
          <w:sz w:val="20"/>
          <w:szCs w:val="20"/>
        </w:rPr>
      </w:pPr>
      <w:r>
        <w:rPr>
          <w:rFonts w:ascii="Arial" w:hAnsi="Arial" w:cs="Arial"/>
          <w:sz w:val="20"/>
          <w:szCs w:val="20"/>
        </w:rPr>
        <w:br w:type="page"/>
      </w:r>
    </w:p>
    <w:p w:rsidR="00115052" w:rsidRDefault="00115052" w:rsidP="00115052">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rsidR="00115052" w:rsidRDefault="00115052" w:rsidP="00115052">
      <w:pPr>
        <w:rPr>
          <w:rFonts w:ascii="Arial" w:hAnsi="Arial" w:cs="Arial"/>
          <w:b/>
          <w:sz w:val="20"/>
          <w:szCs w:val="20"/>
        </w:rPr>
      </w:pPr>
    </w:p>
    <w:p w:rsidR="00115052" w:rsidRDefault="00115052" w:rsidP="00115052">
      <w:pPr>
        <w:rPr>
          <w:rFonts w:ascii="Arial" w:hAnsi="Arial" w:cs="Arial"/>
          <w:sz w:val="20"/>
          <w:szCs w:val="20"/>
        </w:rPr>
      </w:pPr>
    </w:p>
    <w:p w:rsidR="005F4B50" w:rsidRDefault="005F4B50" w:rsidP="00D708C3">
      <w:pPr>
        <w:rPr>
          <w:rFonts w:ascii="Arial" w:hAnsi="Arial" w:cs="Arial"/>
          <w:b/>
          <w:color w:val="000000" w:themeColor="text1"/>
          <w:u w:val="single"/>
        </w:rPr>
      </w:pPr>
    </w:p>
    <w:tbl>
      <w:tblPr>
        <w:tblStyle w:val="TableGrid"/>
        <w:tblW w:w="14155"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5025"/>
      </w:tblGrid>
      <w:tr w:rsidR="00500947" w:rsidRPr="004C52FC" w:rsidTr="00721AEF">
        <w:trPr>
          <w:trHeight w:val="274"/>
        </w:trPr>
        <w:tc>
          <w:tcPr>
            <w:tcW w:w="3708" w:type="dxa"/>
            <w:shd w:val="clear" w:color="auto" w:fill="FFFFFF"/>
            <w:vAlign w:val="center"/>
          </w:tcPr>
          <w:p w:rsidR="00500947" w:rsidRPr="004C52FC" w:rsidRDefault="00500947" w:rsidP="00721AEF">
            <w:pPr>
              <w:jc w:val="center"/>
              <w:rPr>
                <w:rFonts w:asciiTheme="minorHAnsi" w:hAnsiTheme="minorHAnsi"/>
                <w:b/>
              </w:rPr>
            </w:pPr>
            <w:r>
              <w:rPr>
                <w:rFonts w:asciiTheme="minorHAnsi" w:hAnsiTheme="minorHAnsi"/>
                <w:b/>
              </w:rPr>
              <w:t>P</w:t>
            </w:r>
            <w:r w:rsidRPr="004C52FC">
              <w:rPr>
                <w:rFonts w:asciiTheme="minorHAnsi" w:hAnsiTheme="minorHAnsi"/>
                <w:b/>
              </w:rPr>
              <w:t>rogram Outcomes</w:t>
            </w:r>
          </w:p>
        </w:tc>
        <w:tc>
          <w:tcPr>
            <w:tcW w:w="1742" w:type="dxa"/>
          </w:tcPr>
          <w:p w:rsidR="00500947" w:rsidRPr="004C52FC" w:rsidRDefault="00500947" w:rsidP="00721AEF">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500947" w:rsidRPr="004C52FC" w:rsidRDefault="00500947" w:rsidP="00721AEF">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500947" w:rsidRPr="004C52FC" w:rsidRDefault="00500947" w:rsidP="00721AEF">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500947" w:rsidRPr="004C52FC" w:rsidRDefault="00500947" w:rsidP="00721AEF">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500947" w:rsidRPr="004C52FC" w:rsidRDefault="00500947" w:rsidP="00721AEF">
            <w:pPr>
              <w:jc w:val="center"/>
              <w:rPr>
                <w:rFonts w:asciiTheme="minorHAnsi" w:hAnsiTheme="minorHAnsi" w:cs="Arial"/>
                <w:color w:val="000000" w:themeColor="text1"/>
                <w:sz w:val="20"/>
              </w:rPr>
            </w:pPr>
          </w:p>
        </w:tc>
        <w:tc>
          <w:tcPr>
            <w:tcW w:w="5025" w:type="dxa"/>
          </w:tcPr>
          <w:p w:rsidR="00500947" w:rsidRPr="004C52FC" w:rsidRDefault="00500947" w:rsidP="00721AEF">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500947" w:rsidRPr="004C52FC" w:rsidRDefault="00500947" w:rsidP="00721AEF">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500947" w:rsidRPr="004C52FC" w:rsidTr="00721AEF">
        <w:tblPrEx>
          <w:tblCellMar>
            <w:left w:w="108" w:type="dxa"/>
            <w:right w:w="108" w:type="dxa"/>
          </w:tblCellMar>
        </w:tblPrEx>
        <w:trPr>
          <w:trHeight w:val="274"/>
        </w:trPr>
        <w:tc>
          <w:tcPr>
            <w:tcW w:w="3708" w:type="dxa"/>
            <w:shd w:val="clear" w:color="auto" w:fill="FFFFFF"/>
          </w:tcPr>
          <w:p w:rsidR="00AA5215" w:rsidRPr="00AA5215" w:rsidRDefault="00AA5215" w:rsidP="00721AEF">
            <w:pPr>
              <w:rPr>
                <w:rFonts w:ascii="Calibri" w:hAnsi="Calibri" w:cs="Calibri"/>
                <w:b/>
                <w:color w:val="000000"/>
              </w:rPr>
            </w:pPr>
            <w:r>
              <w:rPr>
                <w:rFonts w:ascii="Calibri" w:hAnsi="Calibri" w:cs="Calibri"/>
                <w:b/>
                <w:color w:val="000000"/>
              </w:rPr>
              <w:t>General Business Management</w:t>
            </w:r>
          </w:p>
          <w:p w:rsidR="00500947" w:rsidRDefault="00500947" w:rsidP="00721AEF">
            <w:pPr>
              <w:rPr>
                <w:rFonts w:ascii="Calibri" w:hAnsi="Calibri" w:cs="Calibri"/>
                <w:color w:val="000000"/>
              </w:rPr>
            </w:pPr>
            <w:r>
              <w:rPr>
                <w:rFonts w:ascii="Calibri" w:hAnsi="Calibri" w:cs="Calibri"/>
                <w:color w:val="000000"/>
              </w:rPr>
              <w:t>Apply contemporary approaches to management and organizational success within the framework of the classroom and written assignments.</w:t>
            </w:r>
          </w:p>
        </w:tc>
        <w:tc>
          <w:tcPr>
            <w:tcW w:w="1742" w:type="dxa"/>
          </w:tcPr>
          <w:p w:rsidR="00500947" w:rsidRDefault="00500947" w:rsidP="00721AEF">
            <w:pPr>
              <w:rPr>
                <w:rFonts w:ascii="Calibri" w:hAnsi="Calibri" w:cs="Calibri"/>
                <w:color w:val="000000"/>
              </w:rPr>
            </w:pPr>
            <w:r>
              <w:rPr>
                <w:rFonts w:ascii="Calibri" w:hAnsi="Calibri" w:cs="Calibri"/>
                <w:color w:val="000000"/>
              </w:rPr>
              <w:t xml:space="preserve">ACC-1220  </w:t>
            </w:r>
          </w:p>
          <w:p w:rsidR="00500947" w:rsidRDefault="00500947" w:rsidP="00721AEF">
            <w:pPr>
              <w:rPr>
                <w:rFonts w:ascii="Calibri" w:hAnsi="Calibri" w:cs="Calibri"/>
                <w:color w:val="000000"/>
              </w:rPr>
            </w:pPr>
            <w:r>
              <w:rPr>
                <w:rFonts w:ascii="Calibri" w:hAnsi="Calibri" w:cs="Calibri"/>
                <w:color w:val="000000"/>
              </w:rPr>
              <w:t xml:space="preserve">ECO-2160  ECO-2180 LAW-1101  MAN-1107  MAN-1110  MAN-2150  MAN-2279  MAT-1460  MAT-2170  MRK-2101                  </w:t>
            </w:r>
          </w:p>
        </w:tc>
        <w:tc>
          <w:tcPr>
            <w:tcW w:w="1430" w:type="dxa"/>
            <w:shd w:val="clear" w:color="auto" w:fill="auto"/>
          </w:tcPr>
          <w:p w:rsidR="00500947" w:rsidRPr="001450B9" w:rsidRDefault="001450B9" w:rsidP="00AA5215">
            <w:pPr>
              <w:pStyle w:val="ListParagraph"/>
              <w:tabs>
                <w:tab w:val="left" w:pos="5040"/>
              </w:tabs>
              <w:ind w:left="0"/>
              <w:rPr>
                <w:rFonts w:asciiTheme="minorHAnsi" w:hAnsiTheme="minorHAnsi" w:cs="Arial"/>
                <w:b/>
                <w:color w:val="000000" w:themeColor="text1"/>
              </w:rPr>
            </w:pPr>
            <w:r w:rsidRPr="001450B9">
              <w:rPr>
                <w:rFonts w:asciiTheme="minorHAnsi" w:hAnsiTheme="minorHAnsi" w:cs="Arial"/>
                <w:b/>
                <w:color w:val="000000" w:themeColor="text1"/>
              </w:rPr>
              <w:t>2017-18</w:t>
            </w:r>
          </w:p>
        </w:tc>
        <w:tc>
          <w:tcPr>
            <w:tcW w:w="2250" w:type="dxa"/>
          </w:tcPr>
          <w:p w:rsidR="00500947" w:rsidRPr="00D41D55" w:rsidRDefault="00500947" w:rsidP="00721AEF">
            <w:pPr>
              <w:rPr>
                <w:rFonts w:ascii="Arial" w:hAnsi="Arial" w:cs="Arial"/>
                <w:b/>
                <w:color w:val="000000" w:themeColor="text1"/>
              </w:rPr>
            </w:pPr>
            <w:r w:rsidRPr="00D41D55">
              <w:rPr>
                <w:rFonts w:ascii="Arial" w:hAnsi="Arial" w:cs="Arial"/>
                <w:b/>
                <w:color w:val="000000" w:themeColor="text1"/>
              </w:rPr>
              <w:t xml:space="preserve">Test questions were developed to measure student knowledge in two primary areas – isolationism and general management.  These test questions are embedded in every section of the </w:t>
            </w:r>
            <w:r w:rsidRPr="00A146A1">
              <w:rPr>
                <w:rFonts w:ascii="Arial" w:hAnsi="Arial" w:cs="Arial"/>
                <w:b/>
                <w:color w:val="000000" w:themeColor="text1"/>
              </w:rPr>
              <w:t>MAN 2150 course.</w:t>
            </w:r>
          </w:p>
        </w:tc>
        <w:tc>
          <w:tcPr>
            <w:tcW w:w="5025" w:type="dxa"/>
          </w:tcPr>
          <w:p w:rsidR="00500947" w:rsidRPr="004C52FC" w:rsidRDefault="00442ED8" w:rsidP="00AA5215">
            <w:pPr>
              <w:rPr>
                <w:rFonts w:asciiTheme="minorHAnsi" w:hAnsiTheme="minorHAnsi" w:cs="Arial"/>
                <w:color w:val="000000" w:themeColor="text1"/>
              </w:rPr>
            </w:pPr>
            <w:r>
              <w:rPr>
                <w:noProof/>
              </w:rPr>
              <w:drawing>
                <wp:inline distT="0" distB="0" distL="0" distR="0" wp14:anchorId="4018F177" wp14:editId="17F43A46">
                  <wp:extent cx="3108960" cy="2743200"/>
                  <wp:effectExtent l="0" t="0" r="1524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500947" w:rsidRPr="004C52FC" w:rsidTr="00721AEF">
        <w:tblPrEx>
          <w:tblCellMar>
            <w:left w:w="108" w:type="dxa"/>
            <w:right w:w="108" w:type="dxa"/>
          </w:tblCellMar>
        </w:tblPrEx>
        <w:trPr>
          <w:trHeight w:val="72"/>
        </w:trPr>
        <w:tc>
          <w:tcPr>
            <w:tcW w:w="3708" w:type="dxa"/>
            <w:shd w:val="clear" w:color="auto" w:fill="FFFFFF"/>
          </w:tcPr>
          <w:p w:rsidR="00500947" w:rsidRDefault="00500947" w:rsidP="00721AEF">
            <w:pPr>
              <w:rPr>
                <w:rFonts w:ascii="Calibri" w:hAnsi="Calibri" w:cs="Calibri"/>
                <w:color w:val="000000"/>
              </w:rPr>
            </w:pPr>
            <w:r>
              <w:rPr>
                <w:rFonts w:ascii="Calibri" w:hAnsi="Calibri" w:cs="Calibri"/>
                <w:color w:val="000000"/>
              </w:rPr>
              <w:t>Apply principles of organizational behavior and human relations, including methods used to create, maintain and improve a positive and diverse work environment.</w:t>
            </w:r>
          </w:p>
        </w:tc>
        <w:tc>
          <w:tcPr>
            <w:tcW w:w="1742" w:type="dxa"/>
          </w:tcPr>
          <w:p w:rsidR="00500947" w:rsidRDefault="00500947" w:rsidP="00721AEF">
            <w:pPr>
              <w:rPr>
                <w:rFonts w:ascii="Calibri" w:hAnsi="Calibri" w:cs="Calibri"/>
                <w:color w:val="000000"/>
              </w:rPr>
            </w:pPr>
            <w:r>
              <w:rPr>
                <w:rFonts w:ascii="Calibri" w:hAnsi="Calibri" w:cs="Calibri"/>
                <w:color w:val="000000"/>
              </w:rPr>
              <w:t xml:space="preserve">MAN-1107  MAN-2150  MAN-2279                                 </w:t>
            </w:r>
          </w:p>
        </w:tc>
        <w:tc>
          <w:tcPr>
            <w:tcW w:w="1430" w:type="dxa"/>
            <w:shd w:val="clear" w:color="auto" w:fill="auto"/>
          </w:tcPr>
          <w:p w:rsidR="00500947" w:rsidRPr="004C52FC" w:rsidRDefault="00500947" w:rsidP="00721AEF">
            <w:pPr>
              <w:rPr>
                <w:rFonts w:asciiTheme="minorHAnsi" w:hAnsiTheme="minorHAnsi" w:cs="Arial"/>
                <w:color w:val="000000" w:themeColor="text1"/>
              </w:rPr>
            </w:pPr>
          </w:p>
        </w:tc>
        <w:tc>
          <w:tcPr>
            <w:tcW w:w="2250" w:type="dxa"/>
          </w:tcPr>
          <w:p w:rsidR="00500947" w:rsidRPr="00486974" w:rsidRDefault="00500947" w:rsidP="00721AEF">
            <w:pPr>
              <w:pStyle w:val="ListParagraph"/>
              <w:tabs>
                <w:tab w:val="left" w:pos="5040"/>
              </w:tabs>
              <w:ind w:left="0"/>
              <w:rPr>
                <w:color w:val="000000" w:themeColor="text1"/>
              </w:rPr>
            </w:pPr>
            <w:r w:rsidRPr="00486974">
              <w:rPr>
                <w:b/>
                <w:color w:val="000000" w:themeColor="text1"/>
              </w:rPr>
              <w:t xml:space="preserve">Test questions were developed to measure student knowledge in these areas.  These test questions are embedded in every section of </w:t>
            </w:r>
            <w:r w:rsidRPr="00A146A1">
              <w:rPr>
                <w:b/>
                <w:color w:val="000000" w:themeColor="text1"/>
              </w:rPr>
              <w:t>the MAN 2150 course.</w:t>
            </w:r>
          </w:p>
        </w:tc>
        <w:tc>
          <w:tcPr>
            <w:tcW w:w="5025" w:type="dxa"/>
          </w:tcPr>
          <w:p w:rsidR="00500947" w:rsidRPr="004C52FC" w:rsidRDefault="00442ED8" w:rsidP="00721AEF">
            <w:pPr>
              <w:ind w:left="72"/>
              <w:rPr>
                <w:rFonts w:asciiTheme="minorHAnsi" w:hAnsiTheme="minorHAnsi" w:cs="Arial"/>
                <w:color w:val="000000" w:themeColor="text1"/>
              </w:rPr>
            </w:pPr>
            <w:r>
              <w:rPr>
                <w:noProof/>
              </w:rPr>
              <w:drawing>
                <wp:inline distT="0" distB="0" distL="0" distR="0" wp14:anchorId="033A83EB" wp14:editId="76E3824B">
                  <wp:extent cx="3118586" cy="2743200"/>
                  <wp:effectExtent l="0" t="0" r="571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500947" w:rsidRPr="004C52FC" w:rsidTr="00721AEF">
        <w:trPr>
          <w:trHeight w:val="72"/>
        </w:trPr>
        <w:tc>
          <w:tcPr>
            <w:tcW w:w="3708" w:type="dxa"/>
            <w:shd w:val="clear" w:color="auto" w:fill="FFFFFF"/>
          </w:tcPr>
          <w:p w:rsidR="00500947" w:rsidRPr="00B25A42" w:rsidRDefault="00500947" w:rsidP="00721AEF">
            <w:pPr>
              <w:rPr>
                <w:rFonts w:ascii="Calibri" w:hAnsi="Calibri" w:cs="Calibri"/>
                <w:b/>
                <w:color w:val="000000"/>
              </w:rPr>
            </w:pPr>
            <w:r w:rsidRPr="00B25A42">
              <w:rPr>
                <w:rFonts w:ascii="Calibri" w:hAnsi="Calibri" w:cs="Calibri"/>
                <w:b/>
                <w:color w:val="000000"/>
              </w:rPr>
              <w:t>Apply proper oral and written communication, quantitative methods, critical thinking, research, ethics, computer literacy, and global citizenship skills.</w:t>
            </w:r>
          </w:p>
        </w:tc>
        <w:tc>
          <w:tcPr>
            <w:tcW w:w="1742" w:type="dxa"/>
          </w:tcPr>
          <w:p w:rsidR="00500947" w:rsidRDefault="00500947" w:rsidP="00721AEF">
            <w:pPr>
              <w:rPr>
                <w:rFonts w:ascii="Calibri" w:hAnsi="Calibri" w:cs="Calibri"/>
                <w:color w:val="000000"/>
              </w:rPr>
            </w:pPr>
            <w:r>
              <w:rPr>
                <w:rFonts w:ascii="Calibri" w:hAnsi="Calibri" w:cs="Calibri"/>
                <w:color w:val="000000"/>
              </w:rPr>
              <w:t xml:space="preserve">  BIS-1120  COM-2211 ENG-1101  ENG-1131  ENG-1201                            </w:t>
            </w:r>
          </w:p>
        </w:tc>
        <w:tc>
          <w:tcPr>
            <w:tcW w:w="1430" w:type="dxa"/>
            <w:shd w:val="clear" w:color="auto" w:fill="auto"/>
          </w:tcPr>
          <w:p w:rsidR="00500947" w:rsidRPr="00AA5215" w:rsidRDefault="00500947" w:rsidP="00AA5215">
            <w:pPr>
              <w:pStyle w:val="ListParagraph"/>
              <w:tabs>
                <w:tab w:val="left" w:pos="5040"/>
              </w:tabs>
              <w:ind w:left="0"/>
              <w:rPr>
                <w:rFonts w:ascii="Arial" w:hAnsi="Arial" w:cs="Arial"/>
                <w:color w:val="000000" w:themeColor="text1"/>
              </w:rPr>
            </w:pPr>
          </w:p>
        </w:tc>
        <w:tc>
          <w:tcPr>
            <w:tcW w:w="2250" w:type="dxa"/>
          </w:tcPr>
          <w:p w:rsidR="00500947" w:rsidRPr="004C52FC" w:rsidRDefault="00500947" w:rsidP="00721AEF">
            <w:pPr>
              <w:ind w:left="72"/>
              <w:rPr>
                <w:rFonts w:asciiTheme="minorHAnsi" w:hAnsiTheme="minorHAnsi" w:cs="Arial"/>
                <w:color w:val="000000" w:themeColor="text1"/>
              </w:rPr>
            </w:pPr>
          </w:p>
        </w:tc>
        <w:tc>
          <w:tcPr>
            <w:tcW w:w="5025" w:type="dxa"/>
          </w:tcPr>
          <w:p w:rsidR="00500947" w:rsidRPr="004C52FC" w:rsidRDefault="00500947" w:rsidP="00721AEF">
            <w:pPr>
              <w:ind w:left="72"/>
              <w:rPr>
                <w:rFonts w:asciiTheme="minorHAnsi" w:hAnsiTheme="minorHAnsi" w:cs="Arial"/>
                <w:color w:val="000000" w:themeColor="text1"/>
              </w:rPr>
            </w:pPr>
          </w:p>
        </w:tc>
      </w:tr>
      <w:tr w:rsidR="00500947" w:rsidRPr="004C52FC" w:rsidTr="00721AEF">
        <w:tblPrEx>
          <w:shd w:val="clear" w:color="auto" w:fill="auto"/>
          <w:tblCellMar>
            <w:left w:w="108" w:type="dxa"/>
            <w:right w:w="108" w:type="dxa"/>
          </w:tblCellMar>
          <w:tblLook w:val="04A0" w:firstRow="1" w:lastRow="0" w:firstColumn="1" w:lastColumn="0" w:noHBand="0" w:noVBand="1"/>
        </w:tblPrEx>
        <w:trPr>
          <w:trHeight w:val="8000"/>
        </w:trPr>
        <w:tc>
          <w:tcPr>
            <w:tcW w:w="3708" w:type="dxa"/>
          </w:tcPr>
          <w:p w:rsidR="00500947" w:rsidRPr="00121732" w:rsidRDefault="00500947" w:rsidP="00721AEF">
            <w:pPr>
              <w:rPr>
                <w:rFonts w:ascii="Calibri" w:hAnsi="Calibri" w:cs="Calibri"/>
                <w:color w:val="000000"/>
              </w:rPr>
            </w:pPr>
            <w:r w:rsidRPr="00121732">
              <w:rPr>
                <w:rFonts w:ascii="Calibri" w:hAnsi="Calibri" w:cs="Calibri"/>
                <w:color w:val="000000"/>
              </w:rPr>
              <w:t>Demonstrate methods of planning, leading, organizing and controlling within organizational systems and strategy development, particularly in the context of mission, values, goals and objectives.</w:t>
            </w:r>
          </w:p>
        </w:tc>
        <w:tc>
          <w:tcPr>
            <w:tcW w:w="1742" w:type="dxa"/>
          </w:tcPr>
          <w:p w:rsidR="00500947" w:rsidRPr="00121732" w:rsidRDefault="00500947" w:rsidP="00721AEF">
            <w:pPr>
              <w:rPr>
                <w:rFonts w:ascii="Calibri" w:hAnsi="Calibri" w:cs="Calibri"/>
                <w:color w:val="000000"/>
              </w:rPr>
            </w:pPr>
            <w:r w:rsidRPr="00121732">
              <w:rPr>
                <w:rFonts w:ascii="Calibri" w:hAnsi="Calibri" w:cs="Calibri"/>
                <w:color w:val="000000"/>
              </w:rPr>
              <w:t xml:space="preserve">MAN-1107  MAN-1110  MAN-2101 MAN-2150  MAN-2155  MAN-2270  MAN-2279  MRK-2101                        </w:t>
            </w:r>
          </w:p>
        </w:tc>
        <w:tc>
          <w:tcPr>
            <w:tcW w:w="1430" w:type="dxa"/>
          </w:tcPr>
          <w:p w:rsidR="00500947" w:rsidRPr="00121732" w:rsidRDefault="00500947" w:rsidP="001450B9">
            <w:pPr>
              <w:pStyle w:val="ListParagraph"/>
              <w:tabs>
                <w:tab w:val="left" w:pos="5040"/>
              </w:tabs>
              <w:ind w:left="0"/>
              <w:rPr>
                <w:rFonts w:asciiTheme="minorHAnsi" w:hAnsiTheme="minorHAnsi" w:cs="Arial"/>
                <w:color w:val="000000" w:themeColor="text1"/>
              </w:rPr>
            </w:pPr>
          </w:p>
        </w:tc>
        <w:tc>
          <w:tcPr>
            <w:tcW w:w="2250" w:type="dxa"/>
          </w:tcPr>
          <w:p w:rsidR="00500947" w:rsidRPr="00121732" w:rsidRDefault="00500947" w:rsidP="00721AEF">
            <w:pPr>
              <w:pStyle w:val="ListParagraph"/>
              <w:tabs>
                <w:tab w:val="left" w:pos="5040"/>
              </w:tabs>
              <w:ind w:left="0"/>
              <w:rPr>
                <w:b/>
                <w:color w:val="000000" w:themeColor="text1"/>
              </w:rPr>
            </w:pPr>
            <w:r w:rsidRPr="00121732">
              <w:rPr>
                <w:b/>
                <w:color w:val="000000" w:themeColor="text1"/>
              </w:rPr>
              <w:t>Test questions were developed to measure student knowledge in the areas of planning, organizing, and control.  These test questions are embedded in every section of the MAN 2150 course.</w:t>
            </w:r>
          </w:p>
          <w:p w:rsidR="00201C5B" w:rsidRPr="00121732" w:rsidRDefault="00201C5B" w:rsidP="00721AEF">
            <w:pPr>
              <w:ind w:left="72"/>
              <w:rPr>
                <w:rFonts w:ascii="Arial" w:hAnsi="Arial" w:cs="Arial"/>
                <w:color w:val="000000" w:themeColor="text1"/>
              </w:rPr>
            </w:pPr>
          </w:p>
          <w:p w:rsidR="00721AEF" w:rsidRPr="005316E9" w:rsidRDefault="009F41F1" w:rsidP="00721AEF">
            <w:pPr>
              <w:tabs>
                <w:tab w:val="left" w:pos="900"/>
              </w:tabs>
              <w:rPr>
                <w:b/>
                <w:u w:val="single"/>
              </w:rPr>
            </w:pPr>
            <w:r>
              <w:rPr>
                <w:b/>
                <w:u w:val="single"/>
              </w:rPr>
              <w:t>I</w:t>
            </w:r>
            <w:r w:rsidR="00721AEF">
              <w:rPr>
                <w:b/>
                <w:u w:val="single"/>
              </w:rPr>
              <w:t xml:space="preserve">mprovement Efforts </w:t>
            </w:r>
          </w:p>
          <w:p w:rsidR="00983BA0" w:rsidRPr="00F22C0A" w:rsidRDefault="00721AEF" w:rsidP="00983BA0">
            <w:r>
              <w:t>Summary:  MAN 2150 was first run during Fall 2012 and was developed, for the semester conversion.  It was converted from the MAN 250 course which was a combination of MAN 205 and MAN 225.  As such, this is a foundational course for the Management program and will be assessed relative to GBM.S.AAS program outcome #5.  The department faculty determined that the results of selected quiz questions, as answered by students, would be analyzed for assessment purposes.  There are five main topic areas associated with MAN 2150 course including the history/definition of management, planning, organizing, influencing and controlling.  Two quiz questions were selected for each topic (10 questions total).  In the past, due to the limitations of the course management system, data for these 10 questions were randomly sampled from sections of the MAN 2150 for Spring, Summer, and Fall terms providing data from approximately 12 sections.  However, since the department instituted the McGraw Hill Connect learning management system (noted below), we are now able to extract data from all sections of the MAN 2150 course.  Therefore, this year for the first time, we were able extract and analyze data from 15 sections of Spring 2017, 6 sections of Summer 2017 and 14 sections of Fall 2017 for a total of 35 sections (see attached Excel spreadsheet).  Since the same 10 questions were administered during the MAN 250 course (Fall 2011 – Summer 2012) and the new MAN 2150 course (Fall 2012-</w:t>
            </w:r>
            <w:r w:rsidR="00983BA0">
              <w:rPr>
                <w:b/>
                <w:u w:val="single"/>
              </w:rPr>
              <w:t xml:space="preserve"> </w:t>
            </w:r>
          </w:p>
          <w:p w:rsidR="00721AEF" w:rsidRDefault="00721AEF" w:rsidP="00721AEF">
            <w:r>
              <w:t xml:space="preserve">Fall 2017), comparisons can be made between all years.   Beginning in Fall 2016, major changes were instituted into the course.  A new condensed (“magazine”) version of the textbook was adopted as well as the addition of the publisher’s (McGraw Hill) electronic </w:t>
            </w:r>
            <w:r w:rsidRPr="00F54956">
              <w:t>digital t</w:t>
            </w:r>
            <w:r>
              <w:t>eaching and learning environment (called “Connect”).  This was a major change for both the faculty and the students so the data will likely require a year or two to equalize a</w:t>
            </w:r>
            <w:r w:rsidR="00983BA0">
              <w:t xml:space="preserve">nd demonstrate consistency.    </w:t>
            </w:r>
          </w:p>
          <w:p w:rsidR="00983BA0" w:rsidRPr="00983BA0" w:rsidRDefault="00983BA0" w:rsidP="00721AEF"/>
          <w:p w:rsidR="00721AEF" w:rsidRDefault="00721AEF" w:rsidP="00721AEF">
            <w:pPr>
              <w:rPr>
                <w:b/>
                <w:u w:val="single"/>
              </w:rPr>
            </w:pPr>
            <w:r>
              <w:rPr>
                <w:b/>
                <w:u w:val="single"/>
              </w:rPr>
              <w:t xml:space="preserve">Program Outcomes: </w:t>
            </w:r>
          </w:p>
          <w:p w:rsidR="00721AEF" w:rsidRPr="005316E9" w:rsidRDefault="00721AEF" w:rsidP="00721AEF">
            <w:pPr>
              <w:rPr>
                <w:b/>
                <w:u w:val="single"/>
              </w:rPr>
            </w:pPr>
            <w:r>
              <w:rPr>
                <w:b/>
                <w:u w:val="single"/>
              </w:rPr>
              <w:t xml:space="preserve">A:  </w:t>
            </w:r>
            <w:r w:rsidRPr="005316E9">
              <w:rPr>
                <w:b/>
                <w:u w:val="single"/>
              </w:rPr>
              <w:t>Planned Changes</w:t>
            </w:r>
            <w:r>
              <w:rPr>
                <w:b/>
                <w:u w:val="single"/>
              </w:rPr>
              <w:t xml:space="preserve"> to help impact the 2017 year</w:t>
            </w:r>
          </w:p>
          <w:p w:rsidR="00721AEF" w:rsidRDefault="00721AEF" w:rsidP="00721AEF">
            <w:r>
              <w:t>Although improvements were found, there are still five question types that fall below an 80% average (although our assessment threshold is 70%).  Therefore, additional improvements will be made and data will continue to be collected to analyze the results.  Improvements include:</w:t>
            </w:r>
          </w:p>
          <w:p w:rsidR="00721AEF" w:rsidRDefault="00721AEF" w:rsidP="00721AEF">
            <w:bookmarkStart w:id="0" w:name="OLE_LINK1"/>
            <w:bookmarkStart w:id="1" w:name="OLE_LINK2"/>
            <w:r>
              <w:t xml:space="preserve">1) Additional instructions will be provided to faculty to help them use the new Connect tools to better assess student learning and provide methods to improve key-concept understanding and retention.    </w:t>
            </w:r>
            <w:r>
              <w:br/>
            </w:r>
            <w:r>
              <w:br/>
              <w:t xml:space="preserve">2) The Connect system facilitates the collecting of data across all sections as opposed to the previous system of sampling 4-5 sections per semester. This will provide a much wider selection of data and a better understanding of learning across both on-line and face-to-face sections. </w:t>
            </w:r>
          </w:p>
          <w:p w:rsidR="00721AEF" w:rsidRDefault="00721AEF" w:rsidP="00721AEF">
            <w:r>
              <w:t xml:space="preserve">3) Because of the improvement in data collection, the department will begin collecting data associated with the entire quizzes and, perhaps, learning objectives to better pinpoint areas for improvement. This data will be shared with all faculty and discussions for improvement will be executed and additional actions for improvement will be implemented.  </w:t>
            </w:r>
            <w:r>
              <w:br/>
            </w:r>
            <w:r>
              <w:br/>
              <w:t>4) Collection and analysis of the data will continue</w:t>
            </w:r>
          </w:p>
          <w:bookmarkEnd w:id="0"/>
          <w:bookmarkEnd w:id="1"/>
          <w:p w:rsidR="00721AEF" w:rsidRPr="005C71BD" w:rsidRDefault="00721AEF" w:rsidP="00721AEF"/>
          <w:p w:rsidR="00721AEF" w:rsidRPr="00121732" w:rsidRDefault="00721AEF" w:rsidP="00721AEF">
            <w:pPr>
              <w:rPr>
                <w:rFonts w:ascii="Arial" w:hAnsi="Arial" w:cs="Arial"/>
                <w:color w:val="000000" w:themeColor="text1"/>
              </w:rPr>
            </w:pPr>
            <w:r>
              <w:t xml:space="preserve"> </w:t>
            </w:r>
          </w:p>
        </w:tc>
        <w:tc>
          <w:tcPr>
            <w:tcW w:w="5025" w:type="dxa"/>
          </w:tcPr>
          <w:p w:rsidR="00721AEF" w:rsidRPr="00121732" w:rsidRDefault="00721AEF" w:rsidP="00201C5B">
            <w:pPr>
              <w:rPr>
                <w:b/>
              </w:rPr>
            </w:pPr>
          </w:p>
          <w:p w:rsidR="009A3792" w:rsidRDefault="009A3792" w:rsidP="004E79D9">
            <w:pPr>
              <w:rPr>
                <w:rFonts w:asciiTheme="minorHAnsi" w:hAnsiTheme="minorHAnsi" w:cs="Arial"/>
              </w:rPr>
            </w:pPr>
          </w:p>
          <w:p w:rsidR="009F41F1" w:rsidRDefault="009F41F1" w:rsidP="004E79D9">
            <w:pPr>
              <w:rPr>
                <w:rFonts w:asciiTheme="minorHAnsi" w:hAnsiTheme="minorHAnsi" w:cs="Arial"/>
              </w:rPr>
            </w:pPr>
          </w:p>
          <w:p w:rsidR="009F41F1" w:rsidRDefault="009F41F1" w:rsidP="004E79D9">
            <w:pPr>
              <w:rPr>
                <w:rFonts w:asciiTheme="minorHAnsi" w:hAnsiTheme="minorHAnsi" w:cs="Arial"/>
              </w:rPr>
            </w:pPr>
            <w:r>
              <w:rPr>
                <w:noProof/>
              </w:rPr>
              <w:drawing>
                <wp:inline distT="0" distB="0" distL="0" distR="0" wp14:anchorId="3B0EB237" wp14:editId="3DD7C7D0">
                  <wp:extent cx="3118586" cy="2743200"/>
                  <wp:effectExtent l="0" t="0" r="571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F41F1" w:rsidRDefault="009F41F1" w:rsidP="004E79D9">
            <w:pPr>
              <w:rPr>
                <w:rFonts w:asciiTheme="minorHAnsi" w:hAnsiTheme="minorHAnsi" w:cs="Arial"/>
              </w:rPr>
            </w:pPr>
          </w:p>
          <w:p w:rsidR="009F41F1" w:rsidRDefault="009F41F1" w:rsidP="004E79D9">
            <w:pPr>
              <w:rPr>
                <w:rFonts w:asciiTheme="minorHAnsi" w:hAnsiTheme="minorHAnsi" w:cs="Arial"/>
              </w:rPr>
            </w:pPr>
          </w:p>
          <w:p w:rsidR="009F41F1" w:rsidRDefault="009F41F1" w:rsidP="004E79D9">
            <w:pPr>
              <w:rPr>
                <w:rFonts w:asciiTheme="minorHAnsi" w:hAnsiTheme="minorHAnsi" w:cs="Arial"/>
              </w:rPr>
            </w:pPr>
          </w:p>
          <w:p w:rsidR="009F41F1" w:rsidRDefault="009F41F1" w:rsidP="004E79D9">
            <w:pPr>
              <w:rPr>
                <w:rFonts w:asciiTheme="minorHAnsi" w:hAnsiTheme="minorHAnsi" w:cs="Arial"/>
              </w:rPr>
            </w:pPr>
            <w:r>
              <w:rPr>
                <w:noProof/>
              </w:rPr>
              <w:drawing>
                <wp:inline distT="0" distB="0" distL="0" distR="0" wp14:anchorId="6DE8824B" wp14:editId="0BDB774D">
                  <wp:extent cx="3128211" cy="2743200"/>
                  <wp:effectExtent l="0" t="0" r="1524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F41F1" w:rsidRDefault="009F41F1" w:rsidP="004E79D9">
            <w:pPr>
              <w:rPr>
                <w:rFonts w:asciiTheme="minorHAnsi" w:hAnsiTheme="minorHAnsi" w:cs="Arial"/>
              </w:rPr>
            </w:pPr>
            <w:r>
              <w:rPr>
                <w:noProof/>
              </w:rPr>
              <w:drawing>
                <wp:inline distT="0" distB="0" distL="0" distR="0" wp14:anchorId="5C405006" wp14:editId="2A4AE514">
                  <wp:extent cx="3128211" cy="2743200"/>
                  <wp:effectExtent l="0" t="0" r="1524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F41F1" w:rsidRDefault="009F41F1" w:rsidP="004E79D9">
            <w:pPr>
              <w:rPr>
                <w:rFonts w:asciiTheme="minorHAnsi" w:hAnsiTheme="minorHAnsi" w:cs="Arial"/>
              </w:rPr>
            </w:pPr>
          </w:p>
          <w:p w:rsidR="00442ED8" w:rsidRDefault="00442ED8" w:rsidP="00983BA0">
            <w:pPr>
              <w:rPr>
                <w:b/>
                <w:u w:val="single"/>
              </w:rPr>
            </w:pPr>
          </w:p>
          <w:p w:rsidR="00983BA0" w:rsidRPr="00E500BF" w:rsidRDefault="00983BA0" w:rsidP="00983BA0">
            <w:pPr>
              <w:rPr>
                <w:b/>
                <w:u w:val="single"/>
              </w:rPr>
            </w:pPr>
            <w:r>
              <w:rPr>
                <w:b/>
                <w:u w:val="single"/>
              </w:rPr>
              <w:t xml:space="preserve">A: 2017 </w:t>
            </w:r>
            <w:r w:rsidRPr="00E500BF">
              <w:rPr>
                <w:b/>
                <w:u w:val="single"/>
              </w:rPr>
              <w:t>Results</w:t>
            </w:r>
          </w:p>
          <w:p w:rsidR="00983BA0" w:rsidRDefault="00983BA0" w:rsidP="00983BA0">
            <w:r>
              <w:t xml:space="preserve">For the 2017 Spring/Summer/Fall data, five questions were answered at an 80% rate or higher, two  questions scored 75% or greater, two scored between 70% and 74% and one question (the negative reinforcement question) scored 68%.  Generally, the questions scored in-line with the 2016 results but most dipped slightly below the 2016 mark.  </w:t>
            </w:r>
          </w:p>
          <w:p w:rsidR="00983BA0" w:rsidRDefault="00983BA0" w:rsidP="00983BA0"/>
          <w:p w:rsidR="00983BA0" w:rsidRPr="005316E9" w:rsidRDefault="00983BA0" w:rsidP="00983BA0">
            <w:pPr>
              <w:rPr>
                <w:b/>
                <w:u w:val="single"/>
              </w:rPr>
            </w:pPr>
            <w:r>
              <w:rPr>
                <w:b/>
                <w:u w:val="single"/>
              </w:rPr>
              <w:t xml:space="preserve">B:  </w:t>
            </w:r>
            <w:r w:rsidRPr="005316E9">
              <w:rPr>
                <w:b/>
                <w:u w:val="single"/>
              </w:rPr>
              <w:t>Changes</w:t>
            </w:r>
            <w:r>
              <w:rPr>
                <w:b/>
                <w:u w:val="single"/>
              </w:rPr>
              <w:t xml:space="preserve"> implemented during the 2017 year</w:t>
            </w:r>
          </w:p>
          <w:p w:rsidR="00983BA0" w:rsidRDefault="00983BA0" w:rsidP="00983BA0">
            <w:r>
              <w:t xml:space="preserve">1) As previously mentioned, his data is extracted from the first full year that the Desire to Learn </w:t>
            </w:r>
            <w:proofErr w:type="spellStart"/>
            <w:r>
              <w:t>ELearn</w:t>
            </w:r>
            <w:proofErr w:type="spellEnd"/>
            <w:r>
              <w:t xml:space="preserve"> system quizzes were replaced with the McGraw Hill Connect platform. Both students and faculty were in the midst of a learning curve which may have had some impact on quizzes (all quizzes are taken using the Connect platform). Even with this massive change, the assessment results were generally positive. </w:t>
            </w:r>
          </w:p>
          <w:p w:rsidR="00983BA0" w:rsidRDefault="00983BA0" w:rsidP="00983BA0"/>
          <w:p w:rsidR="00983BA0" w:rsidRDefault="00983BA0" w:rsidP="00983BA0">
            <w:r>
              <w:t>2) Collection and analysis of the data continued</w:t>
            </w:r>
            <w:r w:rsidRPr="001A325C">
              <w:t xml:space="preserve"> </w:t>
            </w:r>
            <w:r>
              <w:t xml:space="preserve">but the important point to note is that this data now represents the entire student body taking the MAN 2150 course – not just a sample of the students and, therefore reflects a better understanding of our entire student population. </w:t>
            </w:r>
            <w:r>
              <w:br/>
            </w:r>
          </w:p>
          <w:p w:rsidR="00983BA0" w:rsidRDefault="00983BA0" w:rsidP="00983BA0">
            <w:r>
              <w:t xml:space="preserve">Additional iterations of these changes will be implemented during the 2017 academic year with particular focus on negative reinforcement, organizing and the integration points of planning and control.  </w:t>
            </w:r>
          </w:p>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Default="00983BA0" w:rsidP="00983BA0"/>
          <w:p w:rsidR="00983BA0" w:rsidRPr="005316E9" w:rsidRDefault="00983BA0" w:rsidP="00983BA0">
            <w:pPr>
              <w:rPr>
                <w:b/>
                <w:u w:val="single"/>
              </w:rPr>
            </w:pPr>
            <w:r>
              <w:rPr>
                <w:b/>
                <w:u w:val="single"/>
              </w:rPr>
              <w:t xml:space="preserve">B:  </w:t>
            </w:r>
            <w:r w:rsidRPr="005316E9">
              <w:rPr>
                <w:b/>
                <w:u w:val="single"/>
              </w:rPr>
              <w:t>How will impact be determined?</w:t>
            </w:r>
          </w:p>
          <w:p w:rsidR="00983BA0" w:rsidRPr="00F22C0A" w:rsidRDefault="00983BA0" w:rsidP="00983BA0">
            <w:bookmarkStart w:id="2" w:name="OLE_LINK3"/>
            <w:r>
              <w:t>The analysis of the selected questions will continue for subsequent terms and progress will be charted.  In addition, total grades for quizzes will be analyzed as will individual quiz questions that are answered incorrectly by large number of students.   The department will determined if the improvements provide increased success or whether additional changes will be warranted.</w:t>
            </w:r>
            <w:bookmarkEnd w:id="2"/>
            <w:r>
              <w:t xml:space="preserve">  </w:t>
            </w:r>
          </w:p>
          <w:p w:rsidR="009F41F1" w:rsidRPr="00121732" w:rsidRDefault="009F41F1" w:rsidP="004E79D9">
            <w:pPr>
              <w:rPr>
                <w:rFonts w:asciiTheme="minorHAnsi" w:hAnsiTheme="minorHAnsi" w:cs="Arial"/>
              </w:rPr>
            </w:pPr>
          </w:p>
        </w:tc>
      </w:tr>
      <w:tr w:rsidR="00500947" w:rsidRPr="004C52FC" w:rsidTr="008D09A1">
        <w:tblPrEx>
          <w:shd w:val="clear" w:color="auto" w:fill="auto"/>
          <w:tblCellMar>
            <w:left w:w="108" w:type="dxa"/>
            <w:right w:w="108" w:type="dxa"/>
          </w:tblCellMar>
          <w:tblLook w:val="04A0" w:firstRow="1" w:lastRow="0" w:firstColumn="1" w:lastColumn="0" w:noHBand="0" w:noVBand="1"/>
        </w:tblPrEx>
        <w:trPr>
          <w:trHeight w:val="72"/>
        </w:trPr>
        <w:tc>
          <w:tcPr>
            <w:tcW w:w="3708" w:type="dxa"/>
          </w:tcPr>
          <w:p w:rsidR="00500947" w:rsidRDefault="005F210C" w:rsidP="00721AEF">
            <w:pPr>
              <w:rPr>
                <w:rFonts w:ascii="Calibri" w:hAnsi="Calibri" w:cs="Calibri"/>
                <w:color w:val="000000"/>
              </w:rPr>
            </w:pPr>
            <w:r w:rsidRPr="005F210C">
              <w:rPr>
                <w:rFonts w:ascii="Calibri" w:hAnsi="Calibri" w:cs="Calibri"/>
                <w:b/>
                <w:color w:val="000000"/>
                <w:u w:val="single"/>
              </w:rPr>
              <w:t>Supply Chain:</w:t>
            </w:r>
            <w:r>
              <w:rPr>
                <w:rFonts w:ascii="Calibri" w:hAnsi="Calibri" w:cs="Calibri"/>
                <w:color w:val="000000"/>
              </w:rPr>
              <w:t xml:space="preserve">  </w:t>
            </w:r>
            <w:r w:rsidR="00500947">
              <w:rPr>
                <w:rFonts w:ascii="Calibri" w:hAnsi="Calibri" w:cs="Calibri"/>
                <w:color w:val="000000"/>
              </w:rPr>
              <w:t>Explain the functions of supply chains, their purpose, marketing and sales impact, use and management in a global context and their impact on customer service and profitability.</w:t>
            </w:r>
          </w:p>
          <w:p w:rsidR="00460754" w:rsidRDefault="00460754" w:rsidP="00721AEF">
            <w:pPr>
              <w:rPr>
                <w:rFonts w:ascii="Calibri" w:hAnsi="Calibri" w:cs="Calibri"/>
                <w:color w:val="000000"/>
              </w:rPr>
            </w:pPr>
          </w:p>
          <w:p w:rsidR="00C44C87" w:rsidRPr="00C44C87" w:rsidRDefault="00C44C87" w:rsidP="00721AEF">
            <w:pPr>
              <w:rPr>
                <w:rFonts w:ascii="Calibri" w:hAnsi="Calibri" w:cs="Calibri"/>
                <w:color w:val="000000"/>
              </w:rPr>
            </w:pPr>
          </w:p>
        </w:tc>
        <w:tc>
          <w:tcPr>
            <w:tcW w:w="1742" w:type="dxa"/>
          </w:tcPr>
          <w:p w:rsidR="00500947" w:rsidRDefault="00500947" w:rsidP="00721AEF">
            <w:pPr>
              <w:rPr>
                <w:rFonts w:ascii="Calibri" w:hAnsi="Calibri" w:cs="Calibri"/>
                <w:color w:val="000000"/>
              </w:rPr>
            </w:pPr>
            <w:r>
              <w:rPr>
                <w:rFonts w:ascii="Calibri" w:hAnsi="Calibri" w:cs="Calibri"/>
                <w:color w:val="000000"/>
              </w:rPr>
              <w:t xml:space="preserve">MAN-1106  MAN-2110  MAN-2144 MAN-2155  MAN-2159  OPT-2251                            </w:t>
            </w:r>
          </w:p>
        </w:tc>
        <w:tc>
          <w:tcPr>
            <w:tcW w:w="1430" w:type="dxa"/>
          </w:tcPr>
          <w:p w:rsidR="00500947" w:rsidRPr="004C52FC" w:rsidRDefault="00500947" w:rsidP="00983BA0">
            <w:pPr>
              <w:pStyle w:val="ListParagraph"/>
              <w:tabs>
                <w:tab w:val="left" w:pos="5040"/>
              </w:tabs>
              <w:ind w:left="0"/>
              <w:rPr>
                <w:rFonts w:asciiTheme="minorHAnsi" w:hAnsiTheme="minorHAnsi" w:cs="Arial"/>
                <w:color w:val="000000" w:themeColor="text1"/>
              </w:rPr>
            </w:pPr>
          </w:p>
        </w:tc>
        <w:tc>
          <w:tcPr>
            <w:tcW w:w="2250" w:type="dxa"/>
          </w:tcPr>
          <w:p w:rsidR="00500947" w:rsidRPr="00486974" w:rsidRDefault="00500947" w:rsidP="00721AEF">
            <w:pPr>
              <w:rPr>
                <w:b/>
              </w:rPr>
            </w:pPr>
            <w:r w:rsidRPr="00486974">
              <w:rPr>
                <w:b/>
              </w:rPr>
              <w:t>Three different assignments are being used to assess this outcome.  The first is the Metropolitan University (Case Study), the second is the Inventory and Forecast Calculations (Quantitative), and the third is the PMI (Purchasing Manager’s Index) Analysis (Research and Report).</w:t>
            </w:r>
          </w:p>
          <w:p w:rsidR="00500947" w:rsidRPr="00486974" w:rsidRDefault="00500947" w:rsidP="00721AEF">
            <w:pPr>
              <w:rPr>
                <w:b/>
              </w:rPr>
            </w:pPr>
          </w:p>
          <w:p w:rsidR="008D09A1" w:rsidRDefault="00500947" w:rsidP="008D09A1">
            <w:pPr>
              <w:rPr>
                <w:b/>
              </w:rPr>
            </w:pPr>
            <w:r w:rsidRPr="00486974">
              <w:rPr>
                <w:b/>
              </w:rPr>
              <w:t xml:space="preserve">Quantitative problems have proven to be difficult for students.   Inventory and forecasting calculations are critical for successful SC planning and execution.  </w:t>
            </w:r>
          </w:p>
          <w:p w:rsidR="00500947" w:rsidRPr="0012720E" w:rsidRDefault="00500947" w:rsidP="003B34F1">
            <w:pPr>
              <w:rPr>
                <w:rFonts w:ascii="Arial" w:hAnsi="Arial" w:cs="Arial"/>
                <w:b/>
                <w:color w:val="000000" w:themeColor="text1"/>
              </w:rPr>
            </w:pPr>
            <w:r w:rsidRPr="00486974">
              <w:rPr>
                <w:b/>
              </w:rPr>
              <w:t xml:space="preserve">The Purchasing Manager Index (PMI) is an economic indicator issued monthly by the Institute for Supply Management (Professional Organization important in the SC community). There are reports for both manufacturing and service industries and the information can be found regionally, nationally, and globally.  The students are asked to play the role of SC manager and analyze how the information in this report would affect their buying decisions.  </w:t>
            </w:r>
          </w:p>
        </w:tc>
        <w:tc>
          <w:tcPr>
            <w:tcW w:w="5025" w:type="dxa"/>
          </w:tcPr>
          <w:p w:rsidR="00500947" w:rsidRDefault="00500947" w:rsidP="00721AEF">
            <w:pPr>
              <w:pStyle w:val="ListParagraph"/>
              <w:tabs>
                <w:tab w:val="left" w:pos="5040"/>
              </w:tabs>
              <w:ind w:left="0"/>
              <w:rPr>
                <w:rFonts w:ascii="Arial" w:hAnsi="Arial" w:cs="Arial"/>
                <w:color w:val="000000" w:themeColor="text1"/>
              </w:rPr>
            </w:pPr>
          </w:p>
          <w:p w:rsidR="00A17F17" w:rsidRDefault="001F375C" w:rsidP="00AE38C7">
            <w:pPr>
              <w:pStyle w:val="ListParagraph"/>
              <w:keepNext/>
              <w:tabs>
                <w:tab w:val="left" w:pos="5040"/>
              </w:tabs>
              <w:ind w:left="0"/>
            </w:pPr>
            <w:r>
              <w:rPr>
                <w:rFonts w:ascii="Arial" w:hAnsi="Arial" w:cs="Arial"/>
                <w:noProof/>
                <w:color w:val="000000" w:themeColor="text1"/>
              </w:rPr>
              <w:drawing>
                <wp:inline distT="0" distB="0" distL="0" distR="0" wp14:anchorId="1D5C9C98">
                  <wp:extent cx="3051175" cy="27559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51175" cy="2755900"/>
                          </a:xfrm>
                          <a:prstGeom prst="rect">
                            <a:avLst/>
                          </a:prstGeom>
                          <a:noFill/>
                        </pic:spPr>
                      </pic:pic>
                    </a:graphicData>
                  </a:graphic>
                </wp:inline>
              </w:drawing>
            </w:r>
          </w:p>
          <w:p w:rsidR="00460754" w:rsidRDefault="00460754" w:rsidP="00460754">
            <w:r>
              <w:t>Based on 5 years of consecutive results, students have proven mastery of the outcome being measured by the assessment - The Metropolitan University Case.</w:t>
            </w:r>
          </w:p>
          <w:p w:rsidR="00AE38C7" w:rsidRDefault="00AE38C7" w:rsidP="00460754"/>
          <w:p w:rsidR="00AE38C7" w:rsidRPr="00AE38C7" w:rsidRDefault="00AE38C7" w:rsidP="00460754"/>
          <w:p w:rsidR="00AE38C7" w:rsidRDefault="00460754" w:rsidP="00460754">
            <w:pPr>
              <w:pStyle w:val="ListParagraph"/>
              <w:tabs>
                <w:tab w:val="left" w:pos="5040"/>
              </w:tabs>
              <w:ind w:left="0"/>
            </w:pPr>
            <w:r>
              <w:t>A new case study assignment – North Eastern Equipment Com</w:t>
            </w:r>
            <w:r w:rsidR="00AE38C7">
              <w:t xml:space="preserve">pany will be reviewed beginning </w:t>
            </w:r>
            <w:r>
              <w:t>spring 2017</w:t>
            </w:r>
          </w:p>
          <w:p w:rsidR="001F375C" w:rsidRDefault="00AE38C7" w:rsidP="00460754">
            <w:pPr>
              <w:pStyle w:val="ListParagraph"/>
              <w:tabs>
                <w:tab w:val="left" w:pos="5040"/>
              </w:tabs>
              <w:ind w:left="0"/>
            </w:pPr>
            <w:r>
              <w:rPr>
                <w:noProof/>
              </w:rPr>
              <w:drawing>
                <wp:inline distT="0" distB="0" distL="0" distR="0" wp14:anchorId="2EE69DC3" wp14:editId="603F11B6">
                  <wp:extent cx="3053715" cy="2300438"/>
                  <wp:effectExtent l="0" t="0" r="13335" b="508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E38C7" w:rsidRDefault="00AE38C7" w:rsidP="00460754">
            <w:pPr>
              <w:pStyle w:val="ListParagraph"/>
              <w:tabs>
                <w:tab w:val="left" w:pos="5040"/>
              </w:tabs>
              <w:ind w:left="0"/>
            </w:pPr>
          </w:p>
          <w:p w:rsidR="00AE38C7" w:rsidRDefault="00AE38C7" w:rsidP="00460754">
            <w:pPr>
              <w:pStyle w:val="ListParagraph"/>
              <w:tabs>
                <w:tab w:val="left" w:pos="5040"/>
              </w:tabs>
              <w:ind w:left="0"/>
            </w:pPr>
          </w:p>
          <w:p w:rsidR="00C44C87" w:rsidRDefault="00C44C87" w:rsidP="00460754">
            <w:pPr>
              <w:pStyle w:val="ListParagraph"/>
              <w:tabs>
                <w:tab w:val="left" w:pos="5040"/>
              </w:tabs>
              <w:ind w:left="0"/>
            </w:pPr>
          </w:p>
          <w:p w:rsidR="001F375C" w:rsidRDefault="008D09A1" w:rsidP="00721AEF">
            <w:pPr>
              <w:pStyle w:val="ListParagraph"/>
              <w:tabs>
                <w:tab w:val="left" w:pos="5040"/>
              </w:tabs>
              <w:ind w:left="0"/>
              <w:rPr>
                <w:rFonts w:ascii="Arial" w:hAnsi="Arial" w:cs="Arial"/>
                <w:color w:val="000000" w:themeColor="text1"/>
              </w:rPr>
            </w:pPr>
            <w:r>
              <w:rPr>
                <w:noProof/>
              </w:rPr>
              <w:drawing>
                <wp:inline distT="0" distB="0" distL="0" distR="0" wp14:anchorId="48E30221" wp14:editId="47D595DD">
                  <wp:extent cx="3053715" cy="2819400"/>
                  <wp:effectExtent l="0" t="0" r="1333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F375C" w:rsidRDefault="001F375C" w:rsidP="00721AEF">
            <w:pPr>
              <w:pStyle w:val="ListParagraph"/>
              <w:tabs>
                <w:tab w:val="left" w:pos="5040"/>
              </w:tabs>
              <w:ind w:left="0"/>
              <w:rPr>
                <w:rFonts w:ascii="Arial" w:hAnsi="Arial" w:cs="Arial"/>
                <w:color w:val="000000" w:themeColor="text1"/>
              </w:rPr>
            </w:pPr>
          </w:p>
          <w:p w:rsidR="00460754" w:rsidRDefault="00460754" w:rsidP="00460754">
            <w:r>
              <w:t>Based on 5 years of consecutive results, students have proven mastery of the outcome being measured by the assessment – Inventory and Forecast Calculations (Quantitative).</w:t>
            </w:r>
          </w:p>
          <w:p w:rsidR="00460754" w:rsidRPr="004F4C54" w:rsidRDefault="00460754" w:rsidP="00460754">
            <w:pPr>
              <w:rPr>
                <w:sz w:val="16"/>
                <w:szCs w:val="16"/>
              </w:rPr>
            </w:pPr>
          </w:p>
          <w:p w:rsidR="00370806" w:rsidRDefault="00460754" w:rsidP="00370806">
            <w:r>
              <w:t>An on-line forecasting simulator will replace the Inventory and Forecast Calculations as the reviewed assessment.  This is a new assignment introduced to students in spring 2017 sections of MAN2159.</w:t>
            </w:r>
          </w:p>
          <w:p w:rsidR="00370806" w:rsidRDefault="00370806" w:rsidP="00370806"/>
          <w:p w:rsidR="00370806" w:rsidRDefault="00370806" w:rsidP="00370806"/>
          <w:p w:rsidR="00500947" w:rsidRDefault="00370806" w:rsidP="00370806">
            <w:r>
              <w:rPr>
                <w:noProof/>
              </w:rPr>
              <w:drawing>
                <wp:inline distT="0" distB="0" distL="0" distR="0">
                  <wp:extent cx="3053715" cy="2069431"/>
                  <wp:effectExtent l="0" t="0" r="13335" b="762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00947" w:rsidRDefault="00500947" w:rsidP="00721AEF">
            <w:pPr>
              <w:ind w:left="72"/>
            </w:pPr>
          </w:p>
          <w:p w:rsidR="00500947" w:rsidRDefault="008D09A1" w:rsidP="00721AEF">
            <w:pPr>
              <w:ind w:left="72"/>
            </w:pPr>
            <w:r>
              <w:rPr>
                <w:noProof/>
              </w:rPr>
              <w:drawing>
                <wp:inline distT="0" distB="0" distL="0" distR="0" wp14:anchorId="0F311B2D" wp14:editId="69EC4FA8">
                  <wp:extent cx="3053715" cy="3067050"/>
                  <wp:effectExtent l="0" t="0" r="13335"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00947" w:rsidRDefault="00500947" w:rsidP="00721AEF">
            <w:pPr>
              <w:ind w:left="72"/>
            </w:pPr>
          </w:p>
          <w:p w:rsidR="00370806" w:rsidRDefault="00486974" w:rsidP="00370806">
            <w:pPr>
              <w:rPr>
                <w:b/>
              </w:rPr>
            </w:pPr>
            <w:r w:rsidRPr="00486974">
              <w:rPr>
                <w:b/>
              </w:rPr>
              <w:t>W</w:t>
            </w:r>
            <w:r w:rsidR="008D09A1">
              <w:rPr>
                <w:b/>
              </w:rPr>
              <w:t xml:space="preserve">hile we </w:t>
            </w:r>
            <w:r w:rsidRPr="00486974">
              <w:rPr>
                <w:b/>
              </w:rPr>
              <w:t xml:space="preserve">see some fluctuation each term, </w:t>
            </w:r>
            <w:r w:rsidR="008D09A1">
              <w:rPr>
                <w:b/>
              </w:rPr>
              <w:t xml:space="preserve">we continue to exceed our goal of 70%.  </w:t>
            </w:r>
            <w:r w:rsidR="00460754" w:rsidRPr="00460754">
              <w:rPr>
                <w:b/>
              </w:rPr>
              <w:t>A new research assignment – Green and Sustainable Policies will be reviewed beginning spring</w:t>
            </w:r>
            <w:r w:rsidR="00370806">
              <w:rPr>
                <w:b/>
              </w:rPr>
              <w:t xml:space="preserve"> </w:t>
            </w:r>
            <w:r w:rsidR="00460754" w:rsidRPr="00460754">
              <w:rPr>
                <w:b/>
              </w:rPr>
              <w:t>2017.</w:t>
            </w:r>
          </w:p>
          <w:p w:rsidR="00370806" w:rsidRDefault="00370806" w:rsidP="00370806">
            <w:pPr>
              <w:rPr>
                <w:b/>
              </w:rPr>
            </w:pPr>
          </w:p>
          <w:p w:rsidR="00370806" w:rsidRDefault="00370806" w:rsidP="00370806">
            <w:pPr>
              <w:rPr>
                <w:b/>
              </w:rPr>
            </w:pPr>
          </w:p>
          <w:p w:rsidR="00370806" w:rsidRDefault="00370806" w:rsidP="00370806">
            <w:pPr>
              <w:rPr>
                <w:b/>
              </w:rPr>
            </w:pPr>
          </w:p>
          <w:p w:rsidR="00370806" w:rsidRDefault="00370806" w:rsidP="00370806">
            <w:pPr>
              <w:rPr>
                <w:b/>
              </w:rPr>
            </w:pPr>
          </w:p>
          <w:p w:rsidR="00370806" w:rsidRDefault="00370806" w:rsidP="00370806">
            <w:pPr>
              <w:rPr>
                <w:b/>
              </w:rPr>
            </w:pPr>
          </w:p>
          <w:p w:rsidR="00370806" w:rsidRDefault="00370806" w:rsidP="00370806">
            <w:pPr>
              <w:rPr>
                <w:b/>
              </w:rPr>
            </w:pPr>
          </w:p>
          <w:p w:rsidR="00370806" w:rsidRDefault="00370806" w:rsidP="00370806">
            <w:pPr>
              <w:rPr>
                <w:b/>
              </w:rPr>
            </w:pPr>
          </w:p>
          <w:p w:rsidR="00370806" w:rsidRDefault="00370806" w:rsidP="00370806">
            <w:pPr>
              <w:rPr>
                <w:b/>
              </w:rPr>
            </w:pPr>
          </w:p>
          <w:p w:rsidR="00370806" w:rsidRDefault="00370806" w:rsidP="00370806">
            <w:pPr>
              <w:rPr>
                <w:b/>
              </w:rPr>
            </w:pPr>
          </w:p>
          <w:p w:rsidR="00370806" w:rsidRDefault="00370806" w:rsidP="00370806">
            <w:pPr>
              <w:rPr>
                <w:b/>
              </w:rPr>
            </w:pPr>
          </w:p>
          <w:p w:rsidR="00500947" w:rsidRDefault="00370806" w:rsidP="00370806">
            <w:pPr>
              <w:rPr>
                <w:b/>
              </w:rPr>
            </w:pPr>
            <w:r>
              <w:rPr>
                <w:noProof/>
              </w:rPr>
              <w:drawing>
                <wp:inline distT="0" distB="0" distL="0" distR="0" wp14:anchorId="5F4DF71A" wp14:editId="4D0D824D">
                  <wp:extent cx="3053715" cy="2223436"/>
                  <wp:effectExtent l="0" t="0" r="13335" b="571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83BA0" w:rsidRDefault="00983BA0" w:rsidP="00370806">
            <w:pPr>
              <w:rPr>
                <w:b/>
              </w:rPr>
            </w:pPr>
          </w:p>
          <w:p w:rsidR="00983BA0" w:rsidRDefault="00983BA0" w:rsidP="00983BA0">
            <w:pPr>
              <w:rPr>
                <w:rFonts w:ascii="Calibri" w:hAnsi="Calibri" w:cs="Calibri"/>
                <w:color w:val="000000"/>
              </w:rPr>
            </w:pPr>
            <w:r>
              <w:rPr>
                <w:rFonts w:ascii="Calibri" w:hAnsi="Calibri" w:cs="Calibri"/>
                <w:b/>
                <w:i/>
                <w:color w:val="000000"/>
                <w:u w:val="single"/>
              </w:rPr>
              <w:t>2017 UPDATE:</w:t>
            </w:r>
          </w:p>
          <w:p w:rsidR="00983BA0" w:rsidRDefault="00983BA0" w:rsidP="00983BA0">
            <w:pPr>
              <w:rPr>
                <w:rFonts w:ascii="Calibri" w:hAnsi="Calibri" w:cs="Calibri"/>
                <w:color w:val="000000"/>
              </w:rPr>
            </w:pPr>
            <w:r>
              <w:rPr>
                <w:rFonts w:ascii="Calibri" w:hAnsi="Calibri" w:cs="Calibri"/>
                <w:color w:val="000000"/>
              </w:rPr>
              <w:t>Enrollment per Dawn Visual</w:t>
            </w:r>
          </w:p>
          <w:p w:rsidR="00983BA0" w:rsidRDefault="00983BA0" w:rsidP="00983BA0">
            <w:pPr>
              <w:rPr>
                <w:rFonts w:ascii="Calibri" w:hAnsi="Calibri" w:cs="Calibri"/>
                <w:color w:val="000000"/>
              </w:rPr>
            </w:pPr>
            <w:r>
              <w:rPr>
                <w:rFonts w:ascii="Calibri" w:hAnsi="Calibri" w:cs="Calibri"/>
                <w:color w:val="000000"/>
              </w:rPr>
              <w:t>Analytics      AY 2015-16   74</w:t>
            </w:r>
          </w:p>
          <w:p w:rsidR="00983BA0" w:rsidRPr="00370806" w:rsidRDefault="00983BA0" w:rsidP="00983BA0">
            <w:pPr>
              <w:rPr>
                <w:b/>
              </w:rPr>
            </w:pPr>
            <w:r>
              <w:rPr>
                <w:rFonts w:ascii="Calibri" w:hAnsi="Calibri" w:cs="Calibri"/>
                <w:color w:val="000000"/>
              </w:rPr>
              <w:t xml:space="preserve">                            2016-17   78</w:t>
            </w:r>
          </w:p>
        </w:tc>
      </w:tr>
    </w:tbl>
    <w:p w:rsidR="00B50E5D" w:rsidRDefault="00B50E5D" w:rsidP="00D708C3">
      <w:pPr>
        <w:rPr>
          <w:rFonts w:ascii="Arial" w:hAnsi="Arial" w:cs="Arial"/>
          <w:b/>
          <w:color w:val="000000" w:themeColor="text1"/>
          <w:u w:val="single"/>
        </w:rPr>
      </w:pPr>
    </w:p>
    <w:tbl>
      <w:tblPr>
        <w:tblStyle w:val="TableGrid"/>
        <w:tblW w:w="14555" w:type="dxa"/>
        <w:tblInd w:w="-72" w:type="dxa"/>
        <w:tblLook w:val="04A0" w:firstRow="1" w:lastRow="0" w:firstColumn="1" w:lastColumn="0" w:noHBand="0" w:noVBand="1"/>
      </w:tblPr>
      <w:tblGrid>
        <w:gridCol w:w="2124"/>
        <w:gridCol w:w="959"/>
        <w:gridCol w:w="980"/>
        <w:gridCol w:w="1696"/>
        <w:gridCol w:w="8796"/>
      </w:tblGrid>
      <w:tr w:rsidR="009B6CA4" w:rsidTr="00983BA0">
        <w:trPr>
          <w:trHeight w:val="4868"/>
        </w:trPr>
        <w:tc>
          <w:tcPr>
            <w:tcW w:w="2124" w:type="dxa"/>
          </w:tcPr>
          <w:p w:rsidR="008948A3" w:rsidRDefault="008948A3" w:rsidP="001D736E">
            <w:pPr>
              <w:pStyle w:val="ListParagraph"/>
              <w:tabs>
                <w:tab w:val="left" w:pos="5040"/>
              </w:tabs>
              <w:ind w:left="0"/>
              <w:rPr>
                <w:rStyle w:val="Strong"/>
              </w:rPr>
            </w:pPr>
            <w:r>
              <w:rPr>
                <w:rStyle w:val="Strong"/>
              </w:rPr>
              <w:t>Digital Marketing: Demonstrate the ability to comprehend, evaluate, and apply basic digital marketing strategies.</w:t>
            </w:r>
          </w:p>
          <w:p w:rsidR="00F028D7" w:rsidRPr="00F028D7" w:rsidRDefault="00F028D7" w:rsidP="00F028D7">
            <w:pPr>
              <w:pStyle w:val="ListParagraph"/>
              <w:tabs>
                <w:tab w:val="left" w:pos="5040"/>
              </w:tabs>
              <w:ind w:left="0"/>
              <w:rPr>
                <w:rFonts w:ascii="Arial" w:hAnsi="Arial" w:cs="Arial"/>
                <w:color w:val="000000" w:themeColor="text1"/>
              </w:rPr>
            </w:pPr>
          </w:p>
        </w:tc>
        <w:tc>
          <w:tcPr>
            <w:tcW w:w="959" w:type="dxa"/>
          </w:tcPr>
          <w:p w:rsidR="00754C87" w:rsidRDefault="00754C87" w:rsidP="00754C87">
            <w:pPr>
              <w:pStyle w:val="ListParagraph"/>
              <w:tabs>
                <w:tab w:val="left" w:pos="5040"/>
              </w:tabs>
              <w:ind w:left="0"/>
            </w:pPr>
            <w:r>
              <w:t xml:space="preserve">MRK 2135  </w:t>
            </w:r>
            <w:r>
              <w:br/>
              <w:t xml:space="preserve">MAT 1460 ACC 1210  </w:t>
            </w:r>
            <w:r>
              <w:br/>
              <w:t xml:space="preserve">ECO 2180  </w:t>
            </w:r>
          </w:p>
          <w:p w:rsidR="008948A3" w:rsidRDefault="00754C87" w:rsidP="00754C87">
            <w:pPr>
              <w:pStyle w:val="ListParagraph"/>
              <w:tabs>
                <w:tab w:val="left" w:pos="5040"/>
              </w:tabs>
              <w:ind w:left="0"/>
              <w:rPr>
                <w:rFonts w:ascii="Arial" w:hAnsi="Arial" w:cs="Arial"/>
                <w:color w:val="000000" w:themeColor="text1"/>
              </w:rPr>
            </w:pPr>
            <w:r>
              <w:t xml:space="preserve">BIS 1120  </w:t>
            </w:r>
            <w:r>
              <w:br/>
              <w:t xml:space="preserve">MAN 2155  </w:t>
            </w:r>
            <w:r>
              <w:br/>
              <w:t xml:space="preserve">ACC 1100  </w:t>
            </w:r>
            <w:r>
              <w:br/>
              <w:t xml:space="preserve">MAN 2270  </w:t>
            </w:r>
            <w:r>
              <w:br/>
              <w:t>MAN 1107  MRK 2101</w:t>
            </w:r>
          </w:p>
        </w:tc>
        <w:tc>
          <w:tcPr>
            <w:tcW w:w="980" w:type="dxa"/>
          </w:tcPr>
          <w:p w:rsidR="008948A3" w:rsidRDefault="008948A3" w:rsidP="001D736E">
            <w:pPr>
              <w:pStyle w:val="ListParagraph"/>
              <w:tabs>
                <w:tab w:val="left" w:pos="5040"/>
              </w:tabs>
              <w:ind w:left="0"/>
              <w:rPr>
                <w:rFonts w:ascii="Arial" w:hAnsi="Arial" w:cs="Arial"/>
                <w:color w:val="000000" w:themeColor="text1"/>
              </w:rPr>
            </w:pPr>
          </w:p>
        </w:tc>
        <w:tc>
          <w:tcPr>
            <w:tcW w:w="1696" w:type="dxa"/>
          </w:tcPr>
          <w:p w:rsidR="008948A3" w:rsidRDefault="008948A3" w:rsidP="001D736E">
            <w:pPr>
              <w:pStyle w:val="ListParagraph"/>
              <w:tabs>
                <w:tab w:val="left" w:pos="5040"/>
              </w:tabs>
              <w:ind w:left="0"/>
              <w:rPr>
                <w:rFonts w:ascii="Arial" w:hAnsi="Arial" w:cs="Arial"/>
                <w:color w:val="000000" w:themeColor="text1"/>
              </w:rPr>
            </w:pPr>
            <w:r>
              <w:rPr>
                <w:rFonts w:ascii="Arial" w:hAnsi="Arial" w:cs="Arial"/>
                <w:color w:val="000000" w:themeColor="text1"/>
              </w:rPr>
              <w:t>The assessment method used is an internal, summative assessment.  The students complete a marketing plan.</w:t>
            </w:r>
          </w:p>
        </w:tc>
        <w:tc>
          <w:tcPr>
            <w:tcW w:w="8796" w:type="dxa"/>
          </w:tcPr>
          <w:p w:rsidR="008948A3" w:rsidRDefault="008948A3" w:rsidP="001D736E">
            <w:pPr>
              <w:pStyle w:val="ListParagraph"/>
              <w:tabs>
                <w:tab w:val="left" w:pos="5040"/>
              </w:tabs>
              <w:ind w:left="0"/>
              <w:rPr>
                <w:rFonts w:ascii="Arial" w:hAnsi="Arial" w:cs="Arial"/>
                <w:color w:val="000000" w:themeColor="text1"/>
              </w:rPr>
            </w:pPr>
          </w:p>
          <w:p w:rsidR="005F22A8" w:rsidRDefault="005F22A8" w:rsidP="008948A3">
            <w:pPr>
              <w:pStyle w:val="ListParagraph"/>
              <w:tabs>
                <w:tab w:val="left" w:pos="5040"/>
              </w:tabs>
              <w:ind w:left="0"/>
              <w:rPr>
                <w:color w:val="000000"/>
              </w:rPr>
            </w:pPr>
            <w:r>
              <w:rPr>
                <w:noProof/>
              </w:rPr>
              <w:drawing>
                <wp:inline distT="0" distB="0" distL="0" distR="0" wp14:anchorId="1CBBCCA3" wp14:editId="152B8A07">
                  <wp:extent cx="5446841" cy="4188941"/>
                  <wp:effectExtent l="0" t="0" r="1905" b="254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948A3" w:rsidRDefault="008948A3" w:rsidP="008948A3">
            <w:pPr>
              <w:pStyle w:val="ListParagraph"/>
              <w:tabs>
                <w:tab w:val="left" w:pos="5040"/>
              </w:tabs>
              <w:ind w:left="0"/>
              <w:rPr>
                <w:color w:val="000000"/>
              </w:rPr>
            </w:pPr>
            <w:r w:rsidRPr="008948A3">
              <w:rPr>
                <w:color w:val="000000"/>
              </w:rPr>
              <w:t xml:space="preserve">After piloting the new grading rubric in summer 2015 and launching it across all sections in fall 2015, the grades appear to be more consistent across all the sections, but the overall scores are lower. </w:t>
            </w:r>
            <w:r>
              <w:rPr>
                <w:color w:val="000000"/>
              </w:rPr>
              <w:t>We believe</w:t>
            </w:r>
            <w:r w:rsidRPr="008948A3">
              <w:rPr>
                <w:color w:val="000000"/>
              </w:rPr>
              <w:t xml:space="preserve"> raising the bar on quality is good and we need to identify better approaches to help students to cross that threshold. </w:t>
            </w:r>
          </w:p>
          <w:p w:rsidR="000B3169" w:rsidRPr="008948A3" w:rsidRDefault="000B3169" w:rsidP="008948A3">
            <w:pPr>
              <w:pStyle w:val="ListParagraph"/>
              <w:tabs>
                <w:tab w:val="left" w:pos="5040"/>
              </w:tabs>
              <w:ind w:left="0"/>
              <w:rPr>
                <w:color w:val="000000" w:themeColor="text1"/>
              </w:rPr>
            </w:pPr>
            <w:r w:rsidRPr="000B3169">
              <w:rPr>
                <w:b/>
                <w:color w:val="000000"/>
                <w:u w:val="single"/>
              </w:rPr>
              <w:t>2017 UPDATE</w:t>
            </w:r>
            <w:r>
              <w:rPr>
                <w:color w:val="000000"/>
              </w:rPr>
              <w:t>: The area of Utility Concepts is the weakest area for students.  Additional focus will be given to this are moving forward.</w:t>
            </w:r>
          </w:p>
        </w:tc>
      </w:tr>
      <w:tr w:rsidR="009B6CA4" w:rsidTr="00983BA0">
        <w:tc>
          <w:tcPr>
            <w:tcW w:w="2124" w:type="dxa"/>
          </w:tcPr>
          <w:p w:rsidR="008948A3" w:rsidRDefault="00754C87" w:rsidP="001D736E">
            <w:pPr>
              <w:pStyle w:val="ListParagraph"/>
              <w:tabs>
                <w:tab w:val="left" w:pos="5040"/>
              </w:tabs>
              <w:ind w:left="0"/>
              <w:rPr>
                <w:rFonts w:ascii="Arial" w:hAnsi="Arial" w:cs="Arial"/>
                <w:color w:val="000000" w:themeColor="text1"/>
              </w:rPr>
            </w:pPr>
            <w:r>
              <w:rPr>
                <w:rFonts w:ascii="Arial" w:hAnsi="Arial" w:cs="Arial"/>
                <w:color w:val="000000" w:themeColor="text1"/>
              </w:rPr>
              <w:t>GBM – Entrepreneurship:</w:t>
            </w:r>
          </w:p>
          <w:p w:rsidR="00754C87" w:rsidRDefault="00754C87" w:rsidP="001D736E">
            <w:pPr>
              <w:pStyle w:val="ListParagraph"/>
              <w:tabs>
                <w:tab w:val="left" w:pos="5040"/>
              </w:tabs>
              <w:ind w:left="0"/>
              <w:rPr>
                <w:rFonts w:ascii="Arial" w:hAnsi="Arial" w:cs="Arial"/>
                <w:color w:val="000000" w:themeColor="text1"/>
              </w:rPr>
            </w:pPr>
            <w:r>
              <w:rPr>
                <w:rStyle w:val="Strong"/>
              </w:rPr>
              <w:t>Demonstrate and apply solid business communication skills as exhibited throughout written and oral presentations.</w:t>
            </w:r>
          </w:p>
          <w:p w:rsidR="00754C87" w:rsidRDefault="00754C87" w:rsidP="001D736E">
            <w:pPr>
              <w:pStyle w:val="ListParagraph"/>
              <w:tabs>
                <w:tab w:val="left" w:pos="5040"/>
              </w:tabs>
              <w:ind w:left="0"/>
              <w:rPr>
                <w:rFonts w:ascii="Arial" w:hAnsi="Arial" w:cs="Arial"/>
                <w:color w:val="000000" w:themeColor="text1"/>
              </w:rPr>
            </w:pPr>
          </w:p>
          <w:p w:rsidR="00754C87" w:rsidRDefault="00754C87" w:rsidP="001D736E">
            <w:pPr>
              <w:pStyle w:val="ListParagraph"/>
              <w:tabs>
                <w:tab w:val="left" w:pos="5040"/>
              </w:tabs>
              <w:ind w:left="0"/>
              <w:rPr>
                <w:rFonts w:ascii="Arial" w:hAnsi="Arial" w:cs="Arial"/>
                <w:color w:val="000000" w:themeColor="text1"/>
              </w:rPr>
            </w:pPr>
          </w:p>
          <w:p w:rsidR="00754C87" w:rsidRDefault="00754C87" w:rsidP="001D736E">
            <w:pPr>
              <w:pStyle w:val="ListParagraph"/>
              <w:tabs>
                <w:tab w:val="left" w:pos="5040"/>
              </w:tabs>
              <w:ind w:left="0"/>
              <w:rPr>
                <w:rFonts w:ascii="Arial" w:hAnsi="Arial" w:cs="Arial"/>
                <w:color w:val="000000" w:themeColor="text1"/>
              </w:rPr>
            </w:pPr>
          </w:p>
        </w:tc>
        <w:tc>
          <w:tcPr>
            <w:tcW w:w="959" w:type="dxa"/>
          </w:tcPr>
          <w:p w:rsidR="008948A3" w:rsidRDefault="00754C87" w:rsidP="00754C87">
            <w:pPr>
              <w:pStyle w:val="ListParagraph"/>
              <w:tabs>
                <w:tab w:val="left" w:pos="5040"/>
              </w:tabs>
              <w:ind w:left="0"/>
            </w:pPr>
            <w:r>
              <w:t xml:space="preserve">COM 2206 </w:t>
            </w:r>
            <w:r>
              <w:br/>
              <w:t xml:space="preserve">BIS 1120 </w:t>
            </w:r>
            <w:r>
              <w:br/>
              <w:t xml:space="preserve">ENG 1131 </w:t>
            </w:r>
            <w:r>
              <w:br/>
              <w:t xml:space="preserve">ENT 2160 </w:t>
            </w:r>
          </w:p>
          <w:p w:rsidR="00E137FC" w:rsidRDefault="00E137FC" w:rsidP="00754C87">
            <w:pPr>
              <w:pStyle w:val="ListParagraph"/>
              <w:tabs>
                <w:tab w:val="left" w:pos="5040"/>
              </w:tabs>
              <w:ind w:left="0"/>
            </w:pPr>
          </w:p>
          <w:p w:rsidR="00E137FC" w:rsidRDefault="00E137FC" w:rsidP="00754C87">
            <w:pPr>
              <w:pStyle w:val="ListParagraph"/>
              <w:tabs>
                <w:tab w:val="left" w:pos="5040"/>
              </w:tabs>
              <w:ind w:left="0"/>
            </w:pPr>
          </w:p>
          <w:p w:rsidR="00E137FC" w:rsidRDefault="00E137FC" w:rsidP="00754C87">
            <w:pPr>
              <w:pStyle w:val="ListParagraph"/>
              <w:tabs>
                <w:tab w:val="left" w:pos="5040"/>
              </w:tabs>
              <w:ind w:left="0"/>
            </w:pPr>
          </w:p>
          <w:p w:rsidR="00E137FC" w:rsidRDefault="00E137FC" w:rsidP="00754C87">
            <w:pPr>
              <w:pStyle w:val="ListParagraph"/>
              <w:tabs>
                <w:tab w:val="left" w:pos="5040"/>
              </w:tabs>
              <w:ind w:left="0"/>
              <w:rPr>
                <w:rFonts w:ascii="Arial" w:hAnsi="Arial" w:cs="Arial"/>
                <w:color w:val="000000" w:themeColor="text1"/>
              </w:rPr>
            </w:pPr>
          </w:p>
        </w:tc>
        <w:tc>
          <w:tcPr>
            <w:tcW w:w="980" w:type="dxa"/>
          </w:tcPr>
          <w:p w:rsidR="008948A3" w:rsidRDefault="008948A3" w:rsidP="001D736E">
            <w:pPr>
              <w:pStyle w:val="ListParagraph"/>
              <w:tabs>
                <w:tab w:val="left" w:pos="5040"/>
              </w:tabs>
              <w:ind w:left="0"/>
              <w:rPr>
                <w:rFonts w:ascii="Arial" w:hAnsi="Arial" w:cs="Arial"/>
                <w:color w:val="000000" w:themeColor="text1"/>
              </w:rPr>
            </w:pPr>
          </w:p>
        </w:tc>
        <w:tc>
          <w:tcPr>
            <w:tcW w:w="1696" w:type="dxa"/>
          </w:tcPr>
          <w:p w:rsidR="008948A3" w:rsidRDefault="00754C87" w:rsidP="001D736E">
            <w:pPr>
              <w:pStyle w:val="ListParagraph"/>
              <w:tabs>
                <w:tab w:val="left" w:pos="5040"/>
              </w:tabs>
              <w:ind w:left="0"/>
              <w:rPr>
                <w:rFonts w:ascii="Arial" w:hAnsi="Arial" w:cs="Arial"/>
                <w:color w:val="000000" w:themeColor="text1"/>
              </w:rPr>
            </w:pPr>
            <w:r>
              <w:rPr>
                <w:rFonts w:ascii="Arial" w:hAnsi="Arial" w:cs="Arial"/>
                <w:color w:val="000000" w:themeColor="text1"/>
              </w:rPr>
              <w:t xml:space="preserve">The assessment method used is an internal, summative assessment.  </w:t>
            </w:r>
            <w:r w:rsidR="00E137FC">
              <w:rPr>
                <w:rFonts w:ascii="Arial" w:hAnsi="Arial" w:cs="Arial"/>
                <w:color w:val="000000" w:themeColor="text1"/>
              </w:rPr>
              <w:t xml:space="preserve">       </w:t>
            </w:r>
          </w:p>
          <w:p w:rsidR="00E137FC" w:rsidRDefault="00E137FC" w:rsidP="001D736E">
            <w:pPr>
              <w:pStyle w:val="ListParagraph"/>
              <w:tabs>
                <w:tab w:val="left" w:pos="5040"/>
              </w:tabs>
              <w:ind w:left="0"/>
              <w:rPr>
                <w:rFonts w:ascii="Arial" w:hAnsi="Arial" w:cs="Arial"/>
                <w:color w:val="000000" w:themeColor="text1"/>
              </w:rPr>
            </w:pPr>
          </w:p>
          <w:p w:rsidR="00754C87" w:rsidRDefault="00E137FC" w:rsidP="001D736E">
            <w:pPr>
              <w:pStyle w:val="ListParagraph"/>
              <w:tabs>
                <w:tab w:val="left" w:pos="5040"/>
              </w:tabs>
              <w:ind w:left="0"/>
              <w:rPr>
                <w:rFonts w:ascii="Arial" w:hAnsi="Arial" w:cs="Arial"/>
                <w:color w:val="000000" w:themeColor="text1"/>
              </w:rPr>
            </w:pPr>
            <w:r w:rsidRPr="00E137FC">
              <w:rPr>
                <w:rFonts w:ascii="Arial" w:hAnsi="Arial" w:cs="Arial"/>
                <w:sz w:val="22"/>
                <w:szCs w:val="22"/>
              </w:rPr>
              <w:t>The Business Plan Development course (ENT 2160) is the capstone course for this program.  Students will incorporate professional written and oral communication skills into the completed final project (business plan) in ENT 2160 as evidenced by their written business plan and oral presentations.  The goal is to reach a greater than 70% level of acceptable business writing and oral communication skills as assessed by the ENT 2160 final project grading rubric.</w:t>
            </w:r>
          </w:p>
        </w:tc>
        <w:tc>
          <w:tcPr>
            <w:tcW w:w="8796" w:type="dxa"/>
          </w:tcPr>
          <w:p w:rsidR="008948A3" w:rsidRDefault="008948A3" w:rsidP="001D736E">
            <w:pPr>
              <w:pStyle w:val="ListParagraph"/>
              <w:tabs>
                <w:tab w:val="left" w:pos="5040"/>
              </w:tabs>
              <w:ind w:left="0"/>
              <w:rPr>
                <w:rFonts w:ascii="Arial" w:hAnsi="Arial" w:cs="Arial"/>
                <w:color w:val="000000" w:themeColor="text1"/>
              </w:rPr>
            </w:pPr>
          </w:p>
          <w:p w:rsidR="00E137FC" w:rsidRDefault="00121732" w:rsidP="001D736E">
            <w:pPr>
              <w:pStyle w:val="ListParagraph"/>
              <w:tabs>
                <w:tab w:val="left" w:pos="5040"/>
              </w:tabs>
              <w:ind w:left="0"/>
              <w:rPr>
                <w:rFonts w:ascii="Arial" w:hAnsi="Arial" w:cs="Arial"/>
                <w:color w:val="000000" w:themeColor="text1"/>
              </w:rPr>
            </w:pPr>
            <w:r>
              <w:rPr>
                <w:noProof/>
                <w:sz w:val="20"/>
              </w:rPr>
              <w:drawing>
                <wp:inline distT="0" distB="0" distL="0" distR="0" wp14:anchorId="3885EC9E" wp14:editId="04D34796">
                  <wp:extent cx="3305175" cy="2057400"/>
                  <wp:effectExtent l="0" t="0" r="952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60754" w:rsidRDefault="00460754" w:rsidP="00460754">
            <w:pPr>
              <w:rPr>
                <w:color w:val="1F497D"/>
                <w:sz w:val="22"/>
                <w:szCs w:val="22"/>
              </w:rPr>
            </w:pPr>
            <w:r>
              <w:rPr>
                <w:color w:val="1F497D"/>
              </w:rPr>
              <w:t>2013 – n =68</w:t>
            </w:r>
          </w:p>
          <w:p w:rsidR="00460754" w:rsidRDefault="00460754" w:rsidP="00460754">
            <w:pPr>
              <w:rPr>
                <w:color w:val="1F497D"/>
              </w:rPr>
            </w:pPr>
            <w:r>
              <w:rPr>
                <w:color w:val="1F497D"/>
              </w:rPr>
              <w:t>2014 – n = 48</w:t>
            </w:r>
          </w:p>
          <w:p w:rsidR="00460754" w:rsidRDefault="00460754" w:rsidP="00460754">
            <w:pPr>
              <w:rPr>
                <w:color w:val="1F497D"/>
              </w:rPr>
            </w:pPr>
            <w:r>
              <w:rPr>
                <w:color w:val="1F497D"/>
              </w:rPr>
              <w:t>2015 – n = 65</w:t>
            </w:r>
          </w:p>
          <w:p w:rsidR="00460754" w:rsidRDefault="00460754" w:rsidP="00460754">
            <w:pPr>
              <w:rPr>
                <w:color w:val="1F497D"/>
              </w:rPr>
            </w:pPr>
            <w:r>
              <w:rPr>
                <w:color w:val="1F497D"/>
              </w:rPr>
              <w:t>2016 – n = 120</w:t>
            </w:r>
          </w:p>
          <w:p w:rsidR="00F028D7" w:rsidRDefault="00F028D7" w:rsidP="00460754">
            <w:pPr>
              <w:rPr>
                <w:color w:val="1F497D"/>
              </w:rPr>
            </w:pPr>
            <w:r>
              <w:rPr>
                <w:color w:val="1F497D"/>
              </w:rPr>
              <w:t xml:space="preserve">2017 – n = </w:t>
            </w:r>
          </w:p>
          <w:p w:rsidR="00E137FC" w:rsidRDefault="00E137FC" w:rsidP="001D736E">
            <w:pPr>
              <w:pStyle w:val="ListParagraph"/>
              <w:tabs>
                <w:tab w:val="left" w:pos="5040"/>
              </w:tabs>
              <w:ind w:left="0"/>
              <w:rPr>
                <w:rFonts w:ascii="Arial" w:hAnsi="Arial" w:cs="Arial"/>
                <w:color w:val="000000" w:themeColor="text1"/>
              </w:rPr>
            </w:pPr>
          </w:p>
          <w:p w:rsidR="00E137FC" w:rsidRDefault="00E137FC" w:rsidP="001D736E">
            <w:pPr>
              <w:pStyle w:val="ListParagraph"/>
              <w:tabs>
                <w:tab w:val="left" w:pos="5040"/>
              </w:tabs>
              <w:ind w:left="0"/>
              <w:rPr>
                <w:rFonts w:ascii="Arial" w:hAnsi="Arial" w:cs="Arial"/>
                <w:color w:val="000000" w:themeColor="text1"/>
              </w:rPr>
            </w:pPr>
          </w:p>
          <w:p w:rsidR="00E137FC" w:rsidRDefault="00E137FC" w:rsidP="001D736E">
            <w:pPr>
              <w:pStyle w:val="ListParagraph"/>
              <w:tabs>
                <w:tab w:val="left" w:pos="5040"/>
              </w:tabs>
              <w:ind w:left="0"/>
              <w:rPr>
                <w:rFonts w:ascii="Arial" w:hAnsi="Arial" w:cs="Arial"/>
                <w:sz w:val="22"/>
                <w:szCs w:val="22"/>
              </w:rPr>
            </w:pPr>
            <w:r w:rsidRPr="00E137FC">
              <w:rPr>
                <w:rFonts w:ascii="Arial" w:hAnsi="Arial" w:cs="Arial"/>
                <w:sz w:val="22"/>
                <w:szCs w:val="22"/>
              </w:rPr>
              <w:t>Learning modules were added to entrepreneurship course shells with lessons that teach students how to utilize widely used business software to properly format business documents with table of contents, in-text citations, and bibliographies.  ENT 2160 students are introduced to Sinclair Research Librarians and learn how to properly utilize and assess research tools for business writing. Templates were added to course shells that include proper formatting (MLA 7</w:t>
            </w:r>
            <w:r w:rsidRPr="00E137FC">
              <w:rPr>
                <w:rFonts w:ascii="Arial" w:hAnsi="Arial" w:cs="Arial"/>
                <w:sz w:val="22"/>
                <w:szCs w:val="22"/>
                <w:vertAlign w:val="superscript"/>
              </w:rPr>
              <w:t>th</w:t>
            </w:r>
            <w:r w:rsidRPr="00E137FC">
              <w:rPr>
                <w:rFonts w:ascii="Arial" w:hAnsi="Arial" w:cs="Arial"/>
                <w:sz w:val="22"/>
                <w:szCs w:val="22"/>
              </w:rPr>
              <w:t>) for paper content and bibliography.</w:t>
            </w:r>
          </w:p>
          <w:p w:rsidR="00F028D7" w:rsidRDefault="00121732" w:rsidP="001D736E">
            <w:pPr>
              <w:pStyle w:val="ListParagraph"/>
              <w:tabs>
                <w:tab w:val="left" w:pos="5040"/>
              </w:tabs>
              <w:ind w:left="0"/>
              <w:rPr>
                <w:rFonts w:ascii="Arial" w:hAnsi="Arial" w:cs="Arial"/>
                <w:sz w:val="22"/>
                <w:szCs w:val="22"/>
              </w:rPr>
            </w:pPr>
            <w:r>
              <w:rPr>
                <w:rFonts w:ascii="Arial" w:hAnsi="Arial" w:cs="Arial"/>
                <w:b/>
                <w:sz w:val="22"/>
                <w:szCs w:val="22"/>
                <w:u w:val="single"/>
              </w:rPr>
              <w:t xml:space="preserve">2017 UPDATE: </w:t>
            </w:r>
            <w:r>
              <w:rPr>
                <w:rFonts w:ascii="Arial" w:hAnsi="Arial" w:cs="Arial"/>
                <w:sz w:val="22"/>
                <w:szCs w:val="22"/>
              </w:rPr>
              <w:t xml:space="preserve">Since we have been exceeding the 70% goal for several periods, we will be increasing </w:t>
            </w:r>
            <w:r w:rsidR="00983BA0">
              <w:rPr>
                <w:rFonts w:ascii="Arial" w:hAnsi="Arial" w:cs="Arial"/>
                <w:sz w:val="22"/>
                <w:szCs w:val="22"/>
              </w:rPr>
              <w:t>the goal to 80% moving forward.</w:t>
            </w:r>
          </w:p>
          <w:p w:rsidR="00983BA0" w:rsidRPr="00983BA0" w:rsidRDefault="00983BA0" w:rsidP="001D736E">
            <w:pPr>
              <w:pStyle w:val="ListParagraph"/>
              <w:tabs>
                <w:tab w:val="left" w:pos="5040"/>
              </w:tabs>
              <w:ind w:left="0"/>
              <w:rPr>
                <w:rFonts w:ascii="Arial" w:hAnsi="Arial" w:cs="Arial"/>
                <w:sz w:val="22"/>
                <w:szCs w:val="22"/>
              </w:rPr>
            </w:pPr>
          </w:p>
        </w:tc>
      </w:tr>
    </w:tbl>
    <w:p w:rsidR="00BF3561" w:rsidRDefault="00BF3561"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p w:rsidR="003C59D8" w:rsidRPr="00E137FC" w:rsidRDefault="003C59D8" w:rsidP="00E137FC">
      <w:pPr>
        <w:tabs>
          <w:tab w:val="left" w:pos="5040"/>
        </w:tabs>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9A3792" w:rsidRPr="00B02892" w:rsidRDefault="00983BA0" w:rsidP="00442ED8">
            <w:pPr>
              <w:pStyle w:val="ListParagraph"/>
              <w:tabs>
                <w:tab w:val="left" w:pos="5040"/>
              </w:tabs>
              <w:ind w:left="0"/>
              <w:rPr>
                <w:color w:val="000000" w:themeColor="text1"/>
              </w:rPr>
            </w:pPr>
            <w:r>
              <w:rPr>
                <w:color w:val="000000" w:themeColor="text1"/>
              </w:rPr>
              <w:t>The department has updated the data to be consistent with the previous annual reviews. Next year</w:t>
            </w:r>
            <w:r w:rsidR="00442ED8">
              <w:rPr>
                <w:color w:val="000000" w:themeColor="text1"/>
              </w:rPr>
              <w:t>,</w:t>
            </w:r>
            <w:r>
              <w:rPr>
                <w:color w:val="000000" w:themeColor="text1"/>
              </w:rPr>
              <w:t xml:space="preserve"> 2018-2019</w:t>
            </w:r>
            <w:r w:rsidR="00442ED8">
              <w:rPr>
                <w:color w:val="000000" w:themeColor="text1"/>
              </w:rPr>
              <w:t>,</w:t>
            </w:r>
            <w:r>
              <w:rPr>
                <w:color w:val="000000" w:themeColor="text1"/>
              </w:rPr>
              <w:t xml:space="preserve"> in our 5-year program reviews and we look forward to a more collaborative</w:t>
            </w:r>
            <w:r w:rsidR="00442ED8">
              <w:rPr>
                <w:color w:val="000000" w:themeColor="text1"/>
              </w:rPr>
              <w:t xml:space="preserve"> approach to a department/program overview that will result in a quality report highlighting the progress and achievements of the faculty, staff and students working together within our programs.</w:t>
            </w: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9A3792" w:rsidRPr="00E11916" w:rsidRDefault="00442ED8" w:rsidP="00442ED8">
            <w:pPr>
              <w:pStyle w:val="ListParagraph"/>
              <w:tabs>
                <w:tab w:val="left" w:pos="5040"/>
              </w:tabs>
              <w:ind w:left="0"/>
              <w:rPr>
                <w:color w:val="000000" w:themeColor="text1"/>
              </w:rPr>
            </w:pPr>
            <w:r>
              <w:rPr>
                <w:color w:val="000000" w:themeColor="text1"/>
              </w:rPr>
              <w:t xml:space="preserve">Defined </w:t>
            </w:r>
            <w:r w:rsidR="00983BA0">
              <w:rPr>
                <w:color w:val="000000" w:themeColor="text1"/>
              </w:rPr>
              <w:t>Goals/Outcomes/Assessment alignment</w:t>
            </w:r>
            <w:r>
              <w:rPr>
                <w:color w:val="000000" w:themeColor="text1"/>
              </w:rPr>
              <w:t xml:space="preserve"> agreed upon by the entire department.</w:t>
            </w:r>
          </w:p>
        </w:tc>
      </w:tr>
    </w:tbl>
    <w:p w:rsidR="003C59D8" w:rsidRDefault="003C59D8" w:rsidP="00FA24D1">
      <w:pPr>
        <w:pStyle w:val="ListParagraph"/>
        <w:tabs>
          <w:tab w:val="left" w:pos="5040"/>
        </w:tabs>
        <w:rPr>
          <w:rFonts w:ascii="Arial" w:hAnsi="Arial" w:cs="Arial"/>
          <w:b/>
          <w:color w:val="000000" w:themeColor="text1"/>
        </w:rPr>
      </w:pPr>
    </w:p>
    <w:p w:rsidR="00884135" w:rsidRDefault="00884135" w:rsidP="00FA24D1">
      <w:pPr>
        <w:pStyle w:val="ListParagraph"/>
        <w:tabs>
          <w:tab w:val="left" w:pos="5040"/>
        </w:tabs>
        <w:rPr>
          <w:rFonts w:ascii="Arial" w:hAnsi="Arial" w:cs="Arial"/>
          <w:b/>
          <w:color w:val="000000" w:themeColor="text1"/>
        </w:rPr>
      </w:pPr>
    </w:p>
    <w:p w:rsidR="00884135" w:rsidRDefault="00884135" w:rsidP="00884135">
      <w:pPr>
        <w:rPr>
          <w:b/>
          <w:u w:val="single"/>
        </w:rPr>
      </w:pPr>
      <w:r>
        <w:rPr>
          <w:b/>
          <w:u w:val="single"/>
        </w:rPr>
        <w:t>OPTIONAL:</w:t>
      </w:r>
    </w:p>
    <w:p w:rsidR="00884135" w:rsidRDefault="00884135" w:rsidP="00884135">
      <w:pPr>
        <w:rPr>
          <w:b/>
          <w:u w:val="single"/>
        </w:rPr>
      </w:pPr>
    </w:p>
    <w:p w:rsidR="00884135" w:rsidRDefault="00884135" w:rsidP="00884135">
      <w:r>
        <w:rPr>
          <w:noProof/>
        </w:rPr>
        <mc:AlternateContent>
          <mc:Choice Requires="wps">
            <w:drawing>
              <wp:anchor distT="45720" distB="45720" distL="114300" distR="114300" simplePos="0" relativeHeight="251659264" behindDoc="0" locked="0" layoutInCell="1" allowOverlap="1">
                <wp:simplePos x="0" y="0"/>
                <wp:positionH relativeFrom="margin">
                  <wp:posOffset>-371475</wp:posOffset>
                </wp:positionH>
                <wp:positionV relativeFrom="paragraph">
                  <wp:posOffset>435610</wp:posOffset>
                </wp:positionV>
                <wp:extent cx="8867775" cy="857250"/>
                <wp:effectExtent l="0" t="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7775" cy="857250"/>
                        </a:xfrm>
                        <a:prstGeom prst="rect">
                          <a:avLst/>
                        </a:prstGeom>
                        <a:solidFill>
                          <a:srgbClr val="FFFFFF"/>
                        </a:solidFill>
                        <a:ln w="25400">
                          <a:solidFill>
                            <a:srgbClr val="000000"/>
                          </a:solidFill>
                          <a:miter lim="800000"/>
                          <a:headEnd/>
                          <a:tailEnd/>
                        </a:ln>
                      </wps:spPr>
                      <wps:txbx>
                        <w:txbxContent>
                          <w:p w:rsidR="00AA5215" w:rsidRDefault="00AA5215" w:rsidP="008841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6" type="#_x0000_t202" style="position:absolute;margin-left:-29.25pt;margin-top:34.3pt;width:698.25pt;height:6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" strokeweight="2pt">
                <v:textbox>
                  <w:txbxContent>
                    <w:p w:rsidR="00AA5215" w:rsidRDefault="00AA5215" w:rsidP="00884135"/>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w:t>
      </w:r>
      <w:bookmarkStart w:id="3" w:name="_GoBack"/>
      <w:bookmarkEnd w:id="3"/>
      <w:r>
        <w:t>sessment Coordinators.</w:t>
      </w:r>
    </w:p>
    <w:p w:rsidR="00884135" w:rsidRDefault="00884135" w:rsidP="00884135">
      <w:pPr>
        <w:tabs>
          <w:tab w:val="left" w:pos="5040"/>
        </w:tabs>
        <w:rPr>
          <w:rFonts w:ascii="Arial" w:hAnsi="Arial" w:cs="Arial"/>
          <w:b/>
          <w:color w:val="000000" w:themeColor="text1"/>
        </w:rPr>
      </w:pPr>
    </w:p>
    <w:p w:rsidR="00884135" w:rsidRDefault="00884135" w:rsidP="00FA24D1">
      <w:pPr>
        <w:pStyle w:val="ListParagraph"/>
        <w:tabs>
          <w:tab w:val="left" w:pos="5040"/>
        </w:tabs>
        <w:rPr>
          <w:rFonts w:ascii="Arial" w:hAnsi="Arial" w:cs="Arial"/>
          <w:b/>
          <w:color w:val="000000" w:themeColor="text1"/>
        </w:rPr>
      </w:pPr>
    </w:p>
    <w:sectPr w:rsidR="00884135" w:rsidSect="002672D3">
      <w:footerReference w:type="default" r:id="rId21"/>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0705" w:rsidRDefault="00620705" w:rsidP="0094204C">
      <w:r>
        <w:separator/>
      </w:r>
    </w:p>
  </w:endnote>
  <w:endnote w:type="continuationSeparator" w:id="0">
    <w:p w:rsidR="00620705" w:rsidRDefault="00620705"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AA5215" w:rsidRDefault="00AA5215">
        <w:pPr>
          <w:pStyle w:val="Footer"/>
          <w:jc w:val="right"/>
        </w:pPr>
        <w:r>
          <w:fldChar w:fldCharType="begin"/>
        </w:r>
        <w:r>
          <w:instrText xml:space="preserve"> PAGE   \* MERGEFORMAT </w:instrText>
        </w:r>
        <w:r>
          <w:fldChar w:fldCharType="separate"/>
        </w:r>
        <w:r w:rsidR="00E8760B">
          <w:rPr>
            <w:noProof/>
          </w:rPr>
          <w:t>25</w:t>
        </w:r>
        <w:r>
          <w:rPr>
            <w:noProof/>
          </w:rPr>
          <w:fldChar w:fldCharType="end"/>
        </w:r>
      </w:p>
    </w:sdtContent>
  </w:sdt>
  <w:p w:rsidR="00AA5215" w:rsidRDefault="00AA52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0705" w:rsidRDefault="00620705" w:rsidP="0094204C">
      <w:r>
        <w:separator/>
      </w:r>
    </w:p>
  </w:footnote>
  <w:footnote w:type="continuationSeparator" w:id="0">
    <w:p w:rsidR="00620705" w:rsidRDefault="00620705"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nsid w:val="30B25167"/>
    <w:multiLevelType w:val="hybridMultilevel"/>
    <w:tmpl w:val="231E940E"/>
    <w:lvl w:ilvl="0" w:tplc="545E076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8">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4">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6"/>
  </w:num>
  <w:num w:numId="3">
    <w:abstractNumId w:val="9"/>
  </w:num>
  <w:num w:numId="4">
    <w:abstractNumId w:val="15"/>
  </w:num>
  <w:num w:numId="5">
    <w:abstractNumId w:val="2"/>
  </w:num>
  <w:num w:numId="6">
    <w:abstractNumId w:val="12"/>
  </w:num>
  <w:num w:numId="7">
    <w:abstractNumId w:val="20"/>
  </w:num>
  <w:num w:numId="8">
    <w:abstractNumId w:val="17"/>
  </w:num>
  <w:num w:numId="9">
    <w:abstractNumId w:val="1"/>
  </w:num>
  <w:num w:numId="10">
    <w:abstractNumId w:val="22"/>
  </w:num>
  <w:num w:numId="11">
    <w:abstractNumId w:val="0"/>
  </w:num>
  <w:num w:numId="12">
    <w:abstractNumId w:val="19"/>
  </w:num>
  <w:num w:numId="13">
    <w:abstractNumId w:val="14"/>
  </w:num>
  <w:num w:numId="14">
    <w:abstractNumId w:val="4"/>
  </w:num>
  <w:num w:numId="15">
    <w:abstractNumId w:val="3"/>
  </w:num>
  <w:num w:numId="16">
    <w:abstractNumId w:val="10"/>
  </w:num>
  <w:num w:numId="17">
    <w:abstractNumId w:val="24"/>
  </w:num>
  <w:num w:numId="18">
    <w:abstractNumId w:val="5"/>
  </w:num>
  <w:num w:numId="19">
    <w:abstractNumId w:val="16"/>
  </w:num>
  <w:num w:numId="20">
    <w:abstractNumId w:val="5"/>
  </w:num>
  <w:num w:numId="21">
    <w:abstractNumId w:val="8"/>
  </w:num>
  <w:num w:numId="22">
    <w:abstractNumId w:val="18"/>
  </w:num>
  <w:num w:numId="23">
    <w:abstractNumId w:val="7"/>
  </w:num>
  <w:num w:numId="24">
    <w:abstractNumId w:val="21"/>
  </w:num>
  <w:num w:numId="25">
    <w:abstractNumId w:val="23"/>
  </w:num>
  <w:num w:numId="26">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54BFD"/>
    <w:rsid w:val="0005621A"/>
    <w:rsid w:val="00056964"/>
    <w:rsid w:val="00060D31"/>
    <w:rsid w:val="000616F3"/>
    <w:rsid w:val="00063778"/>
    <w:rsid w:val="00064D57"/>
    <w:rsid w:val="00065129"/>
    <w:rsid w:val="000738FE"/>
    <w:rsid w:val="00074BD5"/>
    <w:rsid w:val="00080933"/>
    <w:rsid w:val="000836CC"/>
    <w:rsid w:val="00095265"/>
    <w:rsid w:val="00097843"/>
    <w:rsid w:val="000A089D"/>
    <w:rsid w:val="000A2A44"/>
    <w:rsid w:val="000A4EE0"/>
    <w:rsid w:val="000B0D23"/>
    <w:rsid w:val="000B261C"/>
    <w:rsid w:val="000B3169"/>
    <w:rsid w:val="000B595B"/>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05A72"/>
    <w:rsid w:val="00115052"/>
    <w:rsid w:val="00115E77"/>
    <w:rsid w:val="001201D5"/>
    <w:rsid w:val="00120277"/>
    <w:rsid w:val="00120E81"/>
    <w:rsid w:val="00121732"/>
    <w:rsid w:val="001240D0"/>
    <w:rsid w:val="001324D2"/>
    <w:rsid w:val="0014175E"/>
    <w:rsid w:val="00142776"/>
    <w:rsid w:val="001450B9"/>
    <w:rsid w:val="00152170"/>
    <w:rsid w:val="001532B7"/>
    <w:rsid w:val="001628B1"/>
    <w:rsid w:val="00167A2B"/>
    <w:rsid w:val="00174C4B"/>
    <w:rsid w:val="001803A0"/>
    <w:rsid w:val="00181457"/>
    <w:rsid w:val="00183806"/>
    <w:rsid w:val="00183A7F"/>
    <w:rsid w:val="00184AE5"/>
    <w:rsid w:val="0018798A"/>
    <w:rsid w:val="00190F5C"/>
    <w:rsid w:val="0019135D"/>
    <w:rsid w:val="00191DA6"/>
    <w:rsid w:val="00195B7B"/>
    <w:rsid w:val="001A1B67"/>
    <w:rsid w:val="001A7AF7"/>
    <w:rsid w:val="001B6007"/>
    <w:rsid w:val="001C202C"/>
    <w:rsid w:val="001C42D0"/>
    <w:rsid w:val="001C5DC3"/>
    <w:rsid w:val="001C62EC"/>
    <w:rsid w:val="001D3E1D"/>
    <w:rsid w:val="001D5757"/>
    <w:rsid w:val="001D7080"/>
    <w:rsid w:val="001D736E"/>
    <w:rsid w:val="001E0764"/>
    <w:rsid w:val="001E53B9"/>
    <w:rsid w:val="001E7137"/>
    <w:rsid w:val="001F375C"/>
    <w:rsid w:val="001F4B9E"/>
    <w:rsid w:val="00201C5B"/>
    <w:rsid w:val="002026E9"/>
    <w:rsid w:val="00202DE8"/>
    <w:rsid w:val="0021031C"/>
    <w:rsid w:val="002105E7"/>
    <w:rsid w:val="00210FF3"/>
    <w:rsid w:val="00220B12"/>
    <w:rsid w:val="002245AB"/>
    <w:rsid w:val="00225B53"/>
    <w:rsid w:val="0022692B"/>
    <w:rsid w:val="002315EE"/>
    <w:rsid w:val="00251905"/>
    <w:rsid w:val="0025440E"/>
    <w:rsid w:val="00254FF7"/>
    <w:rsid w:val="0025548D"/>
    <w:rsid w:val="00255C18"/>
    <w:rsid w:val="00255F7D"/>
    <w:rsid w:val="00256114"/>
    <w:rsid w:val="0025618C"/>
    <w:rsid w:val="00262914"/>
    <w:rsid w:val="00262EFB"/>
    <w:rsid w:val="00265A99"/>
    <w:rsid w:val="00266F2F"/>
    <w:rsid w:val="002672D3"/>
    <w:rsid w:val="0026791C"/>
    <w:rsid w:val="00276B75"/>
    <w:rsid w:val="002803A3"/>
    <w:rsid w:val="00280C60"/>
    <w:rsid w:val="00281C63"/>
    <w:rsid w:val="0028603C"/>
    <w:rsid w:val="002922CE"/>
    <w:rsid w:val="00293D8D"/>
    <w:rsid w:val="002A1D8C"/>
    <w:rsid w:val="002B7319"/>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6409"/>
    <w:rsid w:val="00337A3A"/>
    <w:rsid w:val="0034316E"/>
    <w:rsid w:val="00343C72"/>
    <w:rsid w:val="003454F6"/>
    <w:rsid w:val="00350D53"/>
    <w:rsid w:val="003539C4"/>
    <w:rsid w:val="003641BA"/>
    <w:rsid w:val="00370806"/>
    <w:rsid w:val="003728C1"/>
    <w:rsid w:val="00372B02"/>
    <w:rsid w:val="00373885"/>
    <w:rsid w:val="00374CA7"/>
    <w:rsid w:val="0037786D"/>
    <w:rsid w:val="00377D40"/>
    <w:rsid w:val="00386C29"/>
    <w:rsid w:val="00396B7B"/>
    <w:rsid w:val="00396CC3"/>
    <w:rsid w:val="00396F2C"/>
    <w:rsid w:val="003A1DAE"/>
    <w:rsid w:val="003A298D"/>
    <w:rsid w:val="003B2034"/>
    <w:rsid w:val="003B34F1"/>
    <w:rsid w:val="003B5176"/>
    <w:rsid w:val="003B5F45"/>
    <w:rsid w:val="003B6EA6"/>
    <w:rsid w:val="003C0655"/>
    <w:rsid w:val="003C1C8E"/>
    <w:rsid w:val="003C3E54"/>
    <w:rsid w:val="003C59D8"/>
    <w:rsid w:val="003D2587"/>
    <w:rsid w:val="003D6946"/>
    <w:rsid w:val="003D6D6E"/>
    <w:rsid w:val="003E791C"/>
    <w:rsid w:val="00404810"/>
    <w:rsid w:val="00406228"/>
    <w:rsid w:val="00414645"/>
    <w:rsid w:val="00420480"/>
    <w:rsid w:val="00424E5D"/>
    <w:rsid w:val="00425F46"/>
    <w:rsid w:val="00434F56"/>
    <w:rsid w:val="004359FC"/>
    <w:rsid w:val="00442ED8"/>
    <w:rsid w:val="004467C4"/>
    <w:rsid w:val="0045262E"/>
    <w:rsid w:val="00455833"/>
    <w:rsid w:val="004604FB"/>
    <w:rsid w:val="00460754"/>
    <w:rsid w:val="00461386"/>
    <w:rsid w:val="00462D00"/>
    <w:rsid w:val="00464EA9"/>
    <w:rsid w:val="004654F4"/>
    <w:rsid w:val="004712EB"/>
    <w:rsid w:val="00476425"/>
    <w:rsid w:val="0048088F"/>
    <w:rsid w:val="00480BB2"/>
    <w:rsid w:val="004818E1"/>
    <w:rsid w:val="00481A7E"/>
    <w:rsid w:val="00482346"/>
    <w:rsid w:val="0048427F"/>
    <w:rsid w:val="00486974"/>
    <w:rsid w:val="00495C9D"/>
    <w:rsid w:val="004A14EC"/>
    <w:rsid w:val="004B7492"/>
    <w:rsid w:val="004C2B30"/>
    <w:rsid w:val="004C31BC"/>
    <w:rsid w:val="004C52FC"/>
    <w:rsid w:val="004C6F83"/>
    <w:rsid w:val="004C7DB2"/>
    <w:rsid w:val="004D3BE1"/>
    <w:rsid w:val="004D3C8C"/>
    <w:rsid w:val="004D3DC1"/>
    <w:rsid w:val="004E47AA"/>
    <w:rsid w:val="004E4BD6"/>
    <w:rsid w:val="004E79D9"/>
    <w:rsid w:val="004F0C1D"/>
    <w:rsid w:val="004F41D5"/>
    <w:rsid w:val="00500947"/>
    <w:rsid w:val="00502A7D"/>
    <w:rsid w:val="0051294F"/>
    <w:rsid w:val="00516463"/>
    <w:rsid w:val="00517849"/>
    <w:rsid w:val="00520FBE"/>
    <w:rsid w:val="0052152C"/>
    <w:rsid w:val="005346A8"/>
    <w:rsid w:val="0054350A"/>
    <w:rsid w:val="005531E8"/>
    <w:rsid w:val="005674F9"/>
    <w:rsid w:val="00573ECD"/>
    <w:rsid w:val="00585766"/>
    <w:rsid w:val="005863ED"/>
    <w:rsid w:val="005864A4"/>
    <w:rsid w:val="005918B2"/>
    <w:rsid w:val="005965F4"/>
    <w:rsid w:val="00597F85"/>
    <w:rsid w:val="005B2B58"/>
    <w:rsid w:val="005B4CD1"/>
    <w:rsid w:val="005C6F9A"/>
    <w:rsid w:val="005D19D9"/>
    <w:rsid w:val="005D53D3"/>
    <w:rsid w:val="005E5598"/>
    <w:rsid w:val="005F1154"/>
    <w:rsid w:val="005F210C"/>
    <w:rsid w:val="005F22A8"/>
    <w:rsid w:val="005F4B50"/>
    <w:rsid w:val="005F5F7E"/>
    <w:rsid w:val="005F6B5B"/>
    <w:rsid w:val="005F7377"/>
    <w:rsid w:val="0060155C"/>
    <w:rsid w:val="0061454F"/>
    <w:rsid w:val="0061712A"/>
    <w:rsid w:val="00620705"/>
    <w:rsid w:val="00624906"/>
    <w:rsid w:val="0062556E"/>
    <w:rsid w:val="006368CC"/>
    <w:rsid w:val="00637591"/>
    <w:rsid w:val="00637D47"/>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90A3D"/>
    <w:rsid w:val="006A2AA3"/>
    <w:rsid w:val="006B5D02"/>
    <w:rsid w:val="006B6194"/>
    <w:rsid w:val="006B6639"/>
    <w:rsid w:val="006C142B"/>
    <w:rsid w:val="006C28B1"/>
    <w:rsid w:val="006C4C0B"/>
    <w:rsid w:val="006C4F5E"/>
    <w:rsid w:val="006D67EB"/>
    <w:rsid w:val="006E3686"/>
    <w:rsid w:val="006F0183"/>
    <w:rsid w:val="00713F76"/>
    <w:rsid w:val="00716A26"/>
    <w:rsid w:val="00716A80"/>
    <w:rsid w:val="00721AEF"/>
    <w:rsid w:val="00740D35"/>
    <w:rsid w:val="00746675"/>
    <w:rsid w:val="00751FC5"/>
    <w:rsid w:val="00754C87"/>
    <w:rsid w:val="00781DA4"/>
    <w:rsid w:val="007825CC"/>
    <w:rsid w:val="007846DD"/>
    <w:rsid w:val="007856A2"/>
    <w:rsid w:val="0078669D"/>
    <w:rsid w:val="00786F00"/>
    <w:rsid w:val="00791FF2"/>
    <w:rsid w:val="0079281D"/>
    <w:rsid w:val="00794EA2"/>
    <w:rsid w:val="007A2E02"/>
    <w:rsid w:val="007A43CE"/>
    <w:rsid w:val="007B695B"/>
    <w:rsid w:val="007C1FEF"/>
    <w:rsid w:val="007C46D3"/>
    <w:rsid w:val="007C564B"/>
    <w:rsid w:val="007C74F5"/>
    <w:rsid w:val="007D68EA"/>
    <w:rsid w:val="007E36F4"/>
    <w:rsid w:val="007F45E6"/>
    <w:rsid w:val="007F66F9"/>
    <w:rsid w:val="0080292B"/>
    <w:rsid w:val="008034BE"/>
    <w:rsid w:val="008056C5"/>
    <w:rsid w:val="00805C23"/>
    <w:rsid w:val="00807113"/>
    <w:rsid w:val="00817DDA"/>
    <w:rsid w:val="00821011"/>
    <w:rsid w:val="00823AEA"/>
    <w:rsid w:val="008258DA"/>
    <w:rsid w:val="00827AE5"/>
    <w:rsid w:val="00847243"/>
    <w:rsid w:val="008637FC"/>
    <w:rsid w:val="008642E1"/>
    <w:rsid w:val="008672B0"/>
    <w:rsid w:val="00875A7C"/>
    <w:rsid w:val="00877383"/>
    <w:rsid w:val="00880686"/>
    <w:rsid w:val="008836F4"/>
    <w:rsid w:val="00884135"/>
    <w:rsid w:val="00884AC0"/>
    <w:rsid w:val="008860C1"/>
    <w:rsid w:val="008909D4"/>
    <w:rsid w:val="008942FA"/>
    <w:rsid w:val="008948A3"/>
    <w:rsid w:val="00897A68"/>
    <w:rsid w:val="008A700A"/>
    <w:rsid w:val="008B52A0"/>
    <w:rsid w:val="008B565C"/>
    <w:rsid w:val="008B5B2E"/>
    <w:rsid w:val="008D09A1"/>
    <w:rsid w:val="008D4D55"/>
    <w:rsid w:val="008E063A"/>
    <w:rsid w:val="008F3D47"/>
    <w:rsid w:val="008F41A6"/>
    <w:rsid w:val="008F6ACC"/>
    <w:rsid w:val="008F6C19"/>
    <w:rsid w:val="009108ED"/>
    <w:rsid w:val="00912C50"/>
    <w:rsid w:val="00912D18"/>
    <w:rsid w:val="00913B43"/>
    <w:rsid w:val="00915CDA"/>
    <w:rsid w:val="009248F7"/>
    <w:rsid w:val="00925394"/>
    <w:rsid w:val="0092540D"/>
    <w:rsid w:val="009268A3"/>
    <w:rsid w:val="009302F4"/>
    <w:rsid w:val="0094204C"/>
    <w:rsid w:val="009437A5"/>
    <w:rsid w:val="00952FA6"/>
    <w:rsid w:val="00963DD8"/>
    <w:rsid w:val="00967CBE"/>
    <w:rsid w:val="00971EB2"/>
    <w:rsid w:val="00981D62"/>
    <w:rsid w:val="00983BA0"/>
    <w:rsid w:val="00990D45"/>
    <w:rsid w:val="00993B62"/>
    <w:rsid w:val="009A2F4E"/>
    <w:rsid w:val="009A3792"/>
    <w:rsid w:val="009A616E"/>
    <w:rsid w:val="009A69F0"/>
    <w:rsid w:val="009A7187"/>
    <w:rsid w:val="009B0BEA"/>
    <w:rsid w:val="009B6CA4"/>
    <w:rsid w:val="009C1092"/>
    <w:rsid w:val="009D4970"/>
    <w:rsid w:val="009E2519"/>
    <w:rsid w:val="009F2769"/>
    <w:rsid w:val="009F41F1"/>
    <w:rsid w:val="009F71F8"/>
    <w:rsid w:val="00A03C1A"/>
    <w:rsid w:val="00A06FCD"/>
    <w:rsid w:val="00A11155"/>
    <w:rsid w:val="00A146A1"/>
    <w:rsid w:val="00A14B89"/>
    <w:rsid w:val="00A17F17"/>
    <w:rsid w:val="00A201E2"/>
    <w:rsid w:val="00A21E6E"/>
    <w:rsid w:val="00A279B7"/>
    <w:rsid w:val="00A316A8"/>
    <w:rsid w:val="00A341DF"/>
    <w:rsid w:val="00A36603"/>
    <w:rsid w:val="00A36DEE"/>
    <w:rsid w:val="00A4049F"/>
    <w:rsid w:val="00A51345"/>
    <w:rsid w:val="00A54831"/>
    <w:rsid w:val="00A6078F"/>
    <w:rsid w:val="00A62968"/>
    <w:rsid w:val="00A63ACE"/>
    <w:rsid w:val="00A8476F"/>
    <w:rsid w:val="00A93BDE"/>
    <w:rsid w:val="00AA3453"/>
    <w:rsid w:val="00AA5215"/>
    <w:rsid w:val="00AC0386"/>
    <w:rsid w:val="00AC62F8"/>
    <w:rsid w:val="00AD4FA7"/>
    <w:rsid w:val="00AE38C7"/>
    <w:rsid w:val="00AE4AD2"/>
    <w:rsid w:val="00AE5F43"/>
    <w:rsid w:val="00AF1271"/>
    <w:rsid w:val="00AF4B41"/>
    <w:rsid w:val="00AF6A23"/>
    <w:rsid w:val="00B02892"/>
    <w:rsid w:val="00B059B5"/>
    <w:rsid w:val="00B11028"/>
    <w:rsid w:val="00B11F28"/>
    <w:rsid w:val="00B27095"/>
    <w:rsid w:val="00B31728"/>
    <w:rsid w:val="00B34F9E"/>
    <w:rsid w:val="00B42C55"/>
    <w:rsid w:val="00B44B23"/>
    <w:rsid w:val="00B4625A"/>
    <w:rsid w:val="00B50E5D"/>
    <w:rsid w:val="00B57D15"/>
    <w:rsid w:val="00B608D5"/>
    <w:rsid w:val="00B61167"/>
    <w:rsid w:val="00B61D81"/>
    <w:rsid w:val="00B700A5"/>
    <w:rsid w:val="00B71307"/>
    <w:rsid w:val="00B74363"/>
    <w:rsid w:val="00B75DD0"/>
    <w:rsid w:val="00B764F8"/>
    <w:rsid w:val="00B81607"/>
    <w:rsid w:val="00B8227E"/>
    <w:rsid w:val="00B90F20"/>
    <w:rsid w:val="00B91F1E"/>
    <w:rsid w:val="00B92B8C"/>
    <w:rsid w:val="00B95331"/>
    <w:rsid w:val="00B95D4E"/>
    <w:rsid w:val="00B9789D"/>
    <w:rsid w:val="00BA3246"/>
    <w:rsid w:val="00BA411F"/>
    <w:rsid w:val="00BA527A"/>
    <w:rsid w:val="00BB272C"/>
    <w:rsid w:val="00BB28CF"/>
    <w:rsid w:val="00BB4ABC"/>
    <w:rsid w:val="00BB4C9F"/>
    <w:rsid w:val="00BB5574"/>
    <w:rsid w:val="00BC12BF"/>
    <w:rsid w:val="00BC374A"/>
    <w:rsid w:val="00BC5FF1"/>
    <w:rsid w:val="00BC6C11"/>
    <w:rsid w:val="00BD2C4F"/>
    <w:rsid w:val="00BD3EF3"/>
    <w:rsid w:val="00BE51FF"/>
    <w:rsid w:val="00BE63F1"/>
    <w:rsid w:val="00BF3561"/>
    <w:rsid w:val="00BF556C"/>
    <w:rsid w:val="00BF76EA"/>
    <w:rsid w:val="00C03CD1"/>
    <w:rsid w:val="00C05015"/>
    <w:rsid w:val="00C05EFD"/>
    <w:rsid w:val="00C22083"/>
    <w:rsid w:val="00C32DEA"/>
    <w:rsid w:val="00C44C87"/>
    <w:rsid w:val="00C45053"/>
    <w:rsid w:val="00C50A91"/>
    <w:rsid w:val="00C52D74"/>
    <w:rsid w:val="00C5365F"/>
    <w:rsid w:val="00C5657E"/>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66AD"/>
    <w:rsid w:val="00CC69E8"/>
    <w:rsid w:val="00CC6AF3"/>
    <w:rsid w:val="00CD2613"/>
    <w:rsid w:val="00CD2A1C"/>
    <w:rsid w:val="00CD526F"/>
    <w:rsid w:val="00CE06A2"/>
    <w:rsid w:val="00CE118B"/>
    <w:rsid w:val="00CF0112"/>
    <w:rsid w:val="00CF34BC"/>
    <w:rsid w:val="00CF6AAD"/>
    <w:rsid w:val="00D07030"/>
    <w:rsid w:val="00D14D2A"/>
    <w:rsid w:val="00D23E74"/>
    <w:rsid w:val="00D27F86"/>
    <w:rsid w:val="00D31DDA"/>
    <w:rsid w:val="00D44D7D"/>
    <w:rsid w:val="00D52828"/>
    <w:rsid w:val="00D52978"/>
    <w:rsid w:val="00D57E53"/>
    <w:rsid w:val="00D60F74"/>
    <w:rsid w:val="00D632DC"/>
    <w:rsid w:val="00D708C3"/>
    <w:rsid w:val="00D72CCC"/>
    <w:rsid w:val="00D73E22"/>
    <w:rsid w:val="00D9642E"/>
    <w:rsid w:val="00D974FD"/>
    <w:rsid w:val="00D976E2"/>
    <w:rsid w:val="00DA5E37"/>
    <w:rsid w:val="00DA7FA2"/>
    <w:rsid w:val="00DB041B"/>
    <w:rsid w:val="00DB17B2"/>
    <w:rsid w:val="00DC0672"/>
    <w:rsid w:val="00DC4DB9"/>
    <w:rsid w:val="00DC5CEE"/>
    <w:rsid w:val="00DC76F8"/>
    <w:rsid w:val="00DD270A"/>
    <w:rsid w:val="00DD42DB"/>
    <w:rsid w:val="00DF222A"/>
    <w:rsid w:val="00DF5973"/>
    <w:rsid w:val="00DF738A"/>
    <w:rsid w:val="00DF7501"/>
    <w:rsid w:val="00E11916"/>
    <w:rsid w:val="00E12A67"/>
    <w:rsid w:val="00E12CA9"/>
    <w:rsid w:val="00E12E4F"/>
    <w:rsid w:val="00E137FC"/>
    <w:rsid w:val="00E13C55"/>
    <w:rsid w:val="00E14C90"/>
    <w:rsid w:val="00E15373"/>
    <w:rsid w:val="00E16205"/>
    <w:rsid w:val="00E16C56"/>
    <w:rsid w:val="00E24D49"/>
    <w:rsid w:val="00E25388"/>
    <w:rsid w:val="00E254D9"/>
    <w:rsid w:val="00E25ACC"/>
    <w:rsid w:val="00E363D3"/>
    <w:rsid w:val="00E4061E"/>
    <w:rsid w:val="00E47A53"/>
    <w:rsid w:val="00E501C6"/>
    <w:rsid w:val="00E55AD1"/>
    <w:rsid w:val="00E61F5A"/>
    <w:rsid w:val="00E642B3"/>
    <w:rsid w:val="00E66EBA"/>
    <w:rsid w:val="00E7049B"/>
    <w:rsid w:val="00E727F2"/>
    <w:rsid w:val="00E73A43"/>
    <w:rsid w:val="00E749F1"/>
    <w:rsid w:val="00E77D57"/>
    <w:rsid w:val="00E85738"/>
    <w:rsid w:val="00E87116"/>
    <w:rsid w:val="00E8760B"/>
    <w:rsid w:val="00E90F22"/>
    <w:rsid w:val="00E93DF0"/>
    <w:rsid w:val="00E951A9"/>
    <w:rsid w:val="00E96021"/>
    <w:rsid w:val="00E97968"/>
    <w:rsid w:val="00EA7AFE"/>
    <w:rsid w:val="00EB3C20"/>
    <w:rsid w:val="00EC0B9E"/>
    <w:rsid w:val="00EC1EB5"/>
    <w:rsid w:val="00EC6B80"/>
    <w:rsid w:val="00ED0C45"/>
    <w:rsid w:val="00ED0CEE"/>
    <w:rsid w:val="00ED4142"/>
    <w:rsid w:val="00ED7D73"/>
    <w:rsid w:val="00EF15CD"/>
    <w:rsid w:val="00EF5D1F"/>
    <w:rsid w:val="00EF6E21"/>
    <w:rsid w:val="00F0239E"/>
    <w:rsid w:val="00F028D7"/>
    <w:rsid w:val="00F06750"/>
    <w:rsid w:val="00F07EFD"/>
    <w:rsid w:val="00F1164D"/>
    <w:rsid w:val="00F1200D"/>
    <w:rsid w:val="00F12898"/>
    <w:rsid w:val="00F154B6"/>
    <w:rsid w:val="00F154DF"/>
    <w:rsid w:val="00F1676C"/>
    <w:rsid w:val="00F17C08"/>
    <w:rsid w:val="00F227F4"/>
    <w:rsid w:val="00F2478C"/>
    <w:rsid w:val="00F253BB"/>
    <w:rsid w:val="00F275B3"/>
    <w:rsid w:val="00F27B24"/>
    <w:rsid w:val="00F27D5C"/>
    <w:rsid w:val="00F340B8"/>
    <w:rsid w:val="00F37373"/>
    <w:rsid w:val="00F43F29"/>
    <w:rsid w:val="00F509AE"/>
    <w:rsid w:val="00F60941"/>
    <w:rsid w:val="00F60C52"/>
    <w:rsid w:val="00F60FAC"/>
    <w:rsid w:val="00F6201E"/>
    <w:rsid w:val="00F7110B"/>
    <w:rsid w:val="00F73205"/>
    <w:rsid w:val="00F81080"/>
    <w:rsid w:val="00F8191D"/>
    <w:rsid w:val="00F84F87"/>
    <w:rsid w:val="00F86156"/>
    <w:rsid w:val="00F920EB"/>
    <w:rsid w:val="00F938A3"/>
    <w:rsid w:val="00F94D4D"/>
    <w:rsid w:val="00F95896"/>
    <w:rsid w:val="00FA24D1"/>
    <w:rsid w:val="00FA7DDB"/>
    <w:rsid w:val="00FB0E89"/>
    <w:rsid w:val="00FB231A"/>
    <w:rsid w:val="00FB4AA9"/>
    <w:rsid w:val="00FC1435"/>
    <w:rsid w:val="00FC295E"/>
    <w:rsid w:val="00FC45CA"/>
    <w:rsid w:val="00FC49AB"/>
    <w:rsid w:val="00FC7F0C"/>
    <w:rsid w:val="00FD4866"/>
    <w:rsid w:val="00FE084D"/>
    <w:rsid w:val="00FF3007"/>
    <w:rsid w:val="00FF4B1D"/>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978E48-1B71-48CE-AC7A-01BB260B6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Caption">
    <w:name w:val="caption"/>
    <w:basedOn w:val="Normal"/>
    <w:next w:val="Normal"/>
    <w:uiPriority w:val="35"/>
    <w:unhideWhenUsed/>
    <w:qFormat/>
    <w:rsid w:val="00C44C87"/>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48635845">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70565197">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643973540">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71933997">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625766783">
      <w:bodyDiv w:val="1"/>
      <w:marLeft w:val="0"/>
      <w:marRight w:val="0"/>
      <w:marTop w:val="0"/>
      <w:marBottom w:val="0"/>
      <w:divBdr>
        <w:top w:val="none" w:sz="0" w:space="0" w:color="auto"/>
        <w:left w:val="none" w:sz="0" w:space="0" w:color="auto"/>
        <w:bottom w:val="none" w:sz="0" w:space="0" w:color="auto"/>
        <w:right w:val="none" w:sz="0" w:space="0" w:color="auto"/>
      </w:divBdr>
    </w:div>
    <w:div w:id="1713456743">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1.png"/><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glossaryDocument" Target="glossary/document.xml"/><Relationship Id="rId10" Type="http://schemas.openxmlformats.org/officeDocument/2006/relationships/chart" Target="charts/chart3.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E:\2018%20Internship\Annual%20Report\MRK%202101%20Table.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dennis.brode\AppData\Local\Microsoft\Windows\Temporary%20Internet%20Files\Content.Outlook\TA1WP7A2\MRK2101DataSPR2017%202-26-17(Combined%20Dat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dennis.brode\AppData\Local\Microsoft\Windows\Temporary%20Internet%20Files\Content.Outlook\TA1WP7A2\MRK2101DataSPR2017%202-26-17(Combined%20Dat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General Management Questions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Sheet1!$I$234</c:f>
              <c:strCache>
                <c:ptCount val="1"/>
                <c:pt idx="0">
                  <c:v>General Man question</c:v>
                </c:pt>
              </c:strCache>
            </c:strRef>
          </c:tx>
          <c:spPr>
            <a:solidFill>
              <a:schemeClr val="accent1"/>
            </a:solidFill>
            <a:ln>
              <a:noFill/>
            </a:ln>
            <a:effectLst/>
          </c:spPr>
          <c:invertIfNegative val="0"/>
          <c:cat>
            <c:strRef>
              <c:f>Sheet1!$J$233:$P$233</c:f>
              <c:strCache>
                <c:ptCount val="7"/>
                <c:pt idx="0">
                  <c:v>2011-12</c:v>
                </c:pt>
                <c:pt idx="1">
                  <c:v>2012-13</c:v>
                </c:pt>
                <c:pt idx="2">
                  <c:v>2013-14</c:v>
                </c:pt>
                <c:pt idx="3">
                  <c:v>2014</c:v>
                </c:pt>
                <c:pt idx="4">
                  <c:v>2015</c:v>
                </c:pt>
                <c:pt idx="5">
                  <c:v>2016</c:v>
                </c:pt>
                <c:pt idx="6">
                  <c:v>2017</c:v>
                </c:pt>
              </c:strCache>
            </c:strRef>
          </c:cat>
          <c:val>
            <c:numRef>
              <c:f>Sheet1!$J$234:$P$234</c:f>
              <c:numCache>
                <c:formatCode>0%</c:formatCode>
                <c:ptCount val="7"/>
                <c:pt idx="0">
                  <c:v>0.83</c:v>
                </c:pt>
                <c:pt idx="1">
                  <c:v>0.84</c:v>
                </c:pt>
                <c:pt idx="2">
                  <c:v>0.87</c:v>
                </c:pt>
                <c:pt idx="3">
                  <c:v>0.83</c:v>
                </c:pt>
                <c:pt idx="4">
                  <c:v>0.88</c:v>
                </c:pt>
                <c:pt idx="5">
                  <c:v>0.86</c:v>
                </c:pt>
                <c:pt idx="6">
                  <c:v>0.84</c:v>
                </c:pt>
              </c:numCache>
            </c:numRef>
          </c:val>
          <c:extLst xmlns:c16r2="http://schemas.microsoft.com/office/drawing/2015/06/chart">
            <c:ext xmlns:c16="http://schemas.microsoft.com/office/drawing/2014/chart" uri="{C3380CC4-5D6E-409C-BE32-E72D297353CC}">
              <c16:uniqueId val="{00000000-367E-410E-9591-5D90B6EB6F5F}"/>
            </c:ext>
          </c:extLst>
        </c:ser>
        <c:dLbls>
          <c:showLegendKey val="0"/>
          <c:showVal val="0"/>
          <c:showCatName val="0"/>
          <c:showSerName val="0"/>
          <c:showPercent val="0"/>
          <c:showBubbleSize val="0"/>
        </c:dLbls>
        <c:gapWidth val="182"/>
        <c:axId val="435765320"/>
        <c:axId val="441122824"/>
      </c:barChart>
      <c:catAx>
        <c:axId val="4357653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1122824"/>
        <c:crosses val="autoZero"/>
        <c:auto val="1"/>
        <c:lblAlgn val="ctr"/>
        <c:lblOffset val="100"/>
        <c:noMultiLvlLbl val="0"/>
      </c:catAx>
      <c:valAx>
        <c:axId val="44112282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5765320"/>
        <c:crosses val="autoZero"/>
        <c:crossBetween val="between"/>
      </c:valAx>
      <c:spPr>
        <a:noFill/>
        <a:ln w="25400">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Green and Sustainable</a:t>
            </a:r>
            <a:r>
              <a:rPr lang="en-US" baseline="0"/>
              <a:t> Policies</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 of Students</c:v>
                </c:pt>
              </c:strCache>
            </c:strRef>
          </c:tx>
          <c:spPr>
            <a:solidFill>
              <a:schemeClr val="accent1"/>
            </a:solidFill>
            <a:ln>
              <a:noFill/>
            </a:ln>
            <a:effectLst/>
          </c:spPr>
          <c:invertIfNegative val="0"/>
          <c:cat>
            <c:strRef>
              <c:f>Sheet1!$A$2:$A$4</c:f>
              <c:strCache>
                <c:ptCount val="3"/>
                <c:pt idx="0">
                  <c:v>SP 17</c:v>
                </c:pt>
                <c:pt idx="1">
                  <c:v>SU 17</c:v>
                </c:pt>
                <c:pt idx="2">
                  <c:v>FA 17</c:v>
                </c:pt>
              </c:strCache>
            </c:strRef>
          </c:cat>
          <c:val>
            <c:numRef>
              <c:f>Sheet1!$B$2:$B$4</c:f>
              <c:numCache>
                <c:formatCode>General</c:formatCode>
                <c:ptCount val="3"/>
                <c:pt idx="0">
                  <c:v>48</c:v>
                </c:pt>
                <c:pt idx="1">
                  <c:v>12</c:v>
                </c:pt>
                <c:pt idx="2">
                  <c:v>0</c:v>
                </c:pt>
              </c:numCache>
            </c:numRef>
          </c:val>
          <c:extLst xmlns:c16r2="http://schemas.microsoft.com/office/drawing/2015/06/chart">
            <c:ext xmlns:c16="http://schemas.microsoft.com/office/drawing/2014/chart" uri="{C3380CC4-5D6E-409C-BE32-E72D297353CC}">
              <c16:uniqueId val="{00000000-DBBC-49F0-B54D-209FB6D6F121}"/>
            </c:ext>
          </c:extLst>
        </c:ser>
        <c:ser>
          <c:idx val="1"/>
          <c:order val="1"/>
          <c:tx>
            <c:strRef>
              <c:f>Sheet1!$C$1</c:f>
              <c:strCache>
                <c:ptCount val="1"/>
                <c:pt idx="0">
                  <c:v>Success Rate (%)</c:v>
                </c:pt>
              </c:strCache>
            </c:strRef>
          </c:tx>
          <c:spPr>
            <a:solidFill>
              <a:schemeClr val="accent2"/>
            </a:solidFill>
            <a:ln>
              <a:noFill/>
            </a:ln>
            <a:effectLst/>
          </c:spPr>
          <c:invertIfNegative val="0"/>
          <c:cat>
            <c:strRef>
              <c:f>Sheet1!$A$2:$A$4</c:f>
              <c:strCache>
                <c:ptCount val="3"/>
                <c:pt idx="0">
                  <c:v>SP 17</c:v>
                </c:pt>
                <c:pt idx="1">
                  <c:v>SU 17</c:v>
                </c:pt>
                <c:pt idx="2">
                  <c:v>FA 17</c:v>
                </c:pt>
              </c:strCache>
            </c:strRef>
          </c:cat>
          <c:val>
            <c:numRef>
              <c:f>Sheet1!$C$2:$C$4</c:f>
              <c:numCache>
                <c:formatCode>General</c:formatCode>
                <c:ptCount val="3"/>
                <c:pt idx="0">
                  <c:v>89</c:v>
                </c:pt>
                <c:pt idx="1">
                  <c:v>74</c:v>
                </c:pt>
                <c:pt idx="2">
                  <c:v>1.8</c:v>
                </c:pt>
              </c:numCache>
            </c:numRef>
          </c:val>
          <c:extLst xmlns:c16r2="http://schemas.microsoft.com/office/drawing/2015/06/chart">
            <c:ext xmlns:c16="http://schemas.microsoft.com/office/drawing/2014/chart" uri="{C3380CC4-5D6E-409C-BE32-E72D297353CC}">
              <c16:uniqueId val="{00000001-DBBC-49F0-B54D-209FB6D6F121}"/>
            </c:ext>
          </c:extLst>
        </c:ser>
        <c:dLbls>
          <c:showLegendKey val="0"/>
          <c:showVal val="0"/>
          <c:showCatName val="0"/>
          <c:showSerName val="0"/>
          <c:showPercent val="0"/>
          <c:showBubbleSize val="0"/>
        </c:dLbls>
        <c:gapWidth val="219"/>
        <c:overlap val="-27"/>
        <c:axId val="701014040"/>
        <c:axId val="701014432"/>
      </c:barChart>
      <c:catAx>
        <c:axId val="701014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1014432"/>
        <c:crosses val="autoZero"/>
        <c:auto val="1"/>
        <c:lblAlgn val="ctr"/>
        <c:lblOffset val="100"/>
        <c:noMultiLvlLbl val="0"/>
      </c:catAx>
      <c:valAx>
        <c:axId val="701014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10140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spc="0" baseline="0">
                <a:solidFill>
                  <a:sysClr val="windowText" lastClr="000000"/>
                </a:solidFill>
                <a:latin typeface="+mn-lt"/>
                <a:ea typeface="+mn-ea"/>
                <a:cs typeface="+mn-cs"/>
              </a:defRPr>
            </a:pPr>
            <a:r>
              <a:rPr lang="en-US" sz="1800" b="1">
                <a:solidFill>
                  <a:sysClr val="windowText" lastClr="000000"/>
                </a:solidFill>
              </a:rPr>
              <a:t>MRK 2101</a:t>
            </a:r>
          </a:p>
          <a:p>
            <a:pPr>
              <a:defRPr sz="1800">
                <a:solidFill>
                  <a:sysClr val="windowText" lastClr="000000"/>
                </a:solidFill>
              </a:defRPr>
            </a:pPr>
            <a:r>
              <a:rPr lang="en-US" sz="1800" b="1">
                <a:solidFill>
                  <a:sysClr val="windowText" lastClr="000000"/>
                </a:solidFill>
              </a:rPr>
              <a:t>Assesment Measures</a:t>
            </a:r>
          </a:p>
        </c:rich>
      </c:tx>
      <c:layout/>
      <c:overlay val="0"/>
      <c:spPr>
        <a:noFill/>
        <a:ln>
          <a:noFill/>
        </a:ln>
        <a:effectLst/>
      </c:spPr>
      <c:txPr>
        <a:bodyPr rot="0" spcFirstLastPara="1" vertOverflow="ellipsis" vert="horz" wrap="square" anchor="ctr" anchorCtr="1"/>
        <a:lstStyle/>
        <a:p>
          <a:pPr>
            <a:defRPr sz="1800" b="0" i="0" u="none" strike="noStrike" kern="1200" spc="0" baseline="0">
              <a:solidFill>
                <a:sysClr val="windowText" lastClr="000000"/>
              </a:solidFill>
              <a:latin typeface="+mn-lt"/>
              <a:ea typeface="+mn-ea"/>
              <a:cs typeface="+mn-cs"/>
            </a:defRPr>
          </a:pPr>
          <a:endParaRPr lang="en-US"/>
        </a:p>
      </c:txPr>
    </c:title>
    <c:autoTitleDeleted val="0"/>
    <c:plotArea>
      <c:layout/>
      <c:barChart>
        <c:barDir val="bar"/>
        <c:grouping val="clustered"/>
        <c:varyColors val="0"/>
        <c:ser>
          <c:idx val="0"/>
          <c:order val="0"/>
          <c:tx>
            <c:strRef>
              <c:f>Sheet1!$A$2</c:f>
              <c:strCache>
                <c:ptCount val="1"/>
                <c:pt idx="0">
                  <c:v>SU2015</c:v>
                </c:pt>
              </c:strCache>
            </c:strRef>
          </c:tx>
          <c:spPr>
            <a:solidFill>
              <a:schemeClr val="accent1"/>
            </a:solidFill>
            <a:ln>
              <a:noFill/>
            </a:ln>
            <a:effectLst/>
          </c:spPr>
          <c:invertIfNegative val="0"/>
          <c:cat>
            <c:strRef>
              <c:f>Sheet1!$B$1:$K$1</c:f>
              <c:strCache>
                <c:ptCount val="10"/>
                <c:pt idx="0">
                  <c:v>Marketing Mix Concept</c:v>
                </c:pt>
                <c:pt idx="1">
                  <c:v>Marketing Metrics</c:v>
                </c:pt>
                <c:pt idx="2">
                  <c:v>Marketing Research</c:v>
                </c:pt>
                <c:pt idx="3">
                  <c:v>Buying Center</c:v>
                </c:pt>
                <c:pt idx="4">
                  <c:v>Product Life Cycle</c:v>
                </c:pt>
                <c:pt idx="5">
                  <c:v>Pricing Objectives</c:v>
                </c:pt>
                <c:pt idx="6">
                  <c:v>Marketing Channels</c:v>
                </c:pt>
                <c:pt idx="7">
                  <c:v>Utility Concepts</c:v>
                </c:pt>
                <c:pt idx="8">
                  <c:v>Advertising Planning</c:v>
                </c:pt>
                <c:pt idx="9">
                  <c:v>Targeting the Audience</c:v>
                </c:pt>
              </c:strCache>
            </c:strRef>
          </c:cat>
          <c:val>
            <c:numRef>
              <c:f>Sheet1!$B$2:$K$2</c:f>
              <c:numCache>
                <c:formatCode>0.00%</c:formatCode>
                <c:ptCount val="10"/>
                <c:pt idx="0">
                  <c:v>0.95889999999999997</c:v>
                </c:pt>
                <c:pt idx="1">
                  <c:v>0.97260000000000002</c:v>
                </c:pt>
                <c:pt idx="2">
                  <c:v>0.79449999999999998</c:v>
                </c:pt>
                <c:pt idx="3">
                  <c:v>0.89039999999999997</c:v>
                </c:pt>
                <c:pt idx="4">
                  <c:v>0.92</c:v>
                </c:pt>
                <c:pt idx="5">
                  <c:v>0.83989999999999998</c:v>
                </c:pt>
                <c:pt idx="6">
                  <c:v>0.88890000000000002</c:v>
                </c:pt>
                <c:pt idx="7">
                  <c:v>0.70840000000000003</c:v>
                </c:pt>
                <c:pt idx="8">
                  <c:v>0.88400000000000001</c:v>
                </c:pt>
                <c:pt idx="9">
                  <c:v>0.85509999999999997</c:v>
                </c:pt>
              </c:numCache>
            </c:numRef>
          </c:val>
          <c:extLst xmlns:c16r2="http://schemas.microsoft.com/office/drawing/2015/06/chart">
            <c:ext xmlns:c16="http://schemas.microsoft.com/office/drawing/2014/chart" uri="{C3380CC4-5D6E-409C-BE32-E72D297353CC}">
              <c16:uniqueId val="{00000000-D896-4CF8-9FCA-06FF2AB94827}"/>
            </c:ext>
          </c:extLst>
        </c:ser>
        <c:ser>
          <c:idx val="1"/>
          <c:order val="1"/>
          <c:tx>
            <c:strRef>
              <c:f>Sheet1!$A$3</c:f>
              <c:strCache>
                <c:ptCount val="1"/>
                <c:pt idx="0">
                  <c:v>FA2015</c:v>
                </c:pt>
              </c:strCache>
            </c:strRef>
          </c:tx>
          <c:spPr>
            <a:solidFill>
              <a:schemeClr val="accent2"/>
            </a:solidFill>
            <a:ln>
              <a:noFill/>
            </a:ln>
            <a:effectLst/>
          </c:spPr>
          <c:invertIfNegative val="0"/>
          <c:cat>
            <c:strRef>
              <c:f>Sheet1!$B$1:$K$1</c:f>
              <c:strCache>
                <c:ptCount val="10"/>
                <c:pt idx="0">
                  <c:v>Marketing Mix Concept</c:v>
                </c:pt>
                <c:pt idx="1">
                  <c:v>Marketing Metrics</c:v>
                </c:pt>
                <c:pt idx="2">
                  <c:v>Marketing Research</c:v>
                </c:pt>
                <c:pt idx="3">
                  <c:v>Buying Center</c:v>
                </c:pt>
                <c:pt idx="4">
                  <c:v>Product Life Cycle</c:v>
                </c:pt>
                <c:pt idx="5">
                  <c:v>Pricing Objectives</c:v>
                </c:pt>
                <c:pt idx="6">
                  <c:v>Marketing Channels</c:v>
                </c:pt>
                <c:pt idx="7">
                  <c:v>Utility Concepts</c:v>
                </c:pt>
                <c:pt idx="8">
                  <c:v>Advertising Planning</c:v>
                </c:pt>
                <c:pt idx="9">
                  <c:v>Targeting the Audience</c:v>
                </c:pt>
              </c:strCache>
            </c:strRef>
          </c:cat>
          <c:val>
            <c:numRef>
              <c:f>Sheet1!$B$3:$K$3</c:f>
              <c:numCache>
                <c:formatCode>0.00%</c:formatCode>
                <c:ptCount val="10"/>
                <c:pt idx="0">
                  <c:v>0.96970000000000001</c:v>
                </c:pt>
                <c:pt idx="1">
                  <c:v>0.94950000000000001</c:v>
                </c:pt>
                <c:pt idx="2">
                  <c:v>0.82669999999999999</c:v>
                </c:pt>
                <c:pt idx="3">
                  <c:v>0.83950000000000002</c:v>
                </c:pt>
                <c:pt idx="4">
                  <c:v>0.83389999999999997</c:v>
                </c:pt>
                <c:pt idx="5">
                  <c:v>0.88600000000000001</c:v>
                </c:pt>
                <c:pt idx="6">
                  <c:v>0.85419999999999996</c:v>
                </c:pt>
                <c:pt idx="7">
                  <c:v>0.78120000000000001</c:v>
                </c:pt>
                <c:pt idx="8">
                  <c:v>0.87119999999999997</c:v>
                </c:pt>
                <c:pt idx="9">
                  <c:v>0.81559999999999999</c:v>
                </c:pt>
              </c:numCache>
            </c:numRef>
          </c:val>
          <c:extLst xmlns:c16r2="http://schemas.microsoft.com/office/drawing/2015/06/chart">
            <c:ext xmlns:c16="http://schemas.microsoft.com/office/drawing/2014/chart" uri="{C3380CC4-5D6E-409C-BE32-E72D297353CC}">
              <c16:uniqueId val="{00000001-D896-4CF8-9FCA-06FF2AB94827}"/>
            </c:ext>
          </c:extLst>
        </c:ser>
        <c:ser>
          <c:idx val="2"/>
          <c:order val="2"/>
          <c:tx>
            <c:strRef>
              <c:f>Sheet1!$A$4</c:f>
              <c:strCache>
                <c:ptCount val="1"/>
                <c:pt idx="0">
                  <c:v>SP2016</c:v>
                </c:pt>
              </c:strCache>
            </c:strRef>
          </c:tx>
          <c:spPr>
            <a:solidFill>
              <a:schemeClr val="accent3"/>
            </a:solidFill>
            <a:ln>
              <a:noFill/>
            </a:ln>
            <a:effectLst/>
          </c:spPr>
          <c:invertIfNegative val="0"/>
          <c:cat>
            <c:strRef>
              <c:f>Sheet1!$B$1:$K$1</c:f>
              <c:strCache>
                <c:ptCount val="10"/>
                <c:pt idx="0">
                  <c:v>Marketing Mix Concept</c:v>
                </c:pt>
                <c:pt idx="1">
                  <c:v>Marketing Metrics</c:v>
                </c:pt>
                <c:pt idx="2">
                  <c:v>Marketing Research</c:v>
                </c:pt>
                <c:pt idx="3">
                  <c:v>Buying Center</c:v>
                </c:pt>
                <c:pt idx="4">
                  <c:v>Product Life Cycle</c:v>
                </c:pt>
                <c:pt idx="5">
                  <c:v>Pricing Objectives</c:v>
                </c:pt>
                <c:pt idx="6">
                  <c:v>Marketing Channels</c:v>
                </c:pt>
                <c:pt idx="7">
                  <c:v>Utility Concepts</c:v>
                </c:pt>
                <c:pt idx="8">
                  <c:v>Advertising Planning</c:v>
                </c:pt>
                <c:pt idx="9">
                  <c:v>Targeting the Audience</c:v>
                </c:pt>
              </c:strCache>
            </c:strRef>
          </c:cat>
          <c:val>
            <c:numRef>
              <c:f>Sheet1!$B$4:$K$4</c:f>
              <c:numCache>
                <c:formatCode>0.00%</c:formatCode>
                <c:ptCount val="10"/>
                <c:pt idx="0">
                  <c:v>0.94869999999999999</c:v>
                </c:pt>
                <c:pt idx="1">
                  <c:v>0.89739999999999998</c:v>
                </c:pt>
                <c:pt idx="2">
                  <c:v>0.77590000000000003</c:v>
                </c:pt>
                <c:pt idx="3">
                  <c:v>0.94830000000000003</c:v>
                </c:pt>
                <c:pt idx="4">
                  <c:v>0.83050000000000002</c:v>
                </c:pt>
                <c:pt idx="5">
                  <c:v>0.83899999999999997</c:v>
                </c:pt>
                <c:pt idx="6">
                  <c:v>0.9123</c:v>
                </c:pt>
                <c:pt idx="7">
                  <c:v>0.64910000000000001</c:v>
                </c:pt>
                <c:pt idx="8">
                  <c:v>0.90990000000000004</c:v>
                </c:pt>
                <c:pt idx="9">
                  <c:v>0.78380000000000005</c:v>
                </c:pt>
              </c:numCache>
            </c:numRef>
          </c:val>
          <c:extLst xmlns:c16r2="http://schemas.microsoft.com/office/drawing/2015/06/chart">
            <c:ext xmlns:c16="http://schemas.microsoft.com/office/drawing/2014/chart" uri="{C3380CC4-5D6E-409C-BE32-E72D297353CC}">
              <c16:uniqueId val="{00000002-D896-4CF8-9FCA-06FF2AB94827}"/>
            </c:ext>
          </c:extLst>
        </c:ser>
        <c:ser>
          <c:idx val="3"/>
          <c:order val="3"/>
          <c:tx>
            <c:strRef>
              <c:f>Sheet1!$A$5</c:f>
              <c:strCache>
                <c:ptCount val="1"/>
                <c:pt idx="0">
                  <c:v>SU2016</c:v>
                </c:pt>
              </c:strCache>
            </c:strRef>
          </c:tx>
          <c:spPr>
            <a:solidFill>
              <a:schemeClr val="accent4"/>
            </a:solidFill>
            <a:ln>
              <a:noFill/>
            </a:ln>
            <a:effectLst/>
          </c:spPr>
          <c:invertIfNegative val="0"/>
          <c:cat>
            <c:strRef>
              <c:f>Sheet1!$B$1:$K$1</c:f>
              <c:strCache>
                <c:ptCount val="10"/>
                <c:pt idx="0">
                  <c:v>Marketing Mix Concept</c:v>
                </c:pt>
                <c:pt idx="1">
                  <c:v>Marketing Metrics</c:v>
                </c:pt>
                <c:pt idx="2">
                  <c:v>Marketing Research</c:v>
                </c:pt>
                <c:pt idx="3">
                  <c:v>Buying Center</c:v>
                </c:pt>
                <c:pt idx="4">
                  <c:v>Product Life Cycle</c:v>
                </c:pt>
                <c:pt idx="5">
                  <c:v>Pricing Objectives</c:v>
                </c:pt>
                <c:pt idx="6">
                  <c:v>Marketing Channels</c:v>
                </c:pt>
                <c:pt idx="7">
                  <c:v>Utility Concepts</c:v>
                </c:pt>
                <c:pt idx="8">
                  <c:v>Advertising Planning</c:v>
                </c:pt>
                <c:pt idx="9">
                  <c:v>Targeting the Audience</c:v>
                </c:pt>
              </c:strCache>
            </c:strRef>
          </c:cat>
          <c:val>
            <c:numRef>
              <c:f>Sheet1!$B$5:$K$5</c:f>
              <c:numCache>
                <c:formatCode>0.00%</c:formatCode>
                <c:ptCount val="10"/>
                <c:pt idx="0">
                  <c:v>0.94740000000000002</c:v>
                </c:pt>
                <c:pt idx="1">
                  <c:v>0.87719999999999998</c:v>
                </c:pt>
                <c:pt idx="2">
                  <c:v>0.81359999999999999</c:v>
                </c:pt>
                <c:pt idx="3">
                  <c:v>8.8140000000000007E-3</c:v>
                </c:pt>
                <c:pt idx="4">
                  <c:v>0.86439999999999995</c:v>
                </c:pt>
                <c:pt idx="5">
                  <c:v>0.83050000000000002</c:v>
                </c:pt>
                <c:pt idx="6">
                  <c:v>0.89659999999999995</c:v>
                </c:pt>
                <c:pt idx="7">
                  <c:v>0.79310000000000003</c:v>
                </c:pt>
                <c:pt idx="8">
                  <c:v>0.96430000000000005</c:v>
                </c:pt>
                <c:pt idx="9">
                  <c:v>0.85709999999999997</c:v>
                </c:pt>
              </c:numCache>
            </c:numRef>
          </c:val>
          <c:extLst xmlns:c16r2="http://schemas.microsoft.com/office/drawing/2015/06/chart">
            <c:ext xmlns:c16="http://schemas.microsoft.com/office/drawing/2014/chart" uri="{C3380CC4-5D6E-409C-BE32-E72D297353CC}">
              <c16:uniqueId val="{00000003-D896-4CF8-9FCA-06FF2AB94827}"/>
            </c:ext>
          </c:extLst>
        </c:ser>
        <c:ser>
          <c:idx val="4"/>
          <c:order val="4"/>
          <c:tx>
            <c:strRef>
              <c:f>Sheet1!$A$6</c:f>
              <c:strCache>
                <c:ptCount val="1"/>
                <c:pt idx="0">
                  <c:v>FA2016</c:v>
                </c:pt>
              </c:strCache>
            </c:strRef>
          </c:tx>
          <c:spPr>
            <a:solidFill>
              <a:schemeClr val="accent5"/>
            </a:solidFill>
            <a:ln>
              <a:noFill/>
            </a:ln>
            <a:effectLst/>
          </c:spPr>
          <c:invertIfNegative val="0"/>
          <c:cat>
            <c:strRef>
              <c:f>Sheet1!$B$1:$K$1</c:f>
              <c:strCache>
                <c:ptCount val="10"/>
                <c:pt idx="0">
                  <c:v>Marketing Mix Concept</c:v>
                </c:pt>
                <c:pt idx="1">
                  <c:v>Marketing Metrics</c:v>
                </c:pt>
                <c:pt idx="2">
                  <c:v>Marketing Research</c:v>
                </c:pt>
                <c:pt idx="3">
                  <c:v>Buying Center</c:v>
                </c:pt>
                <c:pt idx="4">
                  <c:v>Product Life Cycle</c:v>
                </c:pt>
                <c:pt idx="5">
                  <c:v>Pricing Objectives</c:v>
                </c:pt>
                <c:pt idx="6">
                  <c:v>Marketing Channels</c:v>
                </c:pt>
                <c:pt idx="7">
                  <c:v>Utility Concepts</c:v>
                </c:pt>
                <c:pt idx="8">
                  <c:v>Advertising Planning</c:v>
                </c:pt>
                <c:pt idx="9">
                  <c:v>Targeting the Audience</c:v>
                </c:pt>
              </c:strCache>
            </c:strRef>
          </c:cat>
          <c:val>
            <c:numRef>
              <c:f>Sheet1!$B$6:$K$6</c:f>
              <c:numCache>
                <c:formatCode>0.00%</c:formatCode>
                <c:ptCount val="10"/>
                <c:pt idx="0">
                  <c:v>0.95740000000000003</c:v>
                </c:pt>
                <c:pt idx="1">
                  <c:v>0.91490000000000005</c:v>
                </c:pt>
                <c:pt idx="2">
                  <c:v>0.88039999999999996</c:v>
                </c:pt>
                <c:pt idx="3">
                  <c:v>0.92390000000000005</c:v>
                </c:pt>
                <c:pt idx="4">
                  <c:v>0.90429999999999999</c:v>
                </c:pt>
                <c:pt idx="5">
                  <c:v>0.81910000000000005</c:v>
                </c:pt>
                <c:pt idx="6">
                  <c:v>0.94620000000000004</c:v>
                </c:pt>
                <c:pt idx="7">
                  <c:v>0.6774</c:v>
                </c:pt>
                <c:pt idx="8">
                  <c:v>0.96509999999999996</c:v>
                </c:pt>
                <c:pt idx="9">
                  <c:v>0.80230000000000001</c:v>
                </c:pt>
              </c:numCache>
            </c:numRef>
          </c:val>
          <c:extLst xmlns:c16r2="http://schemas.microsoft.com/office/drawing/2015/06/chart">
            <c:ext xmlns:c16="http://schemas.microsoft.com/office/drawing/2014/chart" uri="{C3380CC4-5D6E-409C-BE32-E72D297353CC}">
              <c16:uniqueId val="{00000004-D896-4CF8-9FCA-06FF2AB94827}"/>
            </c:ext>
          </c:extLst>
        </c:ser>
        <c:ser>
          <c:idx val="5"/>
          <c:order val="5"/>
          <c:tx>
            <c:strRef>
              <c:f>Sheet1!$A$7</c:f>
              <c:strCache>
                <c:ptCount val="1"/>
                <c:pt idx="0">
                  <c:v>SP2017</c:v>
                </c:pt>
              </c:strCache>
            </c:strRef>
          </c:tx>
          <c:spPr>
            <a:solidFill>
              <a:schemeClr val="accent6"/>
            </a:solidFill>
            <a:ln>
              <a:noFill/>
            </a:ln>
            <a:effectLst/>
          </c:spPr>
          <c:invertIfNegative val="0"/>
          <c:cat>
            <c:strRef>
              <c:f>Sheet1!$B$1:$K$1</c:f>
              <c:strCache>
                <c:ptCount val="10"/>
                <c:pt idx="0">
                  <c:v>Marketing Mix Concept</c:v>
                </c:pt>
                <c:pt idx="1">
                  <c:v>Marketing Metrics</c:v>
                </c:pt>
                <c:pt idx="2">
                  <c:v>Marketing Research</c:v>
                </c:pt>
                <c:pt idx="3">
                  <c:v>Buying Center</c:v>
                </c:pt>
                <c:pt idx="4">
                  <c:v>Product Life Cycle</c:v>
                </c:pt>
                <c:pt idx="5">
                  <c:v>Pricing Objectives</c:v>
                </c:pt>
                <c:pt idx="6">
                  <c:v>Marketing Channels</c:v>
                </c:pt>
                <c:pt idx="7">
                  <c:v>Utility Concepts</c:v>
                </c:pt>
                <c:pt idx="8">
                  <c:v>Advertising Planning</c:v>
                </c:pt>
                <c:pt idx="9">
                  <c:v>Targeting the Audience</c:v>
                </c:pt>
              </c:strCache>
            </c:strRef>
          </c:cat>
          <c:val>
            <c:numRef>
              <c:f>Sheet1!$B$7:$K$7</c:f>
              <c:numCache>
                <c:formatCode>0.00%</c:formatCode>
                <c:ptCount val="10"/>
                <c:pt idx="0">
                  <c:v>0.92589999999999995</c:v>
                </c:pt>
                <c:pt idx="1">
                  <c:v>0.86109999999999998</c:v>
                </c:pt>
                <c:pt idx="2">
                  <c:v>0.8095</c:v>
                </c:pt>
                <c:pt idx="3">
                  <c:v>0.90480000000000005</c:v>
                </c:pt>
                <c:pt idx="4">
                  <c:v>0.89</c:v>
                </c:pt>
                <c:pt idx="5">
                  <c:v>0.84</c:v>
                </c:pt>
                <c:pt idx="6">
                  <c:v>0.95</c:v>
                </c:pt>
                <c:pt idx="7">
                  <c:v>0.69</c:v>
                </c:pt>
                <c:pt idx="8">
                  <c:v>1</c:v>
                </c:pt>
                <c:pt idx="9">
                  <c:v>0.78949999999999998</c:v>
                </c:pt>
              </c:numCache>
            </c:numRef>
          </c:val>
          <c:extLst xmlns:c16r2="http://schemas.microsoft.com/office/drawing/2015/06/chart">
            <c:ext xmlns:c16="http://schemas.microsoft.com/office/drawing/2014/chart" uri="{C3380CC4-5D6E-409C-BE32-E72D297353CC}">
              <c16:uniqueId val="{00000005-D896-4CF8-9FCA-06FF2AB94827}"/>
            </c:ext>
          </c:extLst>
        </c:ser>
        <c:ser>
          <c:idx val="6"/>
          <c:order val="6"/>
          <c:tx>
            <c:strRef>
              <c:f>Sheet1!$A$8</c:f>
              <c:strCache>
                <c:ptCount val="1"/>
                <c:pt idx="0">
                  <c:v>SU2017</c:v>
                </c:pt>
              </c:strCache>
            </c:strRef>
          </c:tx>
          <c:spPr>
            <a:solidFill>
              <a:schemeClr val="accent1">
                <a:lumMod val="60000"/>
              </a:schemeClr>
            </a:solidFill>
            <a:ln>
              <a:noFill/>
            </a:ln>
            <a:effectLst/>
          </c:spPr>
          <c:invertIfNegative val="0"/>
          <c:cat>
            <c:strRef>
              <c:f>Sheet1!$B$1:$K$1</c:f>
              <c:strCache>
                <c:ptCount val="10"/>
                <c:pt idx="0">
                  <c:v>Marketing Mix Concept</c:v>
                </c:pt>
                <c:pt idx="1">
                  <c:v>Marketing Metrics</c:v>
                </c:pt>
                <c:pt idx="2">
                  <c:v>Marketing Research</c:v>
                </c:pt>
                <c:pt idx="3">
                  <c:v>Buying Center</c:v>
                </c:pt>
                <c:pt idx="4">
                  <c:v>Product Life Cycle</c:v>
                </c:pt>
                <c:pt idx="5">
                  <c:v>Pricing Objectives</c:v>
                </c:pt>
                <c:pt idx="6">
                  <c:v>Marketing Channels</c:v>
                </c:pt>
                <c:pt idx="7">
                  <c:v>Utility Concepts</c:v>
                </c:pt>
                <c:pt idx="8">
                  <c:v>Advertising Planning</c:v>
                </c:pt>
                <c:pt idx="9">
                  <c:v>Targeting the Audience</c:v>
                </c:pt>
              </c:strCache>
            </c:strRef>
          </c:cat>
          <c:val>
            <c:numRef>
              <c:f>Sheet1!$B$8:$K$8</c:f>
              <c:numCache>
                <c:formatCode>0.00%</c:formatCode>
                <c:ptCount val="10"/>
                <c:pt idx="0">
                  <c:v>0.98280000000000001</c:v>
                </c:pt>
                <c:pt idx="1">
                  <c:v>0.98280000000000001</c:v>
                </c:pt>
                <c:pt idx="2">
                  <c:v>0.81820000000000004</c:v>
                </c:pt>
                <c:pt idx="3">
                  <c:v>1</c:v>
                </c:pt>
                <c:pt idx="4">
                  <c:v>0.85709999999999997</c:v>
                </c:pt>
                <c:pt idx="5">
                  <c:v>0.83930000000000005</c:v>
                </c:pt>
                <c:pt idx="6">
                  <c:v>0.94440000000000002</c:v>
                </c:pt>
                <c:pt idx="7">
                  <c:v>0.77780000000000005</c:v>
                </c:pt>
                <c:pt idx="8">
                  <c:v>0.92979999999999996</c:v>
                </c:pt>
                <c:pt idx="9">
                  <c:v>0.87719999999999998</c:v>
                </c:pt>
              </c:numCache>
            </c:numRef>
          </c:val>
          <c:extLst xmlns:c16r2="http://schemas.microsoft.com/office/drawing/2015/06/chart">
            <c:ext xmlns:c16="http://schemas.microsoft.com/office/drawing/2014/chart" uri="{C3380CC4-5D6E-409C-BE32-E72D297353CC}">
              <c16:uniqueId val="{00000006-D896-4CF8-9FCA-06FF2AB94827}"/>
            </c:ext>
          </c:extLst>
        </c:ser>
        <c:dLbls>
          <c:showLegendKey val="0"/>
          <c:showVal val="0"/>
          <c:showCatName val="0"/>
          <c:showSerName val="0"/>
          <c:showPercent val="0"/>
          <c:showBubbleSize val="0"/>
        </c:dLbls>
        <c:gapWidth val="182"/>
        <c:axId val="701015608"/>
        <c:axId val="701016000"/>
      </c:barChart>
      <c:catAx>
        <c:axId val="701015608"/>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sz="1200" b="1">
                    <a:solidFill>
                      <a:sysClr val="windowText" lastClr="000000"/>
                    </a:solidFill>
                  </a:rPr>
                  <a:t>Marketing</a:t>
                </a:r>
                <a:r>
                  <a:rPr lang="en-US" sz="1200" b="1" baseline="0">
                    <a:solidFill>
                      <a:sysClr val="windowText" lastClr="000000"/>
                    </a:solidFill>
                  </a:rPr>
                  <a:t> Concepts Assesed</a:t>
                </a:r>
                <a:endParaRPr lang="en-US" sz="1200" b="1">
                  <a:solidFill>
                    <a:sysClr val="windowText" lastClr="000000"/>
                  </a:solidFill>
                </a:endParaRPr>
              </a:p>
            </c:rich>
          </c:tx>
          <c:layout>
            <c:manualLayout>
              <c:xMode val="edge"/>
              <c:yMode val="edge"/>
              <c:x val="1.8626265630752089E-2"/>
              <c:y val="0.2762994035994136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701016000"/>
        <c:crosses val="autoZero"/>
        <c:auto val="1"/>
        <c:lblAlgn val="ctr"/>
        <c:lblOffset val="100"/>
        <c:noMultiLvlLbl val="0"/>
      </c:catAx>
      <c:valAx>
        <c:axId val="701016000"/>
        <c:scaling>
          <c:orientation val="minMax"/>
          <c:max val="1"/>
        </c:scaling>
        <c:delete val="0"/>
        <c:axPos val="b"/>
        <c:majorGridlines>
          <c:spPr>
            <a:ln w="9525" cap="flat" cmpd="sng" algn="ctr">
              <a:solidFill>
                <a:schemeClr val="tx1"/>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200" b="1">
                    <a:solidFill>
                      <a:sysClr val="windowText" lastClr="000000"/>
                    </a:solidFill>
                  </a:rPr>
                  <a:t>Percentage</a:t>
                </a:r>
                <a:r>
                  <a:rPr lang="en-US" sz="1200" b="1" baseline="0">
                    <a:solidFill>
                      <a:sysClr val="windowText" lastClr="000000"/>
                    </a:solidFill>
                  </a:rPr>
                  <a:t> Correct</a:t>
                </a:r>
                <a:endParaRPr lang="en-US" sz="1200" b="1">
                  <a:solidFill>
                    <a:sysClr val="windowText" lastClr="000000"/>
                  </a:solidFill>
                </a:endParaRPr>
              </a:p>
            </c:rich>
          </c:tx>
          <c:layout>
            <c:manualLayout>
              <c:xMode val="edge"/>
              <c:yMode val="edge"/>
              <c:x val="0.43457167539262209"/>
              <c:y val="0.8820743184845981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701015608"/>
        <c:crosses val="autoZero"/>
        <c:crossBetween val="between"/>
        <c:majorUnit val="0.2"/>
      </c:valAx>
      <c:spPr>
        <a:noFill/>
        <a:ln>
          <a:noFill/>
        </a:ln>
        <a:effectLst/>
      </c:spPr>
    </c:plotArea>
    <c:legend>
      <c:legendPos val="b"/>
      <c:layout>
        <c:manualLayout>
          <c:xMode val="edge"/>
          <c:yMode val="edge"/>
          <c:x val="0.13454422604309824"/>
          <c:y val="0.93063942355901685"/>
          <c:w val="0.73557499960983364"/>
          <c:h val="5.1167732293014613E-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noFill/>
    <a:ln w="9525" cap="flat" cmpd="sng" algn="ctr">
      <a:solidFill>
        <a:schemeClr val="tx1"/>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ENT Written Project Averages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Final Project Score</c:v>
                </c:pt>
              </c:strCache>
            </c:strRef>
          </c:tx>
          <c:spPr>
            <a:solidFill>
              <a:schemeClr val="accent1"/>
            </a:solidFill>
            <a:ln>
              <a:noFill/>
            </a:ln>
            <a:effectLst/>
          </c:spPr>
          <c:invertIfNegative val="0"/>
          <c:dPt>
            <c:idx val="0"/>
            <c:invertIfNegative val="0"/>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1-FA50-46D4-B156-82AA45D2F633}"/>
              </c:ext>
            </c:extLst>
          </c:dPt>
          <c:dPt>
            <c:idx val="1"/>
            <c:invertIfNegative val="0"/>
            <c:bubble3D val="0"/>
            <c:spPr>
              <a:solidFill>
                <a:schemeClr val="accent3"/>
              </a:solidFill>
              <a:ln>
                <a:noFill/>
              </a:ln>
              <a:effectLst/>
            </c:spPr>
            <c:extLst xmlns:c16r2="http://schemas.microsoft.com/office/drawing/2015/06/chart">
              <c:ext xmlns:c16="http://schemas.microsoft.com/office/drawing/2014/chart" uri="{C3380CC4-5D6E-409C-BE32-E72D297353CC}">
                <c16:uniqueId val="{00000003-FA50-46D4-B156-82AA45D2F633}"/>
              </c:ext>
            </c:extLst>
          </c:dPt>
          <c:dPt>
            <c:idx val="3"/>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5-FA50-46D4-B156-82AA45D2F63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Pre-Rubric Use</c:v>
                </c:pt>
                <c:pt idx="1">
                  <c:v>Spring 2016</c:v>
                </c:pt>
                <c:pt idx="2">
                  <c:v>Fall 2015</c:v>
                </c:pt>
                <c:pt idx="3">
                  <c:v>Spring 2014</c:v>
                </c:pt>
                <c:pt idx="4">
                  <c:v>Fall 2013</c:v>
                </c:pt>
              </c:strCache>
            </c:strRef>
          </c:cat>
          <c:val>
            <c:numRef>
              <c:f>Sheet1!$B$2:$B$6</c:f>
              <c:numCache>
                <c:formatCode>0%</c:formatCode>
                <c:ptCount val="5"/>
                <c:pt idx="0">
                  <c:v>0.84</c:v>
                </c:pt>
                <c:pt idx="1">
                  <c:v>0.80999999999999994</c:v>
                </c:pt>
                <c:pt idx="2">
                  <c:v>0.8</c:v>
                </c:pt>
                <c:pt idx="3">
                  <c:v>0.77</c:v>
                </c:pt>
                <c:pt idx="4">
                  <c:v>0.74</c:v>
                </c:pt>
              </c:numCache>
            </c:numRef>
          </c:val>
          <c:extLst xmlns:c16r2="http://schemas.microsoft.com/office/drawing/2015/06/chart">
            <c:ext xmlns:c16="http://schemas.microsoft.com/office/drawing/2014/chart" uri="{C3380CC4-5D6E-409C-BE32-E72D297353CC}">
              <c16:uniqueId val="{00000006-FA50-46D4-B156-82AA45D2F633}"/>
            </c:ext>
          </c:extLst>
        </c:ser>
        <c:dLbls>
          <c:dLblPos val="outEnd"/>
          <c:showLegendKey val="0"/>
          <c:showVal val="1"/>
          <c:showCatName val="0"/>
          <c:showSerName val="0"/>
          <c:showPercent val="0"/>
          <c:showBubbleSize val="0"/>
        </c:dLbls>
        <c:gapWidth val="182"/>
        <c:axId val="701016784"/>
        <c:axId val="701017176"/>
      </c:barChart>
      <c:catAx>
        <c:axId val="701016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1017176"/>
        <c:crosses val="autoZero"/>
        <c:auto val="1"/>
        <c:lblAlgn val="ctr"/>
        <c:lblOffset val="100"/>
        <c:noMultiLvlLbl val="0"/>
      </c:catAx>
      <c:valAx>
        <c:axId val="70101717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1016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Organizing Questions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Sheet1!$I$723</c:f>
              <c:strCache>
                <c:ptCount val="1"/>
                <c:pt idx="0">
                  <c:v>Div of Labor</c:v>
                </c:pt>
              </c:strCache>
            </c:strRef>
          </c:tx>
          <c:spPr>
            <a:solidFill>
              <a:schemeClr val="accent1"/>
            </a:solidFill>
            <a:ln>
              <a:noFill/>
            </a:ln>
            <a:effectLst/>
          </c:spPr>
          <c:invertIfNegative val="0"/>
          <c:cat>
            <c:strRef>
              <c:f>Sheet1!$J$722:$P$722</c:f>
              <c:strCache>
                <c:ptCount val="7"/>
                <c:pt idx="0">
                  <c:v>2011-12</c:v>
                </c:pt>
                <c:pt idx="1">
                  <c:v>2012-13</c:v>
                </c:pt>
                <c:pt idx="2">
                  <c:v>2013-14</c:v>
                </c:pt>
                <c:pt idx="3">
                  <c:v>2014</c:v>
                </c:pt>
                <c:pt idx="4">
                  <c:v>2015</c:v>
                </c:pt>
                <c:pt idx="5">
                  <c:v>2016</c:v>
                </c:pt>
                <c:pt idx="6">
                  <c:v>2017</c:v>
                </c:pt>
              </c:strCache>
            </c:strRef>
          </c:cat>
          <c:val>
            <c:numRef>
              <c:f>Sheet1!$J$723:$P$723</c:f>
              <c:numCache>
                <c:formatCode>0%</c:formatCode>
                <c:ptCount val="7"/>
                <c:pt idx="0">
                  <c:v>0.88</c:v>
                </c:pt>
                <c:pt idx="1">
                  <c:v>0.88</c:v>
                </c:pt>
                <c:pt idx="2">
                  <c:v>0.91</c:v>
                </c:pt>
                <c:pt idx="3">
                  <c:v>0.86</c:v>
                </c:pt>
                <c:pt idx="4">
                  <c:v>0.9</c:v>
                </c:pt>
                <c:pt idx="5">
                  <c:v>0.87</c:v>
                </c:pt>
                <c:pt idx="6">
                  <c:v>0.85</c:v>
                </c:pt>
              </c:numCache>
            </c:numRef>
          </c:val>
          <c:extLst xmlns:c16r2="http://schemas.microsoft.com/office/drawing/2015/06/chart">
            <c:ext xmlns:c16="http://schemas.microsoft.com/office/drawing/2014/chart" uri="{C3380CC4-5D6E-409C-BE32-E72D297353CC}">
              <c16:uniqueId val="{00000000-83DE-48A9-BDC5-E24112153EA4}"/>
            </c:ext>
          </c:extLst>
        </c:ser>
        <c:ser>
          <c:idx val="1"/>
          <c:order val="1"/>
          <c:tx>
            <c:strRef>
              <c:f>Sheet1!$I$724</c:f>
              <c:strCache>
                <c:ptCount val="1"/>
                <c:pt idx="0">
                  <c:v>Integration</c:v>
                </c:pt>
              </c:strCache>
            </c:strRef>
          </c:tx>
          <c:spPr>
            <a:solidFill>
              <a:schemeClr val="accent2"/>
            </a:solidFill>
            <a:ln>
              <a:noFill/>
            </a:ln>
            <a:effectLst/>
          </c:spPr>
          <c:invertIfNegative val="0"/>
          <c:cat>
            <c:strRef>
              <c:f>Sheet1!$J$722:$P$722</c:f>
              <c:strCache>
                <c:ptCount val="7"/>
                <c:pt idx="0">
                  <c:v>2011-12</c:v>
                </c:pt>
                <c:pt idx="1">
                  <c:v>2012-13</c:v>
                </c:pt>
                <c:pt idx="2">
                  <c:v>2013-14</c:v>
                </c:pt>
                <c:pt idx="3">
                  <c:v>2014</c:v>
                </c:pt>
                <c:pt idx="4">
                  <c:v>2015</c:v>
                </c:pt>
                <c:pt idx="5">
                  <c:v>2016</c:v>
                </c:pt>
                <c:pt idx="6">
                  <c:v>2017</c:v>
                </c:pt>
              </c:strCache>
            </c:strRef>
          </c:cat>
          <c:val>
            <c:numRef>
              <c:f>Sheet1!$J$724:$P$724</c:f>
              <c:numCache>
                <c:formatCode>0%</c:formatCode>
                <c:ptCount val="7"/>
                <c:pt idx="0">
                  <c:v>0.82</c:v>
                </c:pt>
                <c:pt idx="1">
                  <c:v>0.83</c:v>
                </c:pt>
                <c:pt idx="2">
                  <c:v>0.87</c:v>
                </c:pt>
                <c:pt idx="3">
                  <c:v>0.83</c:v>
                </c:pt>
                <c:pt idx="4">
                  <c:v>0.84</c:v>
                </c:pt>
                <c:pt idx="5">
                  <c:v>0.84</c:v>
                </c:pt>
                <c:pt idx="6">
                  <c:v>0.79</c:v>
                </c:pt>
              </c:numCache>
            </c:numRef>
          </c:val>
          <c:extLst xmlns:c16r2="http://schemas.microsoft.com/office/drawing/2015/06/chart">
            <c:ext xmlns:c16="http://schemas.microsoft.com/office/drawing/2014/chart" uri="{C3380CC4-5D6E-409C-BE32-E72D297353CC}">
              <c16:uniqueId val="{00000001-83DE-48A9-BDC5-E24112153EA4}"/>
            </c:ext>
          </c:extLst>
        </c:ser>
        <c:dLbls>
          <c:showLegendKey val="0"/>
          <c:showVal val="0"/>
          <c:showCatName val="0"/>
          <c:showSerName val="0"/>
          <c:showPercent val="0"/>
          <c:showBubbleSize val="0"/>
        </c:dLbls>
        <c:gapWidth val="182"/>
        <c:axId val="444348296"/>
        <c:axId val="446768304"/>
      </c:barChart>
      <c:catAx>
        <c:axId val="444348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6768304"/>
        <c:crosses val="autoZero"/>
        <c:auto val="1"/>
        <c:lblAlgn val="ctr"/>
        <c:lblOffset val="100"/>
        <c:noMultiLvlLbl val="0"/>
      </c:catAx>
      <c:valAx>
        <c:axId val="44676830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43482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Planning</a:t>
            </a:r>
            <a:r>
              <a:rPr lang="en-US" baseline="0"/>
              <a:t> Questions</a:t>
            </a:r>
            <a:endParaRPr lang="en-US"/>
          </a:p>
        </c:rich>
      </c:tx>
      <c:layout>
        <c:manualLayout>
          <c:xMode val="edge"/>
          <c:yMode val="edge"/>
          <c:x val="0.28699300087489066"/>
          <c:y val="5.092592592592592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Sheet1!$I$481</c:f>
              <c:strCache>
                <c:ptCount val="1"/>
                <c:pt idx="0">
                  <c:v>Planning question</c:v>
                </c:pt>
              </c:strCache>
            </c:strRef>
          </c:tx>
          <c:spPr>
            <a:solidFill>
              <a:schemeClr val="accent1"/>
            </a:solidFill>
            <a:ln>
              <a:noFill/>
            </a:ln>
            <a:effectLst/>
          </c:spPr>
          <c:invertIfNegative val="0"/>
          <c:cat>
            <c:strRef>
              <c:f>Sheet1!$J$480:$P$480</c:f>
              <c:strCache>
                <c:ptCount val="7"/>
                <c:pt idx="0">
                  <c:v>2011-12</c:v>
                </c:pt>
                <c:pt idx="1">
                  <c:v>2012-13</c:v>
                </c:pt>
                <c:pt idx="2">
                  <c:v>2013-14</c:v>
                </c:pt>
                <c:pt idx="3">
                  <c:v>2014</c:v>
                </c:pt>
                <c:pt idx="4">
                  <c:v>2015</c:v>
                </c:pt>
                <c:pt idx="5">
                  <c:v>2016</c:v>
                </c:pt>
                <c:pt idx="6">
                  <c:v>2017</c:v>
                </c:pt>
              </c:strCache>
            </c:strRef>
          </c:cat>
          <c:val>
            <c:numRef>
              <c:f>Sheet1!$J$481:$P$481</c:f>
              <c:numCache>
                <c:formatCode>0%</c:formatCode>
                <c:ptCount val="7"/>
                <c:pt idx="0">
                  <c:v>0.88</c:v>
                </c:pt>
                <c:pt idx="1">
                  <c:v>0.88</c:v>
                </c:pt>
                <c:pt idx="2">
                  <c:v>0.92</c:v>
                </c:pt>
                <c:pt idx="3">
                  <c:v>0.89</c:v>
                </c:pt>
                <c:pt idx="4">
                  <c:v>0.89</c:v>
                </c:pt>
                <c:pt idx="5">
                  <c:v>0.91</c:v>
                </c:pt>
                <c:pt idx="6">
                  <c:v>0.86</c:v>
                </c:pt>
              </c:numCache>
            </c:numRef>
          </c:val>
          <c:extLst xmlns:c16r2="http://schemas.microsoft.com/office/drawing/2015/06/chart">
            <c:ext xmlns:c16="http://schemas.microsoft.com/office/drawing/2014/chart" uri="{C3380CC4-5D6E-409C-BE32-E72D297353CC}">
              <c16:uniqueId val="{00000000-BAE6-4224-A4D9-FCC37D1B99A9}"/>
            </c:ext>
          </c:extLst>
        </c:ser>
        <c:ser>
          <c:idx val="1"/>
          <c:order val="1"/>
          <c:tx>
            <c:strRef>
              <c:f>Sheet1!$I$482</c:f>
              <c:strCache>
                <c:ptCount val="1"/>
                <c:pt idx="0">
                  <c:v>Plan/Goal question</c:v>
                </c:pt>
              </c:strCache>
            </c:strRef>
          </c:tx>
          <c:spPr>
            <a:solidFill>
              <a:schemeClr val="accent2"/>
            </a:solidFill>
            <a:ln>
              <a:noFill/>
            </a:ln>
            <a:effectLst/>
          </c:spPr>
          <c:invertIfNegative val="0"/>
          <c:cat>
            <c:strRef>
              <c:f>Sheet1!$J$480:$P$480</c:f>
              <c:strCache>
                <c:ptCount val="7"/>
                <c:pt idx="0">
                  <c:v>2011-12</c:v>
                </c:pt>
                <c:pt idx="1">
                  <c:v>2012-13</c:v>
                </c:pt>
                <c:pt idx="2">
                  <c:v>2013-14</c:v>
                </c:pt>
                <c:pt idx="3">
                  <c:v>2014</c:v>
                </c:pt>
                <c:pt idx="4">
                  <c:v>2015</c:v>
                </c:pt>
                <c:pt idx="5">
                  <c:v>2016</c:v>
                </c:pt>
                <c:pt idx="6">
                  <c:v>2017</c:v>
                </c:pt>
              </c:strCache>
            </c:strRef>
          </c:cat>
          <c:val>
            <c:numRef>
              <c:f>Sheet1!$J$482:$P$482</c:f>
              <c:numCache>
                <c:formatCode>0%</c:formatCode>
                <c:ptCount val="7"/>
                <c:pt idx="0">
                  <c:v>0.78</c:v>
                </c:pt>
                <c:pt idx="1">
                  <c:v>0.83</c:v>
                </c:pt>
                <c:pt idx="2">
                  <c:v>0.83</c:v>
                </c:pt>
                <c:pt idx="3">
                  <c:v>0.8</c:v>
                </c:pt>
                <c:pt idx="4">
                  <c:v>0.77</c:v>
                </c:pt>
                <c:pt idx="5">
                  <c:v>0.74</c:v>
                </c:pt>
                <c:pt idx="6">
                  <c:v>0.77</c:v>
                </c:pt>
              </c:numCache>
            </c:numRef>
          </c:val>
          <c:extLst xmlns:c16r2="http://schemas.microsoft.com/office/drawing/2015/06/chart">
            <c:ext xmlns:c16="http://schemas.microsoft.com/office/drawing/2014/chart" uri="{C3380CC4-5D6E-409C-BE32-E72D297353CC}">
              <c16:uniqueId val="{00000001-BAE6-4224-A4D9-FCC37D1B99A9}"/>
            </c:ext>
          </c:extLst>
        </c:ser>
        <c:dLbls>
          <c:showLegendKey val="0"/>
          <c:showVal val="0"/>
          <c:showCatName val="0"/>
          <c:showSerName val="0"/>
          <c:showPercent val="0"/>
          <c:showBubbleSize val="0"/>
        </c:dLbls>
        <c:gapWidth val="182"/>
        <c:axId val="449874544"/>
        <c:axId val="449874936"/>
      </c:barChart>
      <c:catAx>
        <c:axId val="4498745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874936"/>
        <c:crosses val="autoZero"/>
        <c:auto val="1"/>
        <c:lblAlgn val="ctr"/>
        <c:lblOffset val="100"/>
        <c:noMultiLvlLbl val="0"/>
      </c:catAx>
      <c:valAx>
        <c:axId val="44987493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8745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Influencing Questions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Sheet1!$J$963</c:f>
              <c:strCache>
                <c:ptCount val="1"/>
                <c:pt idx="0">
                  <c:v>Motivation</c:v>
                </c:pt>
              </c:strCache>
            </c:strRef>
          </c:tx>
          <c:spPr>
            <a:solidFill>
              <a:schemeClr val="accent1"/>
            </a:solidFill>
            <a:ln>
              <a:noFill/>
            </a:ln>
            <a:effectLst/>
          </c:spPr>
          <c:invertIfNegative val="0"/>
          <c:cat>
            <c:strRef>
              <c:f>Sheet1!$K$962:$Q$962</c:f>
              <c:strCache>
                <c:ptCount val="7"/>
                <c:pt idx="0">
                  <c:v>2011-12</c:v>
                </c:pt>
                <c:pt idx="1">
                  <c:v>2012-13</c:v>
                </c:pt>
                <c:pt idx="2">
                  <c:v>2013-14</c:v>
                </c:pt>
                <c:pt idx="3">
                  <c:v>2014</c:v>
                </c:pt>
                <c:pt idx="4">
                  <c:v>2015</c:v>
                </c:pt>
                <c:pt idx="5">
                  <c:v>2016</c:v>
                </c:pt>
                <c:pt idx="6">
                  <c:v>2017</c:v>
                </c:pt>
              </c:strCache>
            </c:strRef>
          </c:cat>
          <c:val>
            <c:numRef>
              <c:f>Sheet1!$K$963:$Q$963</c:f>
              <c:numCache>
                <c:formatCode>0%</c:formatCode>
                <c:ptCount val="7"/>
                <c:pt idx="0">
                  <c:v>0.97</c:v>
                </c:pt>
                <c:pt idx="1">
                  <c:v>0.95</c:v>
                </c:pt>
                <c:pt idx="2">
                  <c:v>0.93</c:v>
                </c:pt>
                <c:pt idx="3">
                  <c:v>0.96</c:v>
                </c:pt>
                <c:pt idx="4">
                  <c:v>0.93</c:v>
                </c:pt>
                <c:pt idx="5">
                  <c:v>0.93</c:v>
                </c:pt>
                <c:pt idx="6">
                  <c:v>0.89</c:v>
                </c:pt>
              </c:numCache>
            </c:numRef>
          </c:val>
          <c:extLst xmlns:c16r2="http://schemas.microsoft.com/office/drawing/2015/06/chart">
            <c:ext xmlns:c16="http://schemas.microsoft.com/office/drawing/2014/chart" uri="{C3380CC4-5D6E-409C-BE32-E72D297353CC}">
              <c16:uniqueId val="{00000000-1DB9-49E9-9711-64B884CC7843}"/>
            </c:ext>
          </c:extLst>
        </c:ser>
        <c:ser>
          <c:idx val="1"/>
          <c:order val="1"/>
          <c:tx>
            <c:strRef>
              <c:f>Sheet1!$J$964</c:f>
              <c:strCache>
                <c:ptCount val="1"/>
                <c:pt idx="0">
                  <c:v>Negative reinforcement</c:v>
                </c:pt>
              </c:strCache>
            </c:strRef>
          </c:tx>
          <c:spPr>
            <a:solidFill>
              <a:schemeClr val="accent2"/>
            </a:solidFill>
            <a:ln>
              <a:noFill/>
            </a:ln>
            <a:effectLst/>
          </c:spPr>
          <c:invertIfNegative val="0"/>
          <c:cat>
            <c:strRef>
              <c:f>Sheet1!$K$962:$Q$962</c:f>
              <c:strCache>
                <c:ptCount val="7"/>
                <c:pt idx="0">
                  <c:v>2011-12</c:v>
                </c:pt>
                <c:pt idx="1">
                  <c:v>2012-13</c:v>
                </c:pt>
                <c:pt idx="2">
                  <c:v>2013-14</c:v>
                </c:pt>
                <c:pt idx="3">
                  <c:v>2014</c:v>
                </c:pt>
                <c:pt idx="4">
                  <c:v>2015</c:v>
                </c:pt>
                <c:pt idx="5">
                  <c:v>2016</c:v>
                </c:pt>
                <c:pt idx="6">
                  <c:v>2017</c:v>
                </c:pt>
              </c:strCache>
            </c:strRef>
          </c:cat>
          <c:val>
            <c:numRef>
              <c:f>Sheet1!$K$964:$Q$964</c:f>
              <c:numCache>
                <c:formatCode>0%</c:formatCode>
                <c:ptCount val="7"/>
                <c:pt idx="0">
                  <c:v>0.7</c:v>
                </c:pt>
                <c:pt idx="1">
                  <c:v>0.68</c:v>
                </c:pt>
                <c:pt idx="2">
                  <c:v>0.72</c:v>
                </c:pt>
                <c:pt idx="3">
                  <c:v>0.73</c:v>
                </c:pt>
                <c:pt idx="4">
                  <c:v>0.75</c:v>
                </c:pt>
                <c:pt idx="5">
                  <c:v>0.75</c:v>
                </c:pt>
                <c:pt idx="6">
                  <c:v>0.68</c:v>
                </c:pt>
              </c:numCache>
            </c:numRef>
          </c:val>
          <c:extLst xmlns:c16r2="http://schemas.microsoft.com/office/drawing/2015/06/chart">
            <c:ext xmlns:c16="http://schemas.microsoft.com/office/drawing/2014/chart" uri="{C3380CC4-5D6E-409C-BE32-E72D297353CC}">
              <c16:uniqueId val="{00000001-1DB9-49E9-9711-64B884CC7843}"/>
            </c:ext>
          </c:extLst>
        </c:ser>
        <c:dLbls>
          <c:showLegendKey val="0"/>
          <c:showVal val="0"/>
          <c:showCatName val="0"/>
          <c:showSerName val="0"/>
          <c:showPercent val="0"/>
          <c:showBubbleSize val="0"/>
        </c:dLbls>
        <c:gapWidth val="182"/>
        <c:axId val="449875720"/>
        <c:axId val="448499048"/>
      </c:barChart>
      <c:catAx>
        <c:axId val="4498757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8499048"/>
        <c:crosses val="autoZero"/>
        <c:auto val="1"/>
        <c:lblAlgn val="ctr"/>
        <c:lblOffset val="100"/>
        <c:noMultiLvlLbl val="0"/>
      </c:catAx>
      <c:valAx>
        <c:axId val="44849904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87572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Control Questions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Sheet1!$G$1195</c:f>
              <c:strCache>
                <c:ptCount val="1"/>
                <c:pt idx="0">
                  <c:v>Control</c:v>
                </c:pt>
              </c:strCache>
            </c:strRef>
          </c:tx>
          <c:spPr>
            <a:solidFill>
              <a:schemeClr val="accent1"/>
            </a:solidFill>
            <a:ln>
              <a:noFill/>
            </a:ln>
            <a:effectLst/>
          </c:spPr>
          <c:invertIfNegative val="0"/>
          <c:cat>
            <c:strRef>
              <c:f>Sheet1!$H$1194:$N$1194</c:f>
              <c:strCache>
                <c:ptCount val="7"/>
                <c:pt idx="0">
                  <c:v>2011-12</c:v>
                </c:pt>
                <c:pt idx="1">
                  <c:v>2012-13</c:v>
                </c:pt>
                <c:pt idx="2">
                  <c:v>2013-14</c:v>
                </c:pt>
                <c:pt idx="3">
                  <c:v>2014</c:v>
                </c:pt>
                <c:pt idx="4">
                  <c:v>2015</c:v>
                </c:pt>
                <c:pt idx="5">
                  <c:v>2016</c:v>
                </c:pt>
                <c:pt idx="6">
                  <c:v>2017</c:v>
                </c:pt>
              </c:strCache>
            </c:strRef>
          </c:cat>
          <c:val>
            <c:numRef>
              <c:f>Sheet1!$H$1195:$N$1195</c:f>
              <c:numCache>
                <c:formatCode>0%</c:formatCode>
                <c:ptCount val="7"/>
                <c:pt idx="0">
                  <c:v>0.72</c:v>
                </c:pt>
                <c:pt idx="1">
                  <c:v>0.79</c:v>
                </c:pt>
                <c:pt idx="2">
                  <c:v>0.73</c:v>
                </c:pt>
                <c:pt idx="3">
                  <c:v>0.8</c:v>
                </c:pt>
                <c:pt idx="4">
                  <c:v>0.77</c:v>
                </c:pt>
                <c:pt idx="5">
                  <c:v>0.76</c:v>
                </c:pt>
                <c:pt idx="6">
                  <c:v>0.71</c:v>
                </c:pt>
              </c:numCache>
            </c:numRef>
          </c:val>
          <c:extLst xmlns:c16r2="http://schemas.microsoft.com/office/drawing/2015/06/chart">
            <c:ext xmlns:c16="http://schemas.microsoft.com/office/drawing/2014/chart" uri="{C3380CC4-5D6E-409C-BE32-E72D297353CC}">
              <c16:uniqueId val="{00000000-0C03-42E4-B116-FD6C0B64E73D}"/>
            </c:ext>
          </c:extLst>
        </c:ser>
        <c:ser>
          <c:idx val="1"/>
          <c:order val="1"/>
          <c:tx>
            <c:strRef>
              <c:f>Sheet1!$G$1196</c:f>
              <c:strCache>
                <c:ptCount val="1"/>
                <c:pt idx="0">
                  <c:v>Control vs. Planning</c:v>
                </c:pt>
              </c:strCache>
            </c:strRef>
          </c:tx>
          <c:spPr>
            <a:solidFill>
              <a:schemeClr val="accent2"/>
            </a:solidFill>
            <a:ln>
              <a:noFill/>
            </a:ln>
            <a:effectLst/>
          </c:spPr>
          <c:invertIfNegative val="0"/>
          <c:cat>
            <c:strRef>
              <c:f>Sheet1!$H$1194:$N$1194</c:f>
              <c:strCache>
                <c:ptCount val="7"/>
                <c:pt idx="0">
                  <c:v>2011-12</c:v>
                </c:pt>
                <c:pt idx="1">
                  <c:v>2012-13</c:v>
                </c:pt>
                <c:pt idx="2">
                  <c:v>2013-14</c:v>
                </c:pt>
                <c:pt idx="3">
                  <c:v>2014</c:v>
                </c:pt>
                <c:pt idx="4">
                  <c:v>2015</c:v>
                </c:pt>
                <c:pt idx="5">
                  <c:v>2016</c:v>
                </c:pt>
                <c:pt idx="6">
                  <c:v>2017</c:v>
                </c:pt>
              </c:strCache>
            </c:strRef>
          </c:cat>
          <c:val>
            <c:numRef>
              <c:f>Sheet1!$H$1196:$N$1196</c:f>
              <c:numCache>
                <c:formatCode>0%</c:formatCode>
                <c:ptCount val="7"/>
                <c:pt idx="0">
                  <c:v>0.76</c:v>
                </c:pt>
                <c:pt idx="1">
                  <c:v>0.79</c:v>
                </c:pt>
                <c:pt idx="2">
                  <c:v>0.8</c:v>
                </c:pt>
                <c:pt idx="3">
                  <c:v>0.73</c:v>
                </c:pt>
                <c:pt idx="4">
                  <c:v>0.72</c:v>
                </c:pt>
                <c:pt idx="5">
                  <c:v>0.71</c:v>
                </c:pt>
                <c:pt idx="6">
                  <c:v>0.71</c:v>
                </c:pt>
              </c:numCache>
            </c:numRef>
          </c:val>
          <c:extLst xmlns:c16r2="http://schemas.microsoft.com/office/drawing/2015/06/chart">
            <c:ext xmlns:c16="http://schemas.microsoft.com/office/drawing/2014/chart" uri="{C3380CC4-5D6E-409C-BE32-E72D297353CC}">
              <c16:uniqueId val="{00000001-0C03-42E4-B116-FD6C0B64E73D}"/>
            </c:ext>
          </c:extLst>
        </c:ser>
        <c:dLbls>
          <c:showLegendKey val="0"/>
          <c:showVal val="0"/>
          <c:showCatName val="0"/>
          <c:showSerName val="0"/>
          <c:showPercent val="0"/>
          <c:showBubbleSize val="0"/>
        </c:dLbls>
        <c:gapWidth val="182"/>
        <c:axId val="448500224"/>
        <c:axId val="448500616"/>
      </c:barChart>
      <c:catAx>
        <c:axId val="4485002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8500616"/>
        <c:crosses val="autoZero"/>
        <c:auto val="1"/>
        <c:lblAlgn val="ctr"/>
        <c:lblOffset val="100"/>
        <c:noMultiLvlLbl val="0"/>
      </c:catAx>
      <c:valAx>
        <c:axId val="44850061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850022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North Eastern Equipment Company</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 of Students</c:v>
                </c:pt>
              </c:strCache>
            </c:strRef>
          </c:tx>
          <c:spPr>
            <a:solidFill>
              <a:schemeClr val="accent1"/>
            </a:solidFill>
            <a:ln>
              <a:noFill/>
            </a:ln>
            <a:effectLst/>
          </c:spPr>
          <c:invertIfNegative val="0"/>
          <c:cat>
            <c:strRef>
              <c:f>Sheet1!$A$2:$A$4</c:f>
              <c:strCache>
                <c:ptCount val="3"/>
                <c:pt idx="0">
                  <c:v>SP 17</c:v>
                </c:pt>
                <c:pt idx="1">
                  <c:v>SU 17</c:v>
                </c:pt>
                <c:pt idx="2">
                  <c:v>FA 17</c:v>
                </c:pt>
              </c:strCache>
            </c:strRef>
          </c:cat>
          <c:val>
            <c:numRef>
              <c:f>Sheet1!$B$2:$B$4</c:f>
              <c:numCache>
                <c:formatCode>General</c:formatCode>
                <c:ptCount val="3"/>
                <c:pt idx="0">
                  <c:v>48</c:v>
                </c:pt>
                <c:pt idx="1">
                  <c:v>12</c:v>
                </c:pt>
                <c:pt idx="2">
                  <c:v>0</c:v>
                </c:pt>
              </c:numCache>
            </c:numRef>
          </c:val>
          <c:extLst xmlns:c16r2="http://schemas.microsoft.com/office/drawing/2015/06/chart">
            <c:ext xmlns:c16="http://schemas.microsoft.com/office/drawing/2014/chart" uri="{C3380CC4-5D6E-409C-BE32-E72D297353CC}">
              <c16:uniqueId val="{00000000-CFFF-4A86-B650-CAAE929ADA87}"/>
            </c:ext>
          </c:extLst>
        </c:ser>
        <c:ser>
          <c:idx val="1"/>
          <c:order val="1"/>
          <c:tx>
            <c:strRef>
              <c:f>Sheet1!$C$1</c:f>
              <c:strCache>
                <c:ptCount val="1"/>
                <c:pt idx="0">
                  <c:v>Success Rate (%)</c:v>
                </c:pt>
              </c:strCache>
            </c:strRef>
          </c:tx>
          <c:spPr>
            <a:solidFill>
              <a:schemeClr val="accent2"/>
            </a:solidFill>
            <a:ln>
              <a:noFill/>
            </a:ln>
            <a:effectLst/>
          </c:spPr>
          <c:invertIfNegative val="0"/>
          <c:cat>
            <c:strRef>
              <c:f>Sheet1!$A$2:$A$4</c:f>
              <c:strCache>
                <c:ptCount val="3"/>
                <c:pt idx="0">
                  <c:v>SP 17</c:v>
                </c:pt>
                <c:pt idx="1">
                  <c:v>SU 17</c:v>
                </c:pt>
                <c:pt idx="2">
                  <c:v>FA 17</c:v>
                </c:pt>
              </c:strCache>
            </c:strRef>
          </c:cat>
          <c:val>
            <c:numRef>
              <c:f>Sheet1!$C$2:$C$4</c:f>
              <c:numCache>
                <c:formatCode>General</c:formatCode>
                <c:ptCount val="3"/>
                <c:pt idx="0">
                  <c:v>89</c:v>
                </c:pt>
                <c:pt idx="1">
                  <c:v>77</c:v>
                </c:pt>
                <c:pt idx="2">
                  <c:v>0</c:v>
                </c:pt>
              </c:numCache>
            </c:numRef>
          </c:val>
          <c:extLst xmlns:c16r2="http://schemas.microsoft.com/office/drawing/2015/06/chart">
            <c:ext xmlns:c16="http://schemas.microsoft.com/office/drawing/2014/chart" uri="{C3380CC4-5D6E-409C-BE32-E72D297353CC}">
              <c16:uniqueId val="{00000001-CFFF-4A86-B650-CAAE929ADA87}"/>
            </c:ext>
          </c:extLst>
        </c:ser>
        <c:dLbls>
          <c:showLegendKey val="0"/>
          <c:showVal val="0"/>
          <c:showCatName val="0"/>
          <c:showSerName val="0"/>
          <c:showPercent val="0"/>
          <c:showBubbleSize val="0"/>
        </c:dLbls>
        <c:gapWidth val="219"/>
        <c:overlap val="-27"/>
        <c:axId val="444994840"/>
        <c:axId val="444995232"/>
      </c:barChart>
      <c:catAx>
        <c:axId val="444994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4995232"/>
        <c:crosses val="autoZero"/>
        <c:auto val="1"/>
        <c:lblAlgn val="ctr"/>
        <c:lblOffset val="100"/>
        <c:noMultiLvlLbl val="0"/>
      </c:catAx>
      <c:valAx>
        <c:axId val="444995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49948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Inventory &amp; Forecast Calculations (Quantitative)</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Sheet1!$B$28</c:f>
              <c:strCache>
                <c:ptCount val="1"/>
                <c:pt idx="0">
                  <c:v># of Students</c:v>
                </c:pt>
              </c:strCache>
            </c:strRef>
          </c:tx>
          <c:spPr>
            <a:solidFill>
              <a:schemeClr val="accent1"/>
            </a:solidFill>
            <a:ln>
              <a:noFill/>
            </a:ln>
            <a:effectLst/>
          </c:spPr>
          <c:invertIfNegative val="0"/>
          <c:cat>
            <c:strRef>
              <c:f>Sheet1!$A$29:$A$37</c:f>
              <c:strCache>
                <c:ptCount val="9"/>
                <c:pt idx="0">
                  <c:v>F12</c:v>
                </c:pt>
                <c:pt idx="1">
                  <c:v>SP13</c:v>
                </c:pt>
                <c:pt idx="2">
                  <c:v>S14</c:v>
                </c:pt>
                <c:pt idx="3">
                  <c:v>F14</c:v>
                </c:pt>
                <c:pt idx="4">
                  <c:v>SP15</c:v>
                </c:pt>
                <c:pt idx="5">
                  <c:v>F15</c:v>
                </c:pt>
                <c:pt idx="6">
                  <c:v>SP16</c:v>
                </c:pt>
                <c:pt idx="7">
                  <c:v>S16</c:v>
                </c:pt>
                <c:pt idx="8">
                  <c:v>F16</c:v>
                </c:pt>
              </c:strCache>
            </c:strRef>
          </c:cat>
          <c:val>
            <c:numRef>
              <c:f>Sheet1!$B$29:$B$37</c:f>
              <c:numCache>
                <c:formatCode>General</c:formatCode>
                <c:ptCount val="9"/>
                <c:pt idx="0">
                  <c:v>28</c:v>
                </c:pt>
                <c:pt idx="1">
                  <c:v>22</c:v>
                </c:pt>
                <c:pt idx="2">
                  <c:v>7</c:v>
                </c:pt>
                <c:pt idx="3">
                  <c:v>62</c:v>
                </c:pt>
                <c:pt idx="4">
                  <c:v>6</c:v>
                </c:pt>
                <c:pt idx="5">
                  <c:v>77</c:v>
                </c:pt>
                <c:pt idx="6">
                  <c:v>1</c:v>
                </c:pt>
                <c:pt idx="7">
                  <c:v>3</c:v>
                </c:pt>
                <c:pt idx="8">
                  <c:v>97</c:v>
                </c:pt>
              </c:numCache>
            </c:numRef>
          </c:val>
          <c:extLst xmlns:c16r2="http://schemas.microsoft.com/office/drawing/2015/06/chart">
            <c:ext xmlns:c16="http://schemas.microsoft.com/office/drawing/2014/chart" uri="{C3380CC4-5D6E-409C-BE32-E72D297353CC}">
              <c16:uniqueId val="{00000000-9DD1-4232-BB68-B2B9CA1C5015}"/>
            </c:ext>
          </c:extLst>
        </c:ser>
        <c:ser>
          <c:idx val="1"/>
          <c:order val="1"/>
          <c:tx>
            <c:strRef>
              <c:f>Sheet1!$C$28</c:f>
              <c:strCache>
                <c:ptCount val="1"/>
                <c:pt idx="0">
                  <c:v>Success Rate (%)</c:v>
                </c:pt>
              </c:strCache>
            </c:strRef>
          </c:tx>
          <c:spPr>
            <a:solidFill>
              <a:schemeClr val="accent2"/>
            </a:solidFill>
            <a:ln>
              <a:noFill/>
            </a:ln>
            <a:effectLst/>
          </c:spPr>
          <c:invertIfNegative val="0"/>
          <c:cat>
            <c:strRef>
              <c:f>Sheet1!$A$29:$A$37</c:f>
              <c:strCache>
                <c:ptCount val="9"/>
                <c:pt idx="0">
                  <c:v>F12</c:v>
                </c:pt>
                <c:pt idx="1">
                  <c:v>SP13</c:v>
                </c:pt>
                <c:pt idx="2">
                  <c:v>S14</c:v>
                </c:pt>
                <c:pt idx="3">
                  <c:v>F14</c:v>
                </c:pt>
                <c:pt idx="4">
                  <c:v>SP15</c:v>
                </c:pt>
                <c:pt idx="5">
                  <c:v>F15</c:v>
                </c:pt>
                <c:pt idx="6">
                  <c:v>SP16</c:v>
                </c:pt>
                <c:pt idx="7">
                  <c:v>S16</c:v>
                </c:pt>
                <c:pt idx="8">
                  <c:v>F16</c:v>
                </c:pt>
              </c:strCache>
            </c:strRef>
          </c:cat>
          <c:val>
            <c:numRef>
              <c:f>Sheet1!$C$29:$C$37</c:f>
              <c:numCache>
                <c:formatCode>General</c:formatCode>
                <c:ptCount val="9"/>
                <c:pt idx="0">
                  <c:v>88</c:v>
                </c:pt>
                <c:pt idx="1">
                  <c:v>84</c:v>
                </c:pt>
                <c:pt idx="2">
                  <c:v>86</c:v>
                </c:pt>
                <c:pt idx="3">
                  <c:v>83</c:v>
                </c:pt>
                <c:pt idx="4">
                  <c:v>92</c:v>
                </c:pt>
                <c:pt idx="5">
                  <c:v>89</c:v>
                </c:pt>
                <c:pt idx="6">
                  <c:v>88</c:v>
                </c:pt>
                <c:pt idx="7">
                  <c:v>95</c:v>
                </c:pt>
                <c:pt idx="8">
                  <c:v>93</c:v>
                </c:pt>
              </c:numCache>
            </c:numRef>
          </c:val>
          <c:extLst xmlns:c16r2="http://schemas.microsoft.com/office/drawing/2015/06/chart">
            <c:ext xmlns:c16="http://schemas.microsoft.com/office/drawing/2014/chart" uri="{C3380CC4-5D6E-409C-BE32-E72D297353CC}">
              <c16:uniqueId val="{00000001-9DD1-4232-BB68-B2B9CA1C5015}"/>
            </c:ext>
          </c:extLst>
        </c:ser>
        <c:dLbls>
          <c:showLegendKey val="0"/>
          <c:showVal val="0"/>
          <c:showCatName val="0"/>
          <c:showSerName val="0"/>
          <c:showPercent val="0"/>
          <c:showBubbleSize val="0"/>
        </c:dLbls>
        <c:gapWidth val="219"/>
        <c:overlap val="-27"/>
        <c:axId val="448499832"/>
        <c:axId val="447314720"/>
      </c:barChart>
      <c:catAx>
        <c:axId val="448499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7314720"/>
        <c:crosses val="autoZero"/>
        <c:auto val="1"/>
        <c:lblAlgn val="ctr"/>
        <c:lblOffset val="100"/>
        <c:noMultiLvlLbl val="0"/>
      </c:catAx>
      <c:valAx>
        <c:axId val="447314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84998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Forcasting Simulator</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 of Students</c:v>
                </c:pt>
              </c:strCache>
            </c:strRef>
          </c:tx>
          <c:spPr>
            <a:solidFill>
              <a:schemeClr val="accent1"/>
            </a:solidFill>
            <a:ln>
              <a:noFill/>
            </a:ln>
            <a:effectLst/>
          </c:spPr>
          <c:invertIfNegative val="0"/>
          <c:cat>
            <c:strRef>
              <c:f>Sheet1!$A$2:$A$4</c:f>
              <c:strCache>
                <c:ptCount val="3"/>
                <c:pt idx="0">
                  <c:v>SP 17</c:v>
                </c:pt>
                <c:pt idx="1">
                  <c:v>SU 17</c:v>
                </c:pt>
                <c:pt idx="2">
                  <c:v>FA 17</c:v>
                </c:pt>
              </c:strCache>
            </c:strRef>
          </c:cat>
          <c:val>
            <c:numRef>
              <c:f>Sheet1!$B$2:$B$4</c:f>
              <c:numCache>
                <c:formatCode>General</c:formatCode>
                <c:ptCount val="3"/>
                <c:pt idx="0">
                  <c:v>48</c:v>
                </c:pt>
                <c:pt idx="1">
                  <c:v>12</c:v>
                </c:pt>
                <c:pt idx="2">
                  <c:v>0</c:v>
                </c:pt>
              </c:numCache>
            </c:numRef>
          </c:val>
          <c:extLst xmlns:c16r2="http://schemas.microsoft.com/office/drawing/2015/06/chart">
            <c:ext xmlns:c16="http://schemas.microsoft.com/office/drawing/2014/chart" uri="{C3380CC4-5D6E-409C-BE32-E72D297353CC}">
              <c16:uniqueId val="{00000000-8A6C-4564-B28D-9B9DC4444EF3}"/>
            </c:ext>
          </c:extLst>
        </c:ser>
        <c:ser>
          <c:idx val="1"/>
          <c:order val="1"/>
          <c:tx>
            <c:strRef>
              <c:f>Sheet1!$C$1</c:f>
              <c:strCache>
                <c:ptCount val="1"/>
                <c:pt idx="0">
                  <c:v>Success Rate (%)</c:v>
                </c:pt>
              </c:strCache>
            </c:strRef>
          </c:tx>
          <c:spPr>
            <a:solidFill>
              <a:schemeClr val="accent2"/>
            </a:solidFill>
            <a:ln>
              <a:noFill/>
            </a:ln>
            <a:effectLst/>
          </c:spPr>
          <c:invertIfNegative val="0"/>
          <c:cat>
            <c:strRef>
              <c:f>Sheet1!$A$2:$A$4</c:f>
              <c:strCache>
                <c:ptCount val="3"/>
                <c:pt idx="0">
                  <c:v>SP 17</c:v>
                </c:pt>
                <c:pt idx="1">
                  <c:v>SU 17</c:v>
                </c:pt>
                <c:pt idx="2">
                  <c:v>FA 17</c:v>
                </c:pt>
              </c:strCache>
            </c:strRef>
          </c:cat>
          <c:val>
            <c:numRef>
              <c:f>Sheet1!$C$2:$C$4</c:f>
              <c:numCache>
                <c:formatCode>General</c:formatCode>
                <c:ptCount val="3"/>
                <c:pt idx="0">
                  <c:v>88</c:v>
                </c:pt>
                <c:pt idx="1">
                  <c:v>69</c:v>
                </c:pt>
                <c:pt idx="2">
                  <c:v>0</c:v>
                </c:pt>
              </c:numCache>
            </c:numRef>
          </c:val>
          <c:extLst xmlns:c16r2="http://schemas.microsoft.com/office/drawing/2015/06/chart">
            <c:ext xmlns:c16="http://schemas.microsoft.com/office/drawing/2014/chart" uri="{C3380CC4-5D6E-409C-BE32-E72D297353CC}">
              <c16:uniqueId val="{00000001-8A6C-4564-B28D-9B9DC4444EF3}"/>
            </c:ext>
          </c:extLst>
        </c:ser>
        <c:dLbls>
          <c:showLegendKey val="0"/>
          <c:showVal val="0"/>
          <c:showCatName val="0"/>
          <c:showSerName val="0"/>
          <c:showPercent val="0"/>
          <c:showBubbleSize val="0"/>
        </c:dLbls>
        <c:gapWidth val="219"/>
        <c:overlap val="-27"/>
        <c:axId val="447315896"/>
        <c:axId val="447316288"/>
      </c:barChart>
      <c:catAx>
        <c:axId val="447315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7316288"/>
        <c:crosses val="autoZero"/>
        <c:auto val="1"/>
        <c:lblAlgn val="ctr"/>
        <c:lblOffset val="100"/>
        <c:noMultiLvlLbl val="0"/>
      </c:catAx>
      <c:valAx>
        <c:axId val="447316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73158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PMI (Purchasing Managers Index)</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Sheet1!$B$47</c:f>
              <c:strCache>
                <c:ptCount val="1"/>
                <c:pt idx="0">
                  <c:v># of Students</c:v>
                </c:pt>
              </c:strCache>
            </c:strRef>
          </c:tx>
          <c:spPr>
            <a:solidFill>
              <a:schemeClr val="accent1"/>
            </a:solidFill>
            <a:ln>
              <a:noFill/>
            </a:ln>
            <a:effectLst/>
          </c:spPr>
          <c:invertIfNegative val="0"/>
          <c:cat>
            <c:strRef>
              <c:f>Sheet1!$A$48:$A$56</c:f>
              <c:strCache>
                <c:ptCount val="9"/>
                <c:pt idx="0">
                  <c:v>F12</c:v>
                </c:pt>
                <c:pt idx="1">
                  <c:v>SP13</c:v>
                </c:pt>
                <c:pt idx="2">
                  <c:v>S14</c:v>
                </c:pt>
                <c:pt idx="3">
                  <c:v>F14</c:v>
                </c:pt>
                <c:pt idx="4">
                  <c:v>SP15</c:v>
                </c:pt>
                <c:pt idx="5">
                  <c:v>F15</c:v>
                </c:pt>
                <c:pt idx="6">
                  <c:v>SP16</c:v>
                </c:pt>
                <c:pt idx="7">
                  <c:v>S16</c:v>
                </c:pt>
                <c:pt idx="8">
                  <c:v>F16</c:v>
                </c:pt>
              </c:strCache>
            </c:strRef>
          </c:cat>
          <c:val>
            <c:numRef>
              <c:f>Sheet1!$B$48:$B$56</c:f>
              <c:numCache>
                <c:formatCode>General</c:formatCode>
                <c:ptCount val="9"/>
                <c:pt idx="0">
                  <c:v>28</c:v>
                </c:pt>
                <c:pt idx="1">
                  <c:v>22</c:v>
                </c:pt>
                <c:pt idx="2">
                  <c:v>7</c:v>
                </c:pt>
                <c:pt idx="3">
                  <c:v>62</c:v>
                </c:pt>
                <c:pt idx="4">
                  <c:v>6</c:v>
                </c:pt>
                <c:pt idx="5">
                  <c:v>77</c:v>
                </c:pt>
                <c:pt idx="6">
                  <c:v>1</c:v>
                </c:pt>
                <c:pt idx="7">
                  <c:v>3</c:v>
                </c:pt>
                <c:pt idx="8">
                  <c:v>97</c:v>
                </c:pt>
              </c:numCache>
            </c:numRef>
          </c:val>
          <c:extLst xmlns:c16r2="http://schemas.microsoft.com/office/drawing/2015/06/chart">
            <c:ext xmlns:c16="http://schemas.microsoft.com/office/drawing/2014/chart" uri="{C3380CC4-5D6E-409C-BE32-E72D297353CC}">
              <c16:uniqueId val="{00000000-AF84-49E5-8BFF-F0C08A932C24}"/>
            </c:ext>
          </c:extLst>
        </c:ser>
        <c:ser>
          <c:idx val="1"/>
          <c:order val="1"/>
          <c:tx>
            <c:strRef>
              <c:f>Sheet1!$C$47</c:f>
              <c:strCache>
                <c:ptCount val="1"/>
                <c:pt idx="0">
                  <c:v>Success Rate (%)</c:v>
                </c:pt>
              </c:strCache>
            </c:strRef>
          </c:tx>
          <c:spPr>
            <a:solidFill>
              <a:schemeClr val="accent2"/>
            </a:solidFill>
            <a:ln>
              <a:noFill/>
            </a:ln>
            <a:effectLst/>
          </c:spPr>
          <c:invertIfNegative val="0"/>
          <c:cat>
            <c:strRef>
              <c:f>Sheet1!$A$48:$A$56</c:f>
              <c:strCache>
                <c:ptCount val="9"/>
                <c:pt idx="0">
                  <c:v>F12</c:v>
                </c:pt>
                <c:pt idx="1">
                  <c:v>SP13</c:v>
                </c:pt>
                <c:pt idx="2">
                  <c:v>S14</c:v>
                </c:pt>
                <c:pt idx="3">
                  <c:v>F14</c:v>
                </c:pt>
                <c:pt idx="4">
                  <c:v>SP15</c:v>
                </c:pt>
                <c:pt idx="5">
                  <c:v>F15</c:v>
                </c:pt>
                <c:pt idx="6">
                  <c:v>SP16</c:v>
                </c:pt>
                <c:pt idx="7">
                  <c:v>S16</c:v>
                </c:pt>
                <c:pt idx="8">
                  <c:v>F16</c:v>
                </c:pt>
              </c:strCache>
            </c:strRef>
          </c:cat>
          <c:val>
            <c:numRef>
              <c:f>Sheet1!$C$48:$C$56</c:f>
              <c:numCache>
                <c:formatCode>General</c:formatCode>
                <c:ptCount val="9"/>
                <c:pt idx="0">
                  <c:v>99</c:v>
                </c:pt>
                <c:pt idx="1">
                  <c:v>98</c:v>
                </c:pt>
                <c:pt idx="2">
                  <c:v>93</c:v>
                </c:pt>
                <c:pt idx="3">
                  <c:v>94</c:v>
                </c:pt>
                <c:pt idx="4">
                  <c:v>92</c:v>
                </c:pt>
                <c:pt idx="5">
                  <c:v>91</c:v>
                </c:pt>
                <c:pt idx="6">
                  <c:v>100</c:v>
                </c:pt>
                <c:pt idx="7">
                  <c:v>100</c:v>
                </c:pt>
                <c:pt idx="8">
                  <c:v>97</c:v>
                </c:pt>
              </c:numCache>
            </c:numRef>
          </c:val>
          <c:extLst xmlns:c16r2="http://schemas.microsoft.com/office/drawing/2015/06/chart">
            <c:ext xmlns:c16="http://schemas.microsoft.com/office/drawing/2014/chart" uri="{C3380CC4-5D6E-409C-BE32-E72D297353CC}">
              <c16:uniqueId val="{00000001-AF84-49E5-8BFF-F0C08A932C24}"/>
            </c:ext>
          </c:extLst>
        </c:ser>
        <c:dLbls>
          <c:showLegendKey val="0"/>
          <c:showVal val="0"/>
          <c:showCatName val="0"/>
          <c:showSerName val="0"/>
          <c:showPercent val="0"/>
          <c:showBubbleSize val="0"/>
        </c:dLbls>
        <c:gapWidth val="219"/>
        <c:overlap val="-27"/>
        <c:axId val="307452072"/>
        <c:axId val="307452464"/>
      </c:barChart>
      <c:catAx>
        <c:axId val="307452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452464"/>
        <c:crosses val="autoZero"/>
        <c:auto val="1"/>
        <c:lblAlgn val="ctr"/>
        <c:lblOffset val="100"/>
        <c:noMultiLvlLbl val="0"/>
      </c:catAx>
      <c:valAx>
        <c:axId val="307452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4520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906E47"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906E47"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906E47"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906E47"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C956B8"/>
    <w:rsid w:val="002733DA"/>
    <w:rsid w:val="0044501F"/>
    <w:rsid w:val="00511691"/>
    <w:rsid w:val="0066449A"/>
    <w:rsid w:val="00906E47"/>
    <w:rsid w:val="00980448"/>
    <w:rsid w:val="00A6655A"/>
    <w:rsid w:val="00C956B8"/>
    <w:rsid w:val="00D504E9"/>
    <w:rsid w:val="00FD4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0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E9DE5-EB5F-405F-AAB3-5F8D7A7D8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4294</Words>
  <Characters>24477</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28714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Cutler, Jared</cp:lastModifiedBy>
  <cp:revision>3</cp:revision>
  <cp:lastPrinted>2015-03-14T17:30:00Z</cp:lastPrinted>
  <dcterms:created xsi:type="dcterms:W3CDTF">2018-05-01T12:12:00Z</dcterms:created>
  <dcterms:modified xsi:type="dcterms:W3CDTF">2018-08-06T20:27:00Z</dcterms:modified>
</cp:coreProperties>
</file>