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1A" w:rsidRDefault="001F3E1A" w:rsidP="001F3E1A">
      <w:pPr>
        <w:jc w:val="center"/>
        <w:rPr>
          <w:rFonts w:eastAsia="Times New Roman"/>
          <w:b/>
          <w:bCs/>
        </w:rPr>
      </w:pPr>
      <w:r>
        <w:rPr>
          <w:rFonts w:eastAsia="Times New Roman"/>
          <w:b/>
          <w:bCs/>
        </w:rPr>
        <w:t>PTA 2</w:t>
      </w:r>
      <w:r w:rsidR="00E741D4">
        <w:rPr>
          <w:rFonts w:eastAsia="Times New Roman"/>
          <w:b/>
          <w:bCs/>
        </w:rPr>
        <w:t>435</w:t>
      </w:r>
      <w:r>
        <w:rPr>
          <w:rFonts w:eastAsia="Times New Roman"/>
          <w:b/>
          <w:bCs/>
        </w:rPr>
        <w:t>—Clinical Practicum II</w:t>
      </w:r>
    </w:p>
    <w:p w:rsidR="001F3E1A" w:rsidRPr="001F3E1A" w:rsidRDefault="001F3E1A" w:rsidP="001F3E1A">
      <w:pPr>
        <w:jc w:val="center"/>
        <w:rPr>
          <w:rFonts w:ascii="Times New Roman" w:eastAsia="Times New Roman" w:hAnsi="Times New Roman" w:cs="Times New Roman"/>
        </w:rPr>
      </w:pPr>
      <w:r w:rsidRPr="001F3E1A">
        <w:rPr>
          <w:rFonts w:eastAsia="Times New Roman"/>
          <w:b/>
          <w:bCs/>
        </w:rPr>
        <w:t>Course Objectives</w:t>
      </w:r>
    </w:p>
    <w:p w:rsidR="001F3E1A" w:rsidRPr="001F3E1A" w:rsidRDefault="001F3E1A" w:rsidP="001F3E1A">
      <w:pPr>
        <w:ind w:left="720"/>
        <w:jc w:val="center"/>
        <w:rPr>
          <w:rFonts w:ascii="Times New Roman" w:eastAsia="Times New Roman" w:hAnsi="Times New Roman" w:cs="Times New Roman"/>
        </w:rPr>
      </w:pPr>
      <w:r w:rsidRPr="001F3E1A">
        <w:rPr>
          <w:rFonts w:ascii="Times New Roman" w:eastAsia="Times New Roman" w:hAnsi="Times New Roman" w:cs="Times New Roman"/>
        </w:rPr>
        <w:t> </w:t>
      </w:r>
    </w:p>
    <w:p w:rsidR="002A476A" w:rsidRDefault="001F3E1A" w:rsidP="002A476A">
      <w:pPr>
        <w:pStyle w:val="style1"/>
        <w:numPr>
          <w:ilvl w:val="0"/>
          <w:numId w:val="1"/>
        </w:numPr>
        <w:spacing w:before="0" w:beforeAutospacing="0" w:after="0" w:afterAutospacing="0"/>
        <w:rPr>
          <w:rFonts w:ascii="Arial" w:hAnsi="Arial" w:cs="Arial"/>
        </w:rPr>
      </w:pPr>
      <w:r w:rsidRPr="001F3E1A">
        <w:rPr>
          <w:rFonts w:eastAsia="Arial"/>
        </w:rPr>
        <w:t>1.</w:t>
      </w:r>
      <w:r w:rsidRPr="001F3E1A">
        <w:rPr>
          <w:rFonts w:eastAsia="Arial"/>
          <w:sz w:val="14"/>
          <w:szCs w:val="14"/>
        </w:rPr>
        <w:t xml:space="preserve">    </w:t>
      </w:r>
      <w:r w:rsidR="002A476A">
        <w:rPr>
          <w:rFonts w:ascii="Arial" w:hAnsi="Arial" w:cs="Arial"/>
        </w:rPr>
        <w:t xml:space="preserve">Perform self-assessment of ongoing clinical performance utilizing the CPI assessment tool, weekly self-reflections, and patient satisfaction surveys. </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Complete an updated self-assessment of personality / learning style, strengths, weaknesses, and problems related to professional behaviors / CPI criteria and communicate these effectively to the CI while on clinical rotation to assist in goal-setting and plan for clinical experience.</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Recognize effective cultural competence, good customer service, and interdisciplinary communication and teamwork as components of interpersonal skill that are required to enhance rapport, patient satisfaction, and treatment outcomes.</w:t>
      </w:r>
    </w:p>
    <w:p w:rsidR="002A476A" w:rsidRPr="003827A7" w:rsidRDefault="002A476A" w:rsidP="002A476A">
      <w:pPr>
        <w:pStyle w:val="style1"/>
        <w:numPr>
          <w:ilvl w:val="0"/>
          <w:numId w:val="1"/>
        </w:numPr>
        <w:spacing w:before="0" w:beforeAutospacing="0" w:after="0" w:afterAutospacing="0"/>
        <w:rPr>
          <w:rFonts w:ascii="Arial" w:hAnsi="Arial" w:cs="Arial"/>
        </w:rPr>
      </w:pPr>
      <w:r>
        <w:rPr>
          <w:rFonts w:ascii="Arial" w:hAnsi="Arial" w:cs="Arial"/>
        </w:rPr>
        <w:t>Explore the role of the PTA in discharge planning and take part in discharge planning activities within the clinical setting.</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Communicate effectively and regularly, both formally and informally, with CI and ACCE regarding the clinical experience to assist in problem-solving and improvement of clinical skill.</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Seek guidance and feedback from CI and others to address limitations in clinical skill / performance behaviors.</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Provide feedback to CI about effectiveness of learning experience to assist in enhancing the learning environment.</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Perform greater than Advanced Intermediate and up to Entry Level for all 14 CPI Performance Criteria.</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Provide patient and caregiver education in a way that is understandable and valuable with minimal to no CI supervision by end of experience.</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Verbalize and demonstrate sound clinical decisions and reasoning in patient care interventions with minimal to no CI direction by end of experience.</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Review and monitor medical records and plan of care in order to identify pertinent information required for appropriate and safe treatment of the patient with minimal to no CI assistance by end of experience.</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Determine and carry out appropriate treatment interventions of increasing difficulty with continually decreasing CI supervision throughout affiliation.</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Identify and carry out necessary changes, modifications, and progressions in treatment, as necessary, based on patient status, tolerance, and goals with continually decreasing supervision of CI.</w:t>
      </w:r>
    </w:p>
    <w:p w:rsidR="002A476A" w:rsidRDefault="002A476A" w:rsidP="002A476A">
      <w:pPr>
        <w:pStyle w:val="style1"/>
        <w:numPr>
          <w:ilvl w:val="0"/>
          <w:numId w:val="1"/>
        </w:numPr>
        <w:spacing w:before="0" w:beforeAutospacing="0" w:after="0" w:afterAutospacing="0"/>
        <w:rPr>
          <w:rFonts w:ascii="Arial" w:hAnsi="Arial" w:cs="Arial"/>
        </w:rPr>
      </w:pPr>
      <w:r>
        <w:rPr>
          <w:rFonts w:ascii="Arial" w:hAnsi="Arial" w:cs="Arial"/>
        </w:rPr>
        <w:t>Document patient care interventions in an acceptable format, based on the individual clinic’s policies and procedures, with minimal to no CI assistance by end of clinical rotation.</w:t>
      </w:r>
    </w:p>
    <w:p w:rsidR="002A476A" w:rsidRPr="00535D0A" w:rsidRDefault="002A476A" w:rsidP="002A476A">
      <w:pPr>
        <w:pStyle w:val="style1"/>
        <w:numPr>
          <w:ilvl w:val="0"/>
          <w:numId w:val="1"/>
        </w:numPr>
        <w:spacing w:before="0" w:beforeAutospacing="0" w:after="0" w:afterAutospacing="0"/>
        <w:rPr>
          <w:rFonts w:ascii="Arial" w:hAnsi="Arial" w:cs="Arial"/>
        </w:rPr>
      </w:pPr>
      <w:r>
        <w:rPr>
          <w:rFonts w:ascii="Arial" w:hAnsi="Arial" w:cs="Arial"/>
        </w:rPr>
        <w:t>Take responsibility for completing all necessary preparatory, concomitant, and completion paperwork for clinical rotation in a timely manner.</w:t>
      </w:r>
    </w:p>
    <w:p w:rsidR="002A476A" w:rsidRDefault="002A476A">
      <w:pPr>
        <w:rPr>
          <w:rFonts w:eastAsia="Times New Roman"/>
        </w:rPr>
      </w:pPr>
      <w:r>
        <w:rPr>
          <w:rFonts w:eastAsia="Times New Roman"/>
        </w:rPr>
        <w:br w:type="page"/>
      </w:r>
    </w:p>
    <w:p w:rsidR="002A476A" w:rsidRDefault="0014765F" w:rsidP="002A476A">
      <w:pPr>
        <w:jc w:val="center"/>
        <w:rPr>
          <w:rFonts w:eastAsia="Times New Roman"/>
          <w:b/>
          <w:bCs/>
        </w:rPr>
      </w:pPr>
      <w:r>
        <w:rPr>
          <w:rFonts w:eastAsia="Times New Roman"/>
          <w:b/>
          <w:bCs/>
        </w:rPr>
        <w:lastRenderedPageBreak/>
        <w:t>PTA 2430</w:t>
      </w:r>
      <w:bookmarkStart w:id="0" w:name="_GoBack"/>
      <w:bookmarkEnd w:id="0"/>
      <w:r w:rsidR="002A476A">
        <w:rPr>
          <w:rFonts w:eastAsia="Times New Roman"/>
          <w:b/>
          <w:bCs/>
        </w:rPr>
        <w:t>—Seminar for Clinical Practicum II</w:t>
      </w:r>
    </w:p>
    <w:p w:rsidR="001F3E1A" w:rsidRPr="001F3E1A" w:rsidRDefault="002A476A" w:rsidP="002A476A">
      <w:pPr>
        <w:ind w:left="720" w:hanging="360"/>
        <w:jc w:val="center"/>
        <w:rPr>
          <w:rFonts w:ascii="Times New Roman" w:eastAsia="Times New Roman" w:hAnsi="Times New Roman" w:cs="Times New Roman"/>
        </w:rPr>
      </w:pPr>
      <w:r w:rsidRPr="001F3E1A">
        <w:rPr>
          <w:rFonts w:eastAsia="Times New Roman"/>
          <w:b/>
          <w:bCs/>
        </w:rPr>
        <w:t>Course Objectives</w:t>
      </w:r>
    </w:p>
    <w:p w:rsidR="002A476A" w:rsidRDefault="002A476A" w:rsidP="002A476A">
      <w:pPr>
        <w:pStyle w:val="style1"/>
        <w:spacing w:before="0" w:beforeAutospacing="0" w:after="0" w:afterAutospacing="0"/>
        <w:rPr>
          <w:rFonts w:ascii="Arial" w:hAnsi="Arial" w:cs="Arial"/>
        </w:rPr>
      </w:pPr>
    </w:p>
    <w:p w:rsidR="002A476A" w:rsidRPr="00136AF7" w:rsidRDefault="002A476A" w:rsidP="002A476A">
      <w:pPr>
        <w:pStyle w:val="style1"/>
        <w:numPr>
          <w:ilvl w:val="0"/>
          <w:numId w:val="2"/>
        </w:numPr>
        <w:spacing w:before="0" w:beforeAutospacing="0" w:after="0" w:afterAutospacing="0"/>
        <w:rPr>
          <w:rFonts w:ascii="Arial" w:hAnsi="Arial" w:cs="Arial"/>
        </w:rPr>
      </w:pPr>
      <w:r w:rsidRPr="00136AF7">
        <w:rPr>
          <w:rFonts w:ascii="Arial" w:hAnsi="Arial" w:cs="Arial"/>
        </w:rPr>
        <w:t>Complete a comprehensive online examination, similar in length and breadth to the NPTE exam, in preparation for taking the national licensure examination.</w:t>
      </w:r>
    </w:p>
    <w:p w:rsidR="002A476A" w:rsidRPr="00136AF7" w:rsidRDefault="002A476A" w:rsidP="002A476A">
      <w:pPr>
        <w:pStyle w:val="style1"/>
        <w:numPr>
          <w:ilvl w:val="0"/>
          <w:numId w:val="2"/>
        </w:numPr>
        <w:spacing w:before="0" w:beforeAutospacing="0" w:after="0" w:afterAutospacing="0"/>
        <w:rPr>
          <w:rFonts w:ascii="Arial" w:hAnsi="Arial" w:cs="Arial"/>
        </w:rPr>
      </w:pPr>
      <w:r w:rsidRPr="00136AF7">
        <w:rPr>
          <w:rFonts w:ascii="Arial" w:hAnsi="Arial" w:cs="Arial"/>
        </w:rPr>
        <w:t>Provide objective assessment of the Sinclair PTA Program, its instructors and curriculum, to assist in program development.</w:t>
      </w:r>
    </w:p>
    <w:p w:rsidR="002A476A" w:rsidRPr="00136AF7" w:rsidRDefault="002A476A" w:rsidP="002A476A">
      <w:pPr>
        <w:pStyle w:val="style1"/>
        <w:numPr>
          <w:ilvl w:val="0"/>
          <w:numId w:val="2"/>
        </w:numPr>
        <w:spacing w:before="0" w:beforeAutospacing="0" w:after="0" w:afterAutospacing="0"/>
        <w:rPr>
          <w:rFonts w:ascii="Arial" w:hAnsi="Arial" w:cs="Arial"/>
        </w:rPr>
      </w:pPr>
      <w:r w:rsidRPr="00136AF7">
        <w:rPr>
          <w:rFonts w:ascii="Arial" w:hAnsi="Arial" w:cs="Arial"/>
        </w:rPr>
        <w:t>Understand and value their future role as PTA Professionals in educating PTA students by role-playing patients and caregivers for a 1</w:t>
      </w:r>
      <w:r w:rsidRPr="00136AF7">
        <w:rPr>
          <w:rFonts w:ascii="Arial" w:hAnsi="Arial" w:cs="Arial"/>
          <w:vertAlign w:val="superscript"/>
        </w:rPr>
        <w:t>st</w:t>
      </w:r>
      <w:r w:rsidRPr="00136AF7">
        <w:rPr>
          <w:rFonts w:ascii="Arial" w:hAnsi="Arial" w:cs="Arial"/>
        </w:rPr>
        <w:t>-year student lab practical and providing appropriate and helpful feedback to those students.</w:t>
      </w:r>
    </w:p>
    <w:p w:rsidR="002A476A" w:rsidRPr="00136AF7" w:rsidRDefault="002A476A" w:rsidP="002A476A">
      <w:pPr>
        <w:pStyle w:val="style1"/>
        <w:numPr>
          <w:ilvl w:val="0"/>
          <w:numId w:val="2"/>
        </w:numPr>
        <w:spacing w:before="0" w:beforeAutospacing="0" w:after="0" w:afterAutospacing="0"/>
        <w:rPr>
          <w:rFonts w:ascii="Arial" w:hAnsi="Arial" w:cs="Arial"/>
        </w:rPr>
      </w:pPr>
      <w:r w:rsidRPr="00136AF7">
        <w:rPr>
          <w:rFonts w:ascii="Arial" w:hAnsi="Arial" w:cs="Arial"/>
        </w:rPr>
        <w:t>Utilize effective communication and educational skill while reviewing specific clinical skills with classmates.</w:t>
      </w:r>
    </w:p>
    <w:p w:rsidR="002A476A" w:rsidRPr="006A4EDA" w:rsidRDefault="002A476A" w:rsidP="002A476A">
      <w:pPr>
        <w:pStyle w:val="style1"/>
        <w:numPr>
          <w:ilvl w:val="0"/>
          <w:numId w:val="2"/>
        </w:numPr>
        <w:spacing w:before="0" w:beforeAutospacing="0" w:after="0" w:afterAutospacing="0"/>
        <w:rPr>
          <w:rFonts w:ascii="Arial" w:hAnsi="Arial" w:cs="Arial"/>
        </w:rPr>
      </w:pPr>
      <w:r w:rsidRPr="00F32521">
        <w:rPr>
          <w:rFonts w:ascii="Arial" w:hAnsi="Arial" w:cs="Arial"/>
        </w:rPr>
        <w:t>Investigate risk management activities, including departmental safety procedures and general policies utilized to ensure safe and efficient practices. </w:t>
      </w:r>
    </w:p>
    <w:p w:rsidR="002A476A" w:rsidRPr="00136AF7" w:rsidRDefault="002A476A" w:rsidP="002A476A">
      <w:pPr>
        <w:pStyle w:val="style1"/>
        <w:numPr>
          <w:ilvl w:val="0"/>
          <w:numId w:val="2"/>
        </w:numPr>
        <w:spacing w:before="0" w:beforeAutospacing="0" w:after="0" w:afterAutospacing="0"/>
        <w:rPr>
          <w:rFonts w:ascii="Arial" w:hAnsi="Arial" w:cs="Arial"/>
        </w:rPr>
      </w:pPr>
      <w:r w:rsidRPr="00136AF7">
        <w:rPr>
          <w:rFonts w:ascii="Arial" w:hAnsi="Arial" w:cs="Arial"/>
        </w:rPr>
        <w:t>Discuss and explore types of documentation tools</w:t>
      </w:r>
      <w:r>
        <w:rPr>
          <w:rFonts w:ascii="Arial" w:hAnsi="Arial" w:cs="Arial"/>
        </w:rPr>
        <w:t>, documentation styles, and how to create defensible documentation</w:t>
      </w:r>
      <w:r w:rsidRPr="00136AF7">
        <w:rPr>
          <w:rFonts w:ascii="Arial" w:hAnsi="Arial" w:cs="Arial"/>
        </w:rPr>
        <w:t xml:space="preserve"> in clinical settings.</w:t>
      </w:r>
    </w:p>
    <w:p w:rsidR="002A476A" w:rsidRDefault="002A476A" w:rsidP="002A476A">
      <w:pPr>
        <w:pStyle w:val="style1"/>
        <w:numPr>
          <w:ilvl w:val="0"/>
          <w:numId w:val="2"/>
        </w:numPr>
        <w:spacing w:before="0" w:beforeAutospacing="0" w:after="0" w:afterAutospacing="0"/>
        <w:rPr>
          <w:rFonts w:ascii="Arial" w:hAnsi="Arial" w:cs="Arial"/>
        </w:rPr>
      </w:pPr>
      <w:r w:rsidRPr="00136AF7">
        <w:rPr>
          <w:rFonts w:ascii="Arial" w:hAnsi="Arial" w:cs="Arial"/>
        </w:rPr>
        <w:t>Discuss productivity standards and investigate ways to balance productivity with quality care and documentation.</w:t>
      </w:r>
    </w:p>
    <w:p w:rsidR="002A476A" w:rsidRDefault="002A476A" w:rsidP="002A476A">
      <w:pPr>
        <w:pStyle w:val="style1"/>
        <w:numPr>
          <w:ilvl w:val="0"/>
          <w:numId w:val="2"/>
        </w:numPr>
        <w:spacing w:before="0" w:beforeAutospacing="0" w:after="0" w:afterAutospacing="0"/>
        <w:rPr>
          <w:rFonts w:ascii="Arial" w:hAnsi="Arial" w:cs="Arial"/>
        </w:rPr>
      </w:pPr>
      <w:r>
        <w:rPr>
          <w:rFonts w:ascii="Arial" w:hAnsi="Arial" w:cs="Arial"/>
        </w:rPr>
        <w:t>Communicate effectively while educating other health care professionals about physical therapy related topics and the role of the PTA.</w:t>
      </w:r>
    </w:p>
    <w:p w:rsidR="002A476A" w:rsidRDefault="002A476A" w:rsidP="002A476A">
      <w:pPr>
        <w:pStyle w:val="style1"/>
        <w:numPr>
          <w:ilvl w:val="0"/>
          <w:numId w:val="2"/>
        </w:numPr>
        <w:spacing w:before="0" w:beforeAutospacing="0" w:after="0" w:afterAutospacing="0"/>
        <w:rPr>
          <w:rFonts w:ascii="Arial" w:hAnsi="Arial" w:cs="Arial"/>
        </w:rPr>
      </w:pPr>
      <w:r>
        <w:rPr>
          <w:rFonts w:ascii="Arial" w:hAnsi="Arial" w:cs="Arial"/>
        </w:rPr>
        <w:t>Assess areas of future career growth and development, and create a plan to acquire the necessary knowledge.</w:t>
      </w:r>
    </w:p>
    <w:p w:rsidR="002A476A" w:rsidRPr="00781D35" w:rsidRDefault="002A476A" w:rsidP="002A476A">
      <w:pPr>
        <w:pStyle w:val="style1"/>
        <w:numPr>
          <w:ilvl w:val="0"/>
          <w:numId w:val="2"/>
        </w:numPr>
        <w:spacing w:before="0" w:beforeAutospacing="0" w:after="0" w:afterAutospacing="0"/>
        <w:rPr>
          <w:rFonts w:ascii="Arial" w:hAnsi="Arial" w:cs="Arial"/>
        </w:rPr>
      </w:pPr>
      <w:r>
        <w:rPr>
          <w:rFonts w:ascii="Arial" w:hAnsi="Arial" w:cs="Arial"/>
        </w:rPr>
        <w:t>Self-assess improvements in knowledge and use of value-based behaviors in the clinical setting.</w:t>
      </w:r>
    </w:p>
    <w:p w:rsidR="002A476A" w:rsidRDefault="002A476A" w:rsidP="002A476A">
      <w:pPr>
        <w:pStyle w:val="style1"/>
        <w:numPr>
          <w:ilvl w:val="0"/>
          <w:numId w:val="2"/>
        </w:numPr>
        <w:spacing w:before="0" w:beforeAutospacing="0" w:after="0" w:afterAutospacing="0"/>
        <w:rPr>
          <w:rFonts w:ascii="Arial" w:hAnsi="Arial" w:cs="Arial"/>
        </w:rPr>
      </w:pPr>
      <w:r>
        <w:rPr>
          <w:rFonts w:ascii="Arial" w:hAnsi="Arial" w:cs="Arial"/>
        </w:rPr>
        <w:t>Demonstrate professionalism by completing all assignments in a timely fashion.</w:t>
      </w:r>
    </w:p>
    <w:p w:rsidR="00737DD8" w:rsidRDefault="00737DD8" w:rsidP="001F3E1A"/>
    <w:sectPr w:rsidR="00737DD8" w:rsidSect="001F3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4DF"/>
    <w:multiLevelType w:val="hybridMultilevel"/>
    <w:tmpl w:val="B8FE8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019FE"/>
    <w:multiLevelType w:val="hybridMultilevel"/>
    <w:tmpl w:val="23A27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1A"/>
    <w:rsid w:val="0014765F"/>
    <w:rsid w:val="001F3E1A"/>
    <w:rsid w:val="002A476A"/>
    <w:rsid w:val="00737DD8"/>
    <w:rsid w:val="00E7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EDBE"/>
  <w15:docId w15:val="{5D9B1D02-251E-4658-802C-D53C33A3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F3E1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3E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Stoner, Heather</cp:lastModifiedBy>
  <cp:revision>4</cp:revision>
  <dcterms:created xsi:type="dcterms:W3CDTF">2013-06-20T20:18:00Z</dcterms:created>
  <dcterms:modified xsi:type="dcterms:W3CDTF">2017-12-20T17:26:00Z</dcterms:modified>
</cp:coreProperties>
</file>