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EC7B7B">
        <w:rPr>
          <w:rFonts w:ascii="Arial" w:hAnsi="Arial" w:cs="Arial"/>
          <w:u w:val="single"/>
        </w:rPr>
        <w:t>Environmental Engineering Technology</w:t>
      </w:r>
      <w:r w:rsidRPr="002C2504">
        <w:rPr>
          <w:rFonts w:ascii="Arial" w:hAnsi="Arial" w:cs="Arial"/>
          <w:u w:val="single"/>
        </w:rPr>
        <w:tab/>
      </w:r>
    </w:p>
    <w:p w:rsidR="00827AE5" w:rsidRDefault="00827AE5" w:rsidP="00F0239E">
      <w:pPr>
        <w:jc w:val="center"/>
        <w:rPr>
          <w:b/>
        </w:rPr>
      </w:pPr>
    </w:p>
    <w:p w:rsidR="001240D0" w:rsidRPr="00E130F4" w:rsidRDefault="001240D0" w:rsidP="003254BC">
      <w:pPr>
        <w:rPr>
          <w:rFonts w:ascii="Arial" w:hAnsi="Arial" w:cs="Arial"/>
          <w:sz w:val="22"/>
          <w:szCs w:val="22"/>
        </w:rPr>
      </w:pPr>
      <w:r w:rsidRPr="00E130F4">
        <w:rPr>
          <w:rFonts w:ascii="Arial" w:hAnsi="Arial" w:cs="Arial"/>
          <w:b/>
          <w:sz w:val="22"/>
          <w:szCs w:val="22"/>
          <w:u w:val="single"/>
        </w:rPr>
        <w:t xml:space="preserve">Section I:  </w:t>
      </w:r>
      <w:r w:rsidR="000279EB" w:rsidRPr="00E130F4">
        <w:rPr>
          <w:rFonts w:ascii="Arial" w:hAnsi="Arial" w:cs="Arial"/>
          <w:b/>
          <w:sz w:val="22"/>
          <w:szCs w:val="22"/>
          <w:u w:val="single"/>
        </w:rPr>
        <w:t>Trend Data</w:t>
      </w:r>
    </w:p>
    <w:p w:rsidR="009E2519" w:rsidRPr="00E130F4" w:rsidRDefault="009E2519" w:rsidP="003254BC">
      <w:pPr>
        <w:rPr>
          <w:rFonts w:ascii="Arial" w:hAnsi="Arial" w:cs="Arial"/>
          <w:sz w:val="22"/>
          <w:szCs w:val="22"/>
        </w:rPr>
      </w:pPr>
    </w:p>
    <w:p w:rsidR="004D3C8C" w:rsidRPr="00E130F4" w:rsidRDefault="000279EB" w:rsidP="004D3C8C">
      <w:pPr>
        <w:pStyle w:val="ListParagraph"/>
        <w:numPr>
          <w:ilvl w:val="0"/>
          <w:numId w:val="5"/>
        </w:numPr>
        <w:rPr>
          <w:rFonts w:ascii="Arial" w:hAnsi="Arial" w:cs="Arial"/>
          <w:b/>
          <w:sz w:val="22"/>
          <w:szCs w:val="22"/>
        </w:rPr>
      </w:pPr>
      <w:r w:rsidRPr="00E130F4">
        <w:rPr>
          <w:rFonts w:ascii="Arial" w:hAnsi="Arial" w:cs="Arial"/>
          <w:b/>
          <w:sz w:val="22"/>
          <w:szCs w:val="22"/>
        </w:rPr>
        <w:t>Program</w:t>
      </w:r>
      <w:r w:rsidR="004D3C8C" w:rsidRPr="00E130F4">
        <w:rPr>
          <w:rFonts w:ascii="Arial" w:hAnsi="Arial" w:cs="Arial"/>
          <w:b/>
          <w:sz w:val="22"/>
          <w:szCs w:val="22"/>
        </w:rPr>
        <w:t xml:space="preserve"> </w:t>
      </w:r>
      <w:r w:rsidR="00786F00" w:rsidRPr="00E130F4">
        <w:rPr>
          <w:rFonts w:ascii="Arial" w:hAnsi="Arial" w:cs="Arial"/>
          <w:b/>
          <w:sz w:val="22"/>
          <w:szCs w:val="22"/>
        </w:rPr>
        <w:t>Trend</w:t>
      </w:r>
      <w:r w:rsidR="004D3C8C" w:rsidRPr="00E130F4">
        <w:rPr>
          <w:rFonts w:ascii="Arial" w:hAnsi="Arial" w:cs="Arial"/>
          <w:b/>
          <w:sz w:val="22"/>
          <w:szCs w:val="22"/>
        </w:rPr>
        <w:t xml:space="preserve"> Data</w:t>
      </w:r>
    </w:p>
    <w:p w:rsidR="00CC69E8" w:rsidRDefault="00BC745C" w:rsidP="003A298D">
      <w:pPr>
        <w:ind w:firstLine="720"/>
        <w:rPr>
          <w:rFonts w:ascii="Arial" w:hAnsi="Arial" w:cs="Arial"/>
          <w:sz w:val="22"/>
          <w:szCs w:val="22"/>
        </w:rPr>
      </w:pPr>
      <w:r w:rsidRPr="00BC745C">
        <w:rPr>
          <w:rFonts w:ascii="Arial" w:hAnsi="Arial" w:cs="Arial"/>
          <w:noProof/>
          <w:sz w:val="22"/>
          <w:szCs w:val="22"/>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745C" w:rsidRDefault="00BC745C" w:rsidP="003A298D">
      <w:pPr>
        <w:ind w:firstLine="720"/>
        <w:rPr>
          <w:rFonts w:ascii="Arial" w:hAnsi="Arial" w:cs="Arial"/>
          <w:sz w:val="22"/>
          <w:szCs w:val="22"/>
        </w:rPr>
      </w:pPr>
    </w:p>
    <w:tbl>
      <w:tblPr>
        <w:tblStyle w:val="TableGrid"/>
        <w:tblW w:w="0" w:type="auto"/>
        <w:tblLook w:val="04A0" w:firstRow="1" w:lastRow="0" w:firstColumn="1" w:lastColumn="0" w:noHBand="0" w:noVBand="1"/>
      </w:tblPr>
      <w:tblGrid>
        <w:gridCol w:w="4788"/>
        <w:gridCol w:w="4788"/>
      </w:tblGrid>
      <w:tr w:rsidR="00BC745C" w:rsidRPr="00161C70" w:rsidTr="00E51551">
        <w:tc>
          <w:tcPr>
            <w:tcW w:w="9576" w:type="dxa"/>
            <w:gridSpan w:val="2"/>
          </w:tcPr>
          <w:p w:rsidR="00BC745C" w:rsidRPr="00161C70" w:rsidRDefault="0036664B" w:rsidP="00E51551">
            <w:pPr>
              <w:jc w:val="center"/>
              <w:rPr>
                <w:rFonts w:ascii="Arial" w:hAnsi="Arial" w:cs="Arial"/>
                <w:b/>
              </w:rPr>
            </w:pPr>
            <w:r>
              <w:rPr>
                <w:rFonts w:ascii="Arial" w:hAnsi="Arial" w:cs="Arial"/>
                <w:b/>
              </w:rPr>
              <w:t>EVT</w:t>
            </w:r>
            <w:r w:rsidR="00BC745C" w:rsidRPr="00161C70">
              <w:rPr>
                <w:rFonts w:ascii="Arial" w:hAnsi="Arial" w:cs="Arial"/>
                <w:b/>
              </w:rPr>
              <w:t>.AAS Degree Program</w:t>
            </w:r>
          </w:p>
        </w:tc>
      </w:tr>
      <w:tr w:rsidR="00BC745C" w:rsidRPr="00161C70" w:rsidTr="00E51551">
        <w:tc>
          <w:tcPr>
            <w:tcW w:w="9576" w:type="dxa"/>
            <w:gridSpan w:val="2"/>
          </w:tcPr>
          <w:p w:rsidR="00BC745C" w:rsidRPr="00161C70" w:rsidRDefault="00BC745C" w:rsidP="0036664B">
            <w:pPr>
              <w:rPr>
                <w:rFonts w:ascii="Arial" w:hAnsi="Arial" w:cs="Arial"/>
              </w:rPr>
            </w:pPr>
            <w:r w:rsidRPr="00161C70">
              <w:rPr>
                <w:rFonts w:ascii="Arial" w:hAnsi="Arial" w:cs="Arial"/>
              </w:rPr>
              <w:t>Average Age: 3</w:t>
            </w:r>
            <w:r w:rsidR="0036664B">
              <w:rPr>
                <w:rFonts w:ascii="Arial" w:hAnsi="Arial" w:cs="Arial"/>
              </w:rPr>
              <w:t>0</w:t>
            </w:r>
            <w:r w:rsidRPr="00161C70">
              <w:rPr>
                <w:rFonts w:ascii="Arial" w:hAnsi="Arial" w:cs="Arial"/>
              </w:rPr>
              <w:t xml:space="preserve">, </w:t>
            </w:r>
            <w:r w:rsidR="0036664B">
              <w:rPr>
                <w:rFonts w:ascii="Arial" w:hAnsi="Arial" w:cs="Arial"/>
              </w:rPr>
              <w:t>up from 26 in past 3 years</w:t>
            </w:r>
          </w:p>
        </w:tc>
      </w:tr>
      <w:tr w:rsidR="00BC745C" w:rsidRPr="00161C70" w:rsidTr="00E51551">
        <w:tc>
          <w:tcPr>
            <w:tcW w:w="4788" w:type="dxa"/>
          </w:tcPr>
          <w:p w:rsidR="00BC745C" w:rsidRPr="00161C70" w:rsidRDefault="00BC745C" w:rsidP="00E51551">
            <w:pPr>
              <w:rPr>
                <w:rFonts w:ascii="Arial" w:hAnsi="Arial" w:cs="Arial"/>
              </w:rPr>
            </w:pPr>
            <w:r w:rsidRPr="00161C70">
              <w:rPr>
                <w:rFonts w:ascii="Arial" w:hAnsi="Arial" w:cs="Arial"/>
              </w:rPr>
              <w:t>African-American Male</w:t>
            </w:r>
          </w:p>
        </w:tc>
        <w:tc>
          <w:tcPr>
            <w:tcW w:w="4788" w:type="dxa"/>
          </w:tcPr>
          <w:p w:rsidR="00BC745C" w:rsidRPr="00161C70" w:rsidRDefault="0036664B" w:rsidP="00E51551">
            <w:pPr>
              <w:rPr>
                <w:rFonts w:ascii="Arial" w:hAnsi="Arial" w:cs="Arial"/>
              </w:rPr>
            </w:pPr>
            <w:r>
              <w:rPr>
                <w:rFonts w:ascii="Arial" w:hAnsi="Arial" w:cs="Arial"/>
              </w:rPr>
              <w:t>4%</w:t>
            </w:r>
          </w:p>
        </w:tc>
      </w:tr>
      <w:tr w:rsidR="00BC745C" w:rsidRPr="00161C70" w:rsidTr="00E51551">
        <w:tc>
          <w:tcPr>
            <w:tcW w:w="4788" w:type="dxa"/>
          </w:tcPr>
          <w:p w:rsidR="00BC745C" w:rsidRPr="00161C70" w:rsidRDefault="0036664B" w:rsidP="00E51551">
            <w:pPr>
              <w:rPr>
                <w:rFonts w:ascii="Arial" w:hAnsi="Arial" w:cs="Arial"/>
              </w:rPr>
            </w:pPr>
            <w:r>
              <w:rPr>
                <w:rFonts w:ascii="Arial" w:hAnsi="Arial" w:cs="Arial"/>
              </w:rPr>
              <w:t>African-American Female</w:t>
            </w:r>
          </w:p>
        </w:tc>
        <w:tc>
          <w:tcPr>
            <w:tcW w:w="4788" w:type="dxa"/>
          </w:tcPr>
          <w:p w:rsidR="00BC745C" w:rsidRPr="00161C70" w:rsidRDefault="0036664B" w:rsidP="00E51551">
            <w:pPr>
              <w:rPr>
                <w:rFonts w:ascii="Arial" w:hAnsi="Arial" w:cs="Arial"/>
              </w:rPr>
            </w:pPr>
            <w:r>
              <w:rPr>
                <w:rFonts w:ascii="Arial" w:hAnsi="Arial" w:cs="Arial"/>
              </w:rPr>
              <w:t>4%</w:t>
            </w:r>
          </w:p>
        </w:tc>
      </w:tr>
      <w:tr w:rsidR="0036664B" w:rsidRPr="00161C70" w:rsidTr="00E51551">
        <w:tc>
          <w:tcPr>
            <w:tcW w:w="4788" w:type="dxa"/>
          </w:tcPr>
          <w:p w:rsidR="0036664B" w:rsidRPr="00161C70" w:rsidRDefault="0036664B" w:rsidP="000710D9">
            <w:pPr>
              <w:rPr>
                <w:rFonts w:ascii="Arial" w:hAnsi="Arial" w:cs="Arial"/>
              </w:rPr>
            </w:pPr>
            <w:r w:rsidRPr="00161C70">
              <w:rPr>
                <w:rFonts w:ascii="Arial" w:hAnsi="Arial" w:cs="Arial"/>
              </w:rPr>
              <w:t>Caucasian Male</w:t>
            </w:r>
          </w:p>
        </w:tc>
        <w:tc>
          <w:tcPr>
            <w:tcW w:w="4788" w:type="dxa"/>
          </w:tcPr>
          <w:p w:rsidR="0036664B" w:rsidRPr="00161C70" w:rsidRDefault="0036664B" w:rsidP="00E51551">
            <w:pPr>
              <w:rPr>
                <w:rFonts w:ascii="Arial" w:hAnsi="Arial" w:cs="Arial"/>
              </w:rPr>
            </w:pPr>
            <w:r>
              <w:rPr>
                <w:rFonts w:ascii="Arial" w:hAnsi="Arial" w:cs="Arial"/>
              </w:rPr>
              <w:t>49%</w:t>
            </w:r>
          </w:p>
        </w:tc>
      </w:tr>
      <w:tr w:rsidR="0036664B" w:rsidRPr="00161C70" w:rsidTr="00E51551">
        <w:tc>
          <w:tcPr>
            <w:tcW w:w="4788" w:type="dxa"/>
          </w:tcPr>
          <w:p w:rsidR="0036664B" w:rsidRPr="00161C70" w:rsidRDefault="0036664B" w:rsidP="0036664B">
            <w:pPr>
              <w:rPr>
                <w:rFonts w:ascii="Arial" w:hAnsi="Arial" w:cs="Arial"/>
              </w:rPr>
            </w:pPr>
            <w:r w:rsidRPr="00161C70">
              <w:rPr>
                <w:rFonts w:ascii="Arial" w:hAnsi="Arial" w:cs="Arial"/>
              </w:rPr>
              <w:t xml:space="preserve">Caucasian </w:t>
            </w:r>
            <w:r>
              <w:rPr>
                <w:rFonts w:ascii="Arial" w:hAnsi="Arial" w:cs="Arial"/>
              </w:rPr>
              <w:t>Fem</w:t>
            </w:r>
            <w:r w:rsidRPr="00161C70">
              <w:rPr>
                <w:rFonts w:ascii="Arial" w:hAnsi="Arial" w:cs="Arial"/>
              </w:rPr>
              <w:t>ale</w:t>
            </w:r>
          </w:p>
        </w:tc>
        <w:tc>
          <w:tcPr>
            <w:tcW w:w="4788" w:type="dxa"/>
          </w:tcPr>
          <w:p w:rsidR="0036664B" w:rsidRPr="00161C70" w:rsidRDefault="0036664B" w:rsidP="00E51551">
            <w:pPr>
              <w:rPr>
                <w:rFonts w:ascii="Arial" w:hAnsi="Arial" w:cs="Arial"/>
              </w:rPr>
            </w:pPr>
            <w:r>
              <w:rPr>
                <w:rFonts w:ascii="Arial" w:hAnsi="Arial" w:cs="Arial"/>
              </w:rPr>
              <w:t>28%</w:t>
            </w:r>
          </w:p>
        </w:tc>
      </w:tr>
      <w:tr w:rsidR="0036664B" w:rsidRPr="00161C70" w:rsidTr="00E51551">
        <w:tc>
          <w:tcPr>
            <w:tcW w:w="4788" w:type="dxa"/>
          </w:tcPr>
          <w:p w:rsidR="0036664B" w:rsidRPr="00161C70" w:rsidRDefault="0036664B" w:rsidP="00E51551">
            <w:pPr>
              <w:rPr>
                <w:rFonts w:ascii="Arial" w:hAnsi="Arial" w:cs="Arial"/>
              </w:rPr>
            </w:pPr>
            <w:r w:rsidRPr="00161C70">
              <w:rPr>
                <w:rFonts w:ascii="Arial" w:hAnsi="Arial" w:cs="Arial"/>
              </w:rPr>
              <w:t>Other Male</w:t>
            </w:r>
          </w:p>
        </w:tc>
        <w:tc>
          <w:tcPr>
            <w:tcW w:w="4788" w:type="dxa"/>
          </w:tcPr>
          <w:p w:rsidR="0036664B" w:rsidRPr="00161C70" w:rsidRDefault="0036664B" w:rsidP="00E51551">
            <w:pPr>
              <w:rPr>
                <w:rFonts w:ascii="Arial" w:hAnsi="Arial" w:cs="Arial"/>
              </w:rPr>
            </w:pPr>
            <w:r>
              <w:rPr>
                <w:rFonts w:ascii="Arial" w:hAnsi="Arial" w:cs="Arial"/>
              </w:rPr>
              <w:t>10%</w:t>
            </w:r>
          </w:p>
        </w:tc>
      </w:tr>
      <w:tr w:rsidR="0036664B" w:rsidRPr="00161C70" w:rsidTr="00E51551">
        <w:tc>
          <w:tcPr>
            <w:tcW w:w="4788" w:type="dxa"/>
          </w:tcPr>
          <w:p w:rsidR="0036664B" w:rsidRPr="00161C70" w:rsidRDefault="0036664B" w:rsidP="00E51551">
            <w:pPr>
              <w:rPr>
                <w:rFonts w:ascii="Arial" w:hAnsi="Arial" w:cs="Arial"/>
              </w:rPr>
            </w:pPr>
            <w:r>
              <w:rPr>
                <w:rFonts w:ascii="Arial" w:hAnsi="Arial" w:cs="Arial"/>
              </w:rPr>
              <w:t>Other</w:t>
            </w:r>
            <w:r w:rsidRPr="00161C70">
              <w:rPr>
                <w:rFonts w:ascii="Arial" w:hAnsi="Arial" w:cs="Arial"/>
              </w:rPr>
              <w:t xml:space="preserve"> Female</w:t>
            </w:r>
          </w:p>
        </w:tc>
        <w:tc>
          <w:tcPr>
            <w:tcW w:w="4788" w:type="dxa"/>
          </w:tcPr>
          <w:p w:rsidR="0036664B" w:rsidRPr="00161C70" w:rsidRDefault="0036664B" w:rsidP="00E51551">
            <w:pPr>
              <w:rPr>
                <w:rFonts w:ascii="Arial" w:hAnsi="Arial" w:cs="Arial"/>
              </w:rPr>
            </w:pPr>
            <w:r>
              <w:rPr>
                <w:rFonts w:ascii="Arial" w:hAnsi="Arial" w:cs="Arial"/>
              </w:rPr>
              <w:t>5%</w:t>
            </w:r>
          </w:p>
        </w:tc>
      </w:tr>
    </w:tbl>
    <w:p w:rsidR="00BC745C" w:rsidRDefault="00BC745C" w:rsidP="003A298D">
      <w:pPr>
        <w:ind w:firstLine="720"/>
        <w:rPr>
          <w:rFonts w:ascii="Arial" w:hAnsi="Arial" w:cs="Arial"/>
          <w:sz w:val="22"/>
          <w:szCs w:val="22"/>
        </w:rPr>
      </w:pPr>
      <w:r w:rsidRPr="00BC745C">
        <w:rPr>
          <w:rFonts w:ascii="Arial" w:hAnsi="Arial" w:cs="Arial"/>
          <w:noProof/>
          <w:sz w:val="22"/>
          <w:szCs w:val="22"/>
        </w:rPr>
        <w:lastRenderedPageBreak/>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745C" w:rsidRDefault="00BC745C" w:rsidP="003A298D">
      <w:pPr>
        <w:ind w:firstLine="720"/>
        <w:rPr>
          <w:rFonts w:ascii="Arial" w:hAnsi="Arial" w:cs="Arial"/>
          <w:sz w:val="22"/>
          <w:szCs w:val="22"/>
        </w:rPr>
      </w:pPr>
    </w:p>
    <w:p w:rsidR="00BC745C" w:rsidRDefault="00BC745C" w:rsidP="003A298D">
      <w:pPr>
        <w:ind w:firstLine="720"/>
        <w:rPr>
          <w:rFonts w:ascii="Arial" w:hAnsi="Arial" w:cs="Arial"/>
          <w:sz w:val="22"/>
          <w:szCs w:val="22"/>
        </w:rPr>
      </w:pPr>
      <w:r w:rsidRPr="00BC745C">
        <w:rPr>
          <w:rFonts w:ascii="Arial" w:hAnsi="Arial" w:cs="Arial"/>
          <w:noProof/>
          <w:sz w:val="22"/>
          <w:szCs w:val="22"/>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745C" w:rsidRDefault="00BC745C" w:rsidP="003A298D">
      <w:pPr>
        <w:ind w:firstLine="720"/>
        <w:rPr>
          <w:rFonts w:ascii="Arial" w:hAnsi="Arial" w:cs="Arial"/>
          <w:sz w:val="22"/>
          <w:szCs w:val="22"/>
        </w:rPr>
      </w:pPr>
    </w:p>
    <w:p w:rsidR="00BC745C" w:rsidRPr="00E130F4" w:rsidRDefault="00BC745C" w:rsidP="003A298D">
      <w:pPr>
        <w:ind w:firstLine="720"/>
        <w:rPr>
          <w:rFonts w:ascii="Arial" w:hAnsi="Arial" w:cs="Arial"/>
          <w:sz w:val="22"/>
          <w:szCs w:val="22"/>
        </w:rPr>
      </w:pPr>
    </w:p>
    <w:p w:rsidR="00827AE5" w:rsidRPr="00E130F4" w:rsidRDefault="00827AE5" w:rsidP="00827AE5">
      <w:pPr>
        <w:ind w:firstLine="360"/>
        <w:rPr>
          <w:rFonts w:ascii="Arial" w:hAnsi="Arial" w:cs="Arial"/>
          <w:sz w:val="22"/>
          <w:szCs w:val="22"/>
        </w:rPr>
      </w:pPr>
    </w:p>
    <w:p w:rsidR="00847243" w:rsidRPr="00E130F4" w:rsidRDefault="00847243" w:rsidP="00827AE5">
      <w:pPr>
        <w:ind w:firstLine="360"/>
        <w:rPr>
          <w:rFonts w:ascii="Arial" w:hAnsi="Arial" w:cs="Arial"/>
          <w:sz w:val="22"/>
          <w:szCs w:val="22"/>
        </w:rPr>
      </w:pPr>
    </w:p>
    <w:p w:rsidR="00847243" w:rsidRPr="00E130F4" w:rsidRDefault="00847243" w:rsidP="00827AE5">
      <w:pPr>
        <w:ind w:firstLine="360"/>
        <w:rPr>
          <w:rFonts w:ascii="Arial" w:hAnsi="Arial" w:cs="Arial"/>
          <w:sz w:val="22"/>
          <w:szCs w:val="22"/>
        </w:rPr>
      </w:pPr>
    </w:p>
    <w:p w:rsidR="00847243" w:rsidRPr="00E130F4" w:rsidRDefault="00847243" w:rsidP="00827AE5">
      <w:pPr>
        <w:ind w:firstLine="360"/>
        <w:rPr>
          <w:rFonts w:ascii="Arial" w:hAnsi="Arial" w:cs="Arial"/>
          <w:sz w:val="22"/>
          <w:szCs w:val="22"/>
        </w:rPr>
      </w:pPr>
    </w:p>
    <w:p w:rsidR="0028603C" w:rsidRPr="00E130F4" w:rsidRDefault="0028603C" w:rsidP="0028603C">
      <w:pPr>
        <w:pStyle w:val="ListParagraph"/>
        <w:numPr>
          <w:ilvl w:val="0"/>
          <w:numId w:val="5"/>
        </w:numPr>
        <w:rPr>
          <w:rFonts w:ascii="Arial" w:hAnsi="Arial" w:cs="Arial"/>
          <w:b/>
          <w:sz w:val="22"/>
          <w:szCs w:val="22"/>
        </w:rPr>
      </w:pPr>
      <w:r w:rsidRPr="00E130F4">
        <w:rPr>
          <w:rFonts w:ascii="Arial" w:hAnsi="Arial" w:cs="Arial"/>
          <w:b/>
          <w:sz w:val="22"/>
          <w:szCs w:val="22"/>
        </w:rPr>
        <w:t>Interpretation and Analysis of Trend Data</w:t>
      </w:r>
      <w:r w:rsidRPr="00E130F4">
        <w:rPr>
          <w:rFonts w:ascii="Arial" w:hAnsi="Arial" w:cs="Arial"/>
          <w:b/>
          <w:sz w:val="22"/>
          <w:szCs w:val="22"/>
        </w:rPr>
        <w:tab/>
      </w:r>
      <w:r w:rsidR="003A298D" w:rsidRPr="00E130F4">
        <w:rPr>
          <w:rFonts w:ascii="Arial" w:hAnsi="Arial" w:cs="Arial"/>
          <w:i/>
          <w:sz w:val="22"/>
          <w:szCs w:val="22"/>
        </w:rPr>
        <w:t>Suggestions of questions that might be addressed in this section: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3A298D" w:rsidRDefault="003A298D" w:rsidP="003A298D">
      <w:pPr>
        <w:ind w:left="360" w:firstLine="360"/>
        <w:rPr>
          <w:rFonts w:ascii="Arial" w:hAnsi="Arial" w:cs="Arial"/>
          <w:sz w:val="22"/>
          <w:szCs w:val="22"/>
        </w:rPr>
      </w:pPr>
    </w:p>
    <w:p w:rsidR="009B5BA0" w:rsidRPr="00E130F4" w:rsidRDefault="009B5BA0" w:rsidP="009B5BA0">
      <w:pPr>
        <w:ind w:left="720"/>
        <w:rPr>
          <w:rFonts w:ascii="Arial" w:hAnsi="Arial" w:cs="Arial"/>
          <w:b/>
          <w:sz w:val="22"/>
          <w:szCs w:val="22"/>
        </w:rPr>
      </w:pPr>
      <w:r>
        <w:rPr>
          <w:rFonts w:ascii="Arial" w:hAnsi="Arial" w:cs="Arial"/>
          <w:sz w:val="22"/>
          <w:szCs w:val="22"/>
        </w:rPr>
        <w:t xml:space="preserve">Increased enrollment and persistence should translate into higher graduation rates over the next few years.  Having filled the vacant tenure track position should allow for more focus on the program and increases high school recruiting will take place.  An examination of the program with the new advisory board should allow the program’s focus to be narrowed to make it more responsive to the needs of local employers, </w:t>
      </w:r>
      <w:r>
        <w:rPr>
          <w:rFonts w:ascii="Arial" w:hAnsi="Arial" w:cs="Arial"/>
          <w:sz w:val="22"/>
          <w:szCs w:val="22"/>
        </w:rPr>
        <w:lastRenderedPageBreak/>
        <w:t xml:space="preserve">especially in water and wastewater treatment.  This program has the highest percentage of women of all of the ETD programs but low enrollment by minorities.  Work with one or more high=minority population high schools could increase the minority population in the program.  </w:t>
      </w:r>
    </w:p>
    <w:p w:rsidR="00827AE5" w:rsidRPr="00E130F4" w:rsidRDefault="00827AE5" w:rsidP="006A2AA3">
      <w:pPr>
        <w:spacing w:after="200" w:line="276" w:lineRule="auto"/>
        <w:jc w:val="center"/>
        <w:rPr>
          <w:rFonts w:ascii="Arial" w:hAnsi="Arial" w:cs="Arial"/>
          <w:b/>
          <w:sz w:val="22"/>
          <w:szCs w:val="22"/>
        </w:rPr>
      </w:pPr>
    </w:p>
    <w:p w:rsidR="003A298D" w:rsidRPr="00E130F4" w:rsidRDefault="003A298D" w:rsidP="006A2AA3">
      <w:pPr>
        <w:spacing w:after="200" w:line="276" w:lineRule="auto"/>
        <w:jc w:val="center"/>
        <w:rPr>
          <w:rFonts w:ascii="Arial" w:hAnsi="Arial" w:cs="Arial"/>
          <w:b/>
          <w:sz w:val="22"/>
          <w:szCs w:val="22"/>
        </w:rPr>
      </w:pPr>
    </w:p>
    <w:p w:rsidR="00F0239E" w:rsidRPr="00E130F4" w:rsidRDefault="00F0239E" w:rsidP="00D708C3">
      <w:pPr>
        <w:spacing w:after="200" w:line="276" w:lineRule="auto"/>
        <w:rPr>
          <w:rFonts w:ascii="Arial" w:hAnsi="Arial" w:cs="Arial"/>
          <w:b/>
          <w:sz w:val="22"/>
          <w:szCs w:val="22"/>
          <w:u w:val="single"/>
        </w:rPr>
      </w:pPr>
      <w:r w:rsidRPr="00E130F4">
        <w:rPr>
          <w:rFonts w:ascii="Arial" w:hAnsi="Arial" w:cs="Arial"/>
          <w:b/>
          <w:sz w:val="22"/>
          <w:szCs w:val="22"/>
          <w:u w:val="single"/>
        </w:rPr>
        <w:t xml:space="preserve">Section II:  </w:t>
      </w:r>
      <w:r w:rsidR="00B81607" w:rsidRPr="00E130F4">
        <w:rPr>
          <w:rFonts w:ascii="Arial" w:hAnsi="Arial" w:cs="Arial"/>
          <w:b/>
          <w:sz w:val="22"/>
          <w:szCs w:val="22"/>
          <w:u w:val="single"/>
        </w:rPr>
        <w:t xml:space="preserve">Progress </w:t>
      </w:r>
      <w:proofErr w:type="gramStart"/>
      <w:r w:rsidR="00B81607" w:rsidRPr="00E130F4">
        <w:rPr>
          <w:rFonts w:ascii="Arial" w:hAnsi="Arial" w:cs="Arial"/>
          <w:b/>
          <w:sz w:val="22"/>
          <w:szCs w:val="22"/>
          <w:u w:val="single"/>
        </w:rPr>
        <w:t>Since</w:t>
      </w:r>
      <w:proofErr w:type="gramEnd"/>
      <w:r w:rsidR="00B81607" w:rsidRPr="00E130F4">
        <w:rPr>
          <w:rFonts w:ascii="Arial" w:hAnsi="Arial" w:cs="Arial"/>
          <w:b/>
          <w:sz w:val="22"/>
          <w:szCs w:val="22"/>
          <w:u w:val="single"/>
        </w:rPr>
        <w:t xml:space="preserve"> the Most Recent </w:t>
      </w:r>
      <w:r w:rsidRPr="00E130F4">
        <w:rPr>
          <w:rFonts w:ascii="Arial" w:hAnsi="Arial" w:cs="Arial"/>
          <w:b/>
          <w:sz w:val="22"/>
          <w:szCs w:val="22"/>
          <w:u w:val="single"/>
        </w:rPr>
        <w:t>Review</w:t>
      </w:r>
    </w:p>
    <w:p w:rsidR="00F0239E" w:rsidRPr="00E130F4" w:rsidRDefault="00F0239E" w:rsidP="00F0239E">
      <w:pPr>
        <w:rPr>
          <w:rFonts w:ascii="Arial" w:hAnsi="Arial" w:cs="Arial"/>
          <w:sz w:val="22"/>
          <w:szCs w:val="22"/>
        </w:rPr>
      </w:pPr>
    </w:p>
    <w:p w:rsidR="00F0239E" w:rsidRPr="00E130F4" w:rsidRDefault="00F0239E" w:rsidP="00F0239E">
      <w:pPr>
        <w:pStyle w:val="ListParagraph"/>
        <w:numPr>
          <w:ilvl w:val="0"/>
          <w:numId w:val="6"/>
        </w:numPr>
        <w:rPr>
          <w:rFonts w:ascii="Arial" w:hAnsi="Arial" w:cs="Arial"/>
          <w:sz w:val="22"/>
          <w:szCs w:val="22"/>
        </w:rPr>
      </w:pPr>
      <w:r w:rsidRPr="00E130F4">
        <w:rPr>
          <w:rFonts w:ascii="Arial" w:hAnsi="Arial" w:cs="Arial"/>
          <w:sz w:val="22"/>
          <w:szCs w:val="22"/>
        </w:rPr>
        <w:t xml:space="preserve">What was the fiscal year of the most recent Program Review for this program? </w:t>
      </w:r>
      <w:r w:rsidR="009B5BA0">
        <w:rPr>
          <w:rFonts w:ascii="Arial" w:hAnsi="Arial" w:cs="Arial"/>
          <w:sz w:val="22"/>
          <w:szCs w:val="22"/>
        </w:rPr>
        <w:t>2006-2007</w:t>
      </w:r>
    </w:p>
    <w:p w:rsidR="0094204C" w:rsidRPr="00E130F4" w:rsidRDefault="0094204C" w:rsidP="0094204C">
      <w:pPr>
        <w:pStyle w:val="ListParagraph"/>
        <w:rPr>
          <w:rFonts w:ascii="Arial" w:hAnsi="Arial" w:cs="Arial"/>
          <w:sz w:val="22"/>
          <w:szCs w:val="22"/>
        </w:rPr>
      </w:pPr>
    </w:p>
    <w:p w:rsidR="0094204C" w:rsidRPr="00E130F4" w:rsidRDefault="0094204C" w:rsidP="0094204C">
      <w:pPr>
        <w:pStyle w:val="ListParagraph"/>
        <w:numPr>
          <w:ilvl w:val="0"/>
          <w:numId w:val="6"/>
        </w:numPr>
        <w:tabs>
          <w:tab w:val="left" w:pos="504"/>
        </w:tabs>
        <w:spacing w:after="120"/>
        <w:rPr>
          <w:rFonts w:ascii="Arial" w:hAnsi="Arial" w:cs="Arial"/>
          <w:sz w:val="22"/>
          <w:szCs w:val="22"/>
        </w:rPr>
      </w:pPr>
      <w:r w:rsidRPr="00E130F4">
        <w:rPr>
          <w:rFonts w:ascii="Arial" w:hAnsi="Arial" w:cs="Arial"/>
          <w:sz w:val="22"/>
          <w:szCs w:val="22"/>
        </w:rPr>
        <w:t xml:space="preserve">Briefly summarize the </w:t>
      </w:r>
      <w:r w:rsidR="000337E6" w:rsidRPr="00E130F4">
        <w:rPr>
          <w:rFonts w:ascii="Arial" w:hAnsi="Arial" w:cs="Arial"/>
          <w:sz w:val="22"/>
          <w:szCs w:val="22"/>
        </w:rPr>
        <w:t xml:space="preserve">goals </w:t>
      </w:r>
      <w:r w:rsidRPr="00E130F4">
        <w:rPr>
          <w:rFonts w:ascii="Arial" w:hAnsi="Arial" w:cs="Arial"/>
          <w:sz w:val="22"/>
          <w:szCs w:val="22"/>
        </w:rPr>
        <w:t xml:space="preserve">that </w:t>
      </w:r>
      <w:r w:rsidR="000337E6" w:rsidRPr="00E130F4">
        <w:rPr>
          <w:rFonts w:ascii="Arial" w:hAnsi="Arial" w:cs="Arial"/>
          <w:sz w:val="22"/>
          <w:szCs w:val="22"/>
        </w:rPr>
        <w:t>were listed in Section IV part E of the most recent Program Review Self-Study</w:t>
      </w:r>
      <w:r w:rsidRPr="00E130F4">
        <w:rPr>
          <w:rFonts w:ascii="Arial" w:hAnsi="Arial" w:cs="Arial"/>
          <w:sz w:val="22"/>
          <w:szCs w:val="22"/>
        </w:rPr>
        <w:t xml:space="preserve"> (this section of the Self-Study asks “</w:t>
      </w:r>
      <w:r w:rsidRPr="00E130F4">
        <w:rPr>
          <w:rFonts w:ascii="Arial" w:hAnsi="Arial" w:cs="Arial"/>
          <w:color w:val="000000"/>
          <w:sz w:val="22"/>
          <w:szCs w:val="22"/>
        </w:rPr>
        <w:t>What are the department’s/program’s goals and rationale for expanding and improving student learning, including new courses, programs, delivery formats and locations”)?</w:t>
      </w:r>
    </w:p>
    <w:p w:rsidR="0094204C" w:rsidRPr="00E130F4" w:rsidRDefault="0094204C" w:rsidP="0094204C">
      <w:pPr>
        <w:pStyle w:val="ListParagraph"/>
        <w:rPr>
          <w:rFonts w:ascii="Arial" w:hAnsi="Arial" w:cs="Arial"/>
          <w:sz w:val="22"/>
          <w:szCs w:val="22"/>
        </w:rPr>
      </w:pPr>
    </w:p>
    <w:p w:rsidR="0094204C" w:rsidRPr="00C76470" w:rsidRDefault="00C76470" w:rsidP="00C76470">
      <w:pPr>
        <w:pStyle w:val="ListParagraph"/>
        <w:rPr>
          <w:rFonts w:ascii="Arial" w:hAnsi="Arial" w:cs="Arial"/>
          <w:sz w:val="22"/>
          <w:szCs w:val="22"/>
        </w:rPr>
      </w:pPr>
      <w:r w:rsidRPr="00C76470">
        <w:rPr>
          <w:rFonts w:ascii="Arial" w:hAnsi="Arial" w:cs="Arial"/>
          <w:sz w:val="22"/>
          <w:szCs w:val="22"/>
        </w:rPr>
        <w:t>Expand tech prep linkages with high schools – maintaining relationships but the number of participating high schools has decreased to two.</w:t>
      </w:r>
    </w:p>
    <w:p w:rsidR="00C76470" w:rsidRDefault="00C76470" w:rsidP="0094204C">
      <w:pPr>
        <w:pStyle w:val="ListParagraph"/>
        <w:rPr>
          <w:rFonts w:ascii="Arial" w:hAnsi="Arial" w:cs="Arial"/>
          <w:sz w:val="22"/>
          <w:szCs w:val="22"/>
        </w:rPr>
      </w:pPr>
    </w:p>
    <w:p w:rsidR="00C76470" w:rsidRDefault="00C76470" w:rsidP="00C76470">
      <w:pPr>
        <w:pStyle w:val="ListParagraph"/>
        <w:rPr>
          <w:rFonts w:ascii="Arial" w:hAnsi="Arial" w:cs="Arial"/>
          <w:sz w:val="22"/>
          <w:szCs w:val="22"/>
        </w:rPr>
      </w:pPr>
      <w:r>
        <w:rPr>
          <w:rFonts w:ascii="Arial" w:hAnsi="Arial" w:cs="Arial"/>
          <w:sz w:val="22"/>
          <w:szCs w:val="22"/>
        </w:rPr>
        <w:t>Develop environmental courses for web delivery – no funding available.</w:t>
      </w:r>
    </w:p>
    <w:p w:rsidR="00C76470" w:rsidRPr="00C76470" w:rsidRDefault="00C76470" w:rsidP="00C76470">
      <w:pPr>
        <w:pStyle w:val="ListParagraph"/>
        <w:rPr>
          <w:rFonts w:ascii="Arial" w:hAnsi="Arial" w:cs="Arial"/>
          <w:sz w:val="22"/>
          <w:szCs w:val="22"/>
        </w:rPr>
      </w:pPr>
    </w:p>
    <w:p w:rsidR="00C76470" w:rsidRPr="00E130F4" w:rsidRDefault="00C76470" w:rsidP="00C76470">
      <w:pPr>
        <w:pStyle w:val="ListParagraph"/>
        <w:rPr>
          <w:rFonts w:ascii="Arial" w:hAnsi="Arial" w:cs="Arial"/>
          <w:sz w:val="22"/>
          <w:szCs w:val="22"/>
        </w:rPr>
      </w:pPr>
      <w:r>
        <w:rPr>
          <w:rFonts w:ascii="Arial" w:hAnsi="Arial" w:cs="Arial"/>
          <w:sz w:val="22"/>
          <w:szCs w:val="22"/>
        </w:rPr>
        <w:t>Expand articulation agreements with four-year schools – stalled due to loss of faculty member in 2010.</w:t>
      </w:r>
    </w:p>
    <w:p w:rsidR="0094204C" w:rsidRPr="00E130F4" w:rsidRDefault="0094204C" w:rsidP="0094204C">
      <w:pPr>
        <w:pStyle w:val="ListParagraph"/>
        <w:tabs>
          <w:tab w:val="left" w:pos="504"/>
        </w:tabs>
        <w:spacing w:after="120"/>
        <w:rPr>
          <w:rFonts w:ascii="Arial" w:hAnsi="Arial" w:cs="Arial"/>
          <w:sz w:val="22"/>
          <w:szCs w:val="22"/>
        </w:rPr>
      </w:pPr>
    </w:p>
    <w:p w:rsidR="00320CDE" w:rsidRPr="00E130F4" w:rsidRDefault="00320CDE" w:rsidP="00320CDE">
      <w:pPr>
        <w:pStyle w:val="ListParagraph"/>
        <w:numPr>
          <w:ilvl w:val="0"/>
          <w:numId w:val="6"/>
        </w:numPr>
        <w:rPr>
          <w:rFonts w:ascii="Arial" w:hAnsi="Arial" w:cs="Arial"/>
          <w:sz w:val="22"/>
          <w:szCs w:val="22"/>
        </w:rPr>
      </w:pPr>
      <w:r w:rsidRPr="00E130F4">
        <w:rPr>
          <w:rFonts w:ascii="Arial" w:hAnsi="Arial" w:cs="Arial"/>
          <w:sz w:val="22"/>
          <w:szCs w:val="22"/>
        </w:rPr>
        <w:t>Have these goals changed since your last Program Review Self-Study?  If so, please describe the changes.</w:t>
      </w:r>
    </w:p>
    <w:p w:rsidR="00320CDE" w:rsidRDefault="00320CDE" w:rsidP="00320CDE">
      <w:pPr>
        <w:pStyle w:val="ListParagraph"/>
        <w:rPr>
          <w:rFonts w:ascii="Arial" w:hAnsi="Arial" w:cs="Arial"/>
          <w:sz w:val="22"/>
          <w:szCs w:val="22"/>
        </w:rPr>
      </w:pPr>
    </w:p>
    <w:p w:rsidR="00C76470" w:rsidRDefault="00C76470" w:rsidP="00320CDE">
      <w:pPr>
        <w:pStyle w:val="ListParagraph"/>
        <w:rPr>
          <w:rFonts w:ascii="Arial" w:hAnsi="Arial" w:cs="Arial"/>
          <w:sz w:val="22"/>
          <w:szCs w:val="22"/>
        </w:rPr>
      </w:pPr>
      <w:r>
        <w:rPr>
          <w:rFonts w:ascii="Arial" w:hAnsi="Arial" w:cs="Arial"/>
          <w:sz w:val="22"/>
          <w:szCs w:val="22"/>
        </w:rPr>
        <w:t>Maintaining high school linkages and developing stronger relationships with those programs is critical.</w:t>
      </w:r>
    </w:p>
    <w:p w:rsidR="00C76470" w:rsidRDefault="00C76470" w:rsidP="00320CDE">
      <w:pPr>
        <w:pStyle w:val="ListParagraph"/>
        <w:rPr>
          <w:rFonts w:ascii="Arial" w:hAnsi="Arial" w:cs="Arial"/>
          <w:sz w:val="22"/>
          <w:szCs w:val="22"/>
        </w:rPr>
      </w:pPr>
    </w:p>
    <w:p w:rsidR="00C76470" w:rsidRDefault="00C76470" w:rsidP="00320CDE">
      <w:pPr>
        <w:pStyle w:val="ListParagraph"/>
        <w:rPr>
          <w:rFonts w:ascii="Arial" w:hAnsi="Arial" w:cs="Arial"/>
          <w:sz w:val="22"/>
          <w:szCs w:val="22"/>
        </w:rPr>
      </w:pPr>
      <w:r>
        <w:rPr>
          <w:rFonts w:ascii="Arial" w:hAnsi="Arial" w:cs="Arial"/>
          <w:sz w:val="22"/>
          <w:szCs w:val="22"/>
        </w:rPr>
        <w:t>Work to update and increase articulation agreements with transition to semesters.</w:t>
      </w:r>
    </w:p>
    <w:p w:rsidR="00C76470" w:rsidRDefault="00C76470" w:rsidP="00320CDE">
      <w:pPr>
        <w:pStyle w:val="ListParagraph"/>
        <w:rPr>
          <w:rFonts w:ascii="Arial" w:hAnsi="Arial" w:cs="Arial"/>
          <w:sz w:val="22"/>
          <w:szCs w:val="22"/>
        </w:rPr>
      </w:pPr>
    </w:p>
    <w:p w:rsidR="00C76470" w:rsidRPr="00E130F4" w:rsidRDefault="00C76470" w:rsidP="00320CDE">
      <w:pPr>
        <w:pStyle w:val="ListParagraph"/>
        <w:rPr>
          <w:rFonts w:ascii="Arial" w:hAnsi="Arial" w:cs="Arial"/>
          <w:sz w:val="22"/>
          <w:szCs w:val="22"/>
        </w:rPr>
      </w:pPr>
      <w:r>
        <w:rPr>
          <w:rFonts w:ascii="Arial" w:hAnsi="Arial" w:cs="Arial"/>
          <w:sz w:val="22"/>
          <w:szCs w:val="22"/>
        </w:rPr>
        <w:t xml:space="preserve">Evaluate demand for Environmental courses at the </w:t>
      </w:r>
      <w:proofErr w:type="spellStart"/>
      <w:r>
        <w:rPr>
          <w:rFonts w:ascii="Arial" w:hAnsi="Arial" w:cs="Arial"/>
          <w:sz w:val="22"/>
          <w:szCs w:val="22"/>
        </w:rPr>
        <w:t>Courseview</w:t>
      </w:r>
      <w:proofErr w:type="spellEnd"/>
      <w:r>
        <w:rPr>
          <w:rFonts w:ascii="Arial" w:hAnsi="Arial" w:cs="Arial"/>
          <w:sz w:val="22"/>
          <w:szCs w:val="22"/>
        </w:rPr>
        <w:t xml:space="preserve"> campus.</w:t>
      </w:r>
    </w:p>
    <w:p w:rsidR="00320CDE" w:rsidRPr="00E130F4" w:rsidRDefault="00320CDE" w:rsidP="00320CDE">
      <w:pPr>
        <w:pStyle w:val="ListParagraph"/>
        <w:rPr>
          <w:rFonts w:ascii="Arial" w:hAnsi="Arial" w:cs="Arial"/>
          <w:sz w:val="22"/>
          <w:szCs w:val="22"/>
        </w:rPr>
      </w:pPr>
    </w:p>
    <w:p w:rsidR="00F0239E" w:rsidRPr="00E130F4" w:rsidRDefault="000337E6" w:rsidP="00F0239E">
      <w:pPr>
        <w:pStyle w:val="ListParagraph"/>
        <w:numPr>
          <w:ilvl w:val="0"/>
          <w:numId w:val="6"/>
        </w:numPr>
        <w:rPr>
          <w:rFonts w:ascii="Arial" w:hAnsi="Arial" w:cs="Arial"/>
          <w:sz w:val="22"/>
          <w:szCs w:val="22"/>
        </w:rPr>
      </w:pPr>
      <w:r w:rsidRPr="00E130F4">
        <w:rPr>
          <w:rFonts w:ascii="Arial" w:hAnsi="Arial" w:cs="Arial"/>
          <w:sz w:val="22"/>
          <w:szCs w:val="22"/>
        </w:rPr>
        <w:t xml:space="preserve">What progress has been made toward </w:t>
      </w:r>
      <w:r w:rsidR="0094204C" w:rsidRPr="00E130F4">
        <w:rPr>
          <w:rFonts w:ascii="Arial" w:hAnsi="Arial" w:cs="Arial"/>
          <w:sz w:val="22"/>
          <w:szCs w:val="22"/>
        </w:rPr>
        <w:t xml:space="preserve">meeting </w:t>
      </w:r>
      <w:r w:rsidR="00320CDE" w:rsidRPr="00E130F4">
        <w:rPr>
          <w:rFonts w:ascii="Arial" w:hAnsi="Arial" w:cs="Arial"/>
          <w:sz w:val="22"/>
          <w:szCs w:val="22"/>
        </w:rPr>
        <w:t>any of the goals listed above</w:t>
      </w:r>
      <w:r w:rsidRPr="00E130F4">
        <w:rPr>
          <w:rFonts w:ascii="Arial" w:hAnsi="Arial" w:cs="Arial"/>
          <w:sz w:val="22"/>
          <w:szCs w:val="22"/>
        </w:rPr>
        <w:t xml:space="preserve"> in the past year?</w:t>
      </w:r>
    </w:p>
    <w:p w:rsidR="000337E6" w:rsidRDefault="000337E6" w:rsidP="000337E6">
      <w:pPr>
        <w:pStyle w:val="ListParagraph"/>
        <w:rPr>
          <w:rFonts w:ascii="Arial" w:hAnsi="Arial" w:cs="Arial"/>
          <w:sz w:val="22"/>
          <w:szCs w:val="22"/>
        </w:rPr>
      </w:pPr>
    </w:p>
    <w:p w:rsidR="00C76470" w:rsidRPr="00E130F4" w:rsidRDefault="00C76470" w:rsidP="000337E6">
      <w:pPr>
        <w:pStyle w:val="ListParagraph"/>
        <w:rPr>
          <w:rFonts w:ascii="Arial" w:hAnsi="Arial" w:cs="Arial"/>
          <w:sz w:val="22"/>
          <w:szCs w:val="22"/>
        </w:rPr>
      </w:pPr>
      <w:proofErr w:type="gramStart"/>
      <w:r>
        <w:rPr>
          <w:rFonts w:ascii="Arial" w:hAnsi="Arial" w:cs="Arial"/>
          <w:sz w:val="22"/>
          <w:szCs w:val="22"/>
        </w:rPr>
        <w:t>None due to loss of primary environmental faculty member.</w:t>
      </w:r>
      <w:proofErr w:type="gramEnd"/>
      <w:r>
        <w:rPr>
          <w:rFonts w:ascii="Arial" w:hAnsi="Arial" w:cs="Arial"/>
          <w:sz w:val="22"/>
          <w:szCs w:val="22"/>
        </w:rPr>
        <w:t xml:space="preserve">  With new hire in mid-2011, we will start to work on these again.</w:t>
      </w:r>
    </w:p>
    <w:p w:rsidR="0094204C" w:rsidRPr="00E130F4" w:rsidRDefault="0094204C" w:rsidP="000337E6">
      <w:pPr>
        <w:pStyle w:val="ListParagraph"/>
        <w:rPr>
          <w:rFonts w:ascii="Arial" w:hAnsi="Arial" w:cs="Arial"/>
          <w:sz w:val="22"/>
          <w:szCs w:val="22"/>
        </w:rPr>
      </w:pPr>
    </w:p>
    <w:p w:rsidR="0094204C" w:rsidRPr="00E130F4" w:rsidRDefault="0094204C" w:rsidP="000337E6">
      <w:pPr>
        <w:pStyle w:val="ListParagraph"/>
        <w:rPr>
          <w:rFonts w:ascii="Arial" w:hAnsi="Arial" w:cs="Arial"/>
          <w:sz w:val="22"/>
          <w:szCs w:val="22"/>
        </w:rPr>
      </w:pPr>
    </w:p>
    <w:p w:rsidR="0094204C" w:rsidRDefault="000337E6" w:rsidP="00F0239E">
      <w:pPr>
        <w:pStyle w:val="ListParagraph"/>
        <w:numPr>
          <w:ilvl w:val="0"/>
          <w:numId w:val="6"/>
        </w:numPr>
        <w:rPr>
          <w:rFonts w:ascii="Arial" w:hAnsi="Arial" w:cs="Arial"/>
          <w:sz w:val="22"/>
          <w:szCs w:val="22"/>
        </w:rPr>
      </w:pPr>
      <w:r w:rsidRPr="00E130F4">
        <w:rPr>
          <w:rFonts w:ascii="Arial" w:hAnsi="Arial" w:cs="Arial"/>
          <w:sz w:val="22"/>
          <w:szCs w:val="22"/>
        </w:rPr>
        <w:t>What Recommendations for Action were made by the review team to the most recent Program Review?  What progress has been made towards meeting these recommendations in the past year</w:t>
      </w:r>
      <w:r w:rsidR="0094204C" w:rsidRPr="00E130F4">
        <w:rPr>
          <w:rFonts w:ascii="Arial" w:hAnsi="Arial" w:cs="Arial"/>
          <w:sz w:val="22"/>
          <w:szCs w:val="22"/>
        </w:rPr>
        <w:t xml:space="preserve">? </w:t>
      </w:r>
    </w:p>
    <w:p w:rsidR="00C76470" w:rsidRPr="00E130F4" w:rsidRDefault="00C76470" w:rsidP="00C76470">
      <w:pPr>
        <w:pStyle w:val="ListParagraph"/>
        <w:rPr>
          <w:rFonts w:ascii="Arial" w:hAnsi="Arial" w:cs="Arial"/>
          <w:sz w:val="22"/>
          <w:szCs w:val="22"/>
        </w:rPr>
      </w:pPr>
    </w:p>
    <w:p w:rsidR="000337E6" w:rsidRDefault="00EA4D1A" w:rsidP="00EA4D1A">
      <w:pPr>
        <w:pStyle w:val="ListParagraph"/>
        <w:numPr>
          <w:ilvl w:val="0"/>
          <w:numId w:val="25"/>
        </w:numPr>
        <w:rPr>
          <w:rFonts w:ascii="Arial" w:hAnsi="Arial" w:cs="Arial"/>
          <w:sz w:val="22"/>
          <w:szCs w:val="22"/>
        </w:rPr>
      </w:pPr>
      <w:r>
        <w:rPr>
          <w:rFonts w:ascii="Arial" w:hAnsi="Arial" w:cs="Arial"/>
          <w:sz w:val="22"/>
          <w:szCs w:val="22"/>
        </w:rPr>
        <w:t>Seek out partnerships and collaborations to result in additional articulation agreements with four-year schools – No significant progress due to loss of faculty member.</w:t>
      </w:r>
    </w:p>
    <w:p w:rsidR="00EA4D1A" w:rsidRDefault="00EA4D1A" w:rsidP="0094204C">
      <w:pPr>
        <w:pStyle w:val="ListParagraph"/>
        <w:rPr>
          <w:rFonts w:ascii="Arial" w:hAnsi="Arial" w:cs="Arial"/>
          <w:sz w:val="22"/>
          <w:szCs w:val="22"/>
        </w:rPr>
      </w:pPr>
    </w:p>
    <w:p w:rsidR="00EA4D1A" w:rsidRDefault="00EA4D1A" w:rsidP="00EA4D1A">
      <w:pPr>
        <w:pStyle w:val="ListParagraph"/>
        <w:numPr>
          <w:ilvl w:val="0"/>
          <w:numId w:val="25"/>
        </w:numPr>
        <w:rPr>
          <w:rFonts w:ascii="Arial" w:hAnsi="Arial" w:cs="Arial"/>
          <w:sz w:val="22"/>
          <w:szCs w:val="22"/>
        </w:rPr>
      </w:pPr>
      <w:r>
        <w:rPr>
          <w:rFonts w:ascii="Arial" w:hAnsi="Arial" w:cs="Arial"/>
          <w:sz w:val="22"/>
          <w:szCs w:val="22"/>
        </w:rPr>
        <w:lastRenderedPageBreak/>
        <w:t>Promote student awareness of the value of the degree and not just short-term course work – no significant progress due to loss of faculty member.</w:t>
      </w:r>
    </w:p>
    <w:p w:rsidR="00EA4D1A" w:rsidRDefault="00EA4D1A" w:rsidP="0094204C">
      <w:pPr>
        <w:pStyle w:val="ListParagraph"/>
        <w:rPr>
          <w:rFonts w:ascii="Arial" w:hAnsi="Arial" w:cs="Arial"/>
          <w:sz w:val="22"/>
          <w:szCs w:val="22"/>
        </w:rPr>
      </w:pPr>
    </w:p>
    <w:p w:rsidR="00EA4D1A" w:rsidRPr="00E130F4" w:rsidRDefault="00EA4D1A" w:rsidP="00EA4D1A">
      <w:pPr>
        <w:pStyle w:val="ListParagraph"/>
        <w:numPr>
          <w:ilvl w:val="0"/>
          <w:numId w:val="25"/>
        </w:numPr>
        <w:rPr>
          <w:rFonts w:ascii="Arial" w:hAnsi="Arial" w:cs="Arial"/>
          <w:sz w:val="22"/>
          <w:szCs w:val="22"/>
        </w:rPr>
      </w:pPr>
      <w:r>
        <w:rPr>
          <w:rFonts w:ascii="Arial" w:hAnsi="Arial" w:cs="Arial"/>
          <w:sz w:val="22"/>
          <w:szCs w:val="22"/>
        </w:rPr>
        <w:t>Address disconnect between student perceptions of environmental employment opportunities and actual opportunities in this region – working with expanded advisory board to better define opportunities and modify curriculum to reflect this reality.</w:t>
      </w:r>
    </w:p>
    <w:p w:rsidR="00EA4D1A" w:rsidRDefault="00EA4D1A" w:rsidP="00D708C3">
      <w:pPr>
        <w:rPr>
          <w:rFonts w:ascii="Arial" w:hAnsi="Arial" w:cs="Arial"/>
          <w:b/>
          <w:sz w:val="22"/>
          <w:szCs w:val="22"/>
          <w:u w:val="single"/>
        </w:rPr>
      </w:pPr>
    </w:p>
    <w:p w:rsidR="0094204C" w:rsidRPr="00E130F4" w:rsidRDefault="0094204C" w:rsidP="00D708C3">
      <w:pPr>
        <w:rPr>
          <w:rFonts w:ascii="Arial" w:hAnsi="Arial" w:cs="Arial"/>
          <w:b/>
          <w:sz w:val="22"/>
          <w:szCs w:val="22"/>
          <w:u w:val="single"/>
        </w:rPr>
      </w:pPr>
      <w:r w:rsidRPr="00E130F4">
        <w:rPr>
          <w:rFonts w:ascii="Arial" w:hAnsi="Arial" w:cs="Arial"/>
          <w:b/>
          <w:sz w:val="22"/>
          <w:szCs w:val="22"/>
          <w:u w:val="single"/>
        </w:rPr>
        <w:t>Section III: Assessment of Outcomes</w:t>
      </w:r>
    </w:p>
    <w:p w:rsidR="00827AE5" w:rsidRPr="00E130F4" w:rsidRDefault="00827AE5" w:rsidP="00827AE5">
      <w:pPr>
        <w:rPr>
          <w:rFonts w:ascii="Arial" w:hAnsi="Arial" w:cs="Arial"/>
          <w:sz w:val="22"/>
          <w:szCs w:val="22"/>
        </w:rPr>
      </w:pPr>
    </w:p>
    <w:p w:rsidR="00F0239E" w:rsidRDefault="00D31DDA" w:rsidP="00827AE5">
      <w:pPr>
        <w:rPr>
          <w:rFonts w:ascii="Arial" w:hAnsi="Arial" w:cs="Arial"/>
          <w:sz w:val="22"/>
          <w:szCs w:val="22"/>
        </w:rPr>
      </w:pPr>
      <w:r w:rsidRPr="00E130F4">
        <w:rPr>
          <w:rFonts w:ascii="Arial" w:hAnsi="Arial" w:cs="Arial"/>
          <w:sz w:val="22"/>
          <w:szCs w:val="22"/>
        </w:rPr>
        <w:t>The Program Outcomes for this program are listed below.</w:t>
      </w:r>
      <w:r w:rsidR="00A63ACE" w:rsidRPr="00E130F4">
        <w:rPr>
          <w:rFonts w:ascii="Arial" w:hAnsi="Arial" w:cs="Arial"/>
          <w:sz w:val="22"/>
          <w:szCs w:val="22"/>
        </w:rPr>
        <w:t xml:space="preserve">  </w:t>
      </w:r>
      <w:r w:rsidR="00A63ACE" w:rsidRPr="00E130F4">
        <w:rPr>
          <w:rFonts w:ascii="Arial" w:hAnsi="Arial" w:cs="Arial"/>
          <w:b/>
          <w:sz w:val="22"/>
          <w:szCs w:val="22"/>
        </w:rPr>
        <w:t xml:space="preserve">At least </w:t>
      </w:r>
      <w:r w:rsidR="00E749F1" w:rsidRPr="00E130F4">
        <w:rPr>
          <w:rFonts w:ascii="Arial" w:hAnsi="Arial" w:cs="Arial"/>
          <w:b/>
          <w:sz w:val="22"/>
          <w:szCs w:val="22"/>
        </w:rPr>
        <w:t>one-third of your</w:t>
      </w:r>
      <w:r w:rsidR="00A63ACE" w:rsidRPr="00E130F4">
        <w:rPr>
          <w:rFonts w:ascii="Arial" w:hAnsi="Arial" w:cs="Arial"/>
          <w:b/>
          <w:sz w:val="22"/>
          <w:szCs w:val="22"/>
        </w:rPr>
        <w:t xml:space="preserve"> program outcomes </w:t>
      </w:r>
      <w:r w:rsidR="00EC0B9E" w:rsidRPr="00E130F4">
        <w:rPr>
          <w:rFonts w:ascii="Arial" w:hAnsi="Arial" w:cs="Arial"/>
          <w:b/>
          <w:sz w:val="22"/>
          <w:szCs w:val="22"/>
        </w:rPr>
        <w:t xml:space="preserve">must </w:t>
      </w:r>
      <w:r w:rsidR="00A63ACE" w:rsidRPr="00E130F4">
        <w:rPr>
          <w:rFonts w:ascii="Arial" w:hAnsi="Arial" w:cs="Arial"/>
          <w:b/>
          <w:sz w:val="22"/>
          <w:szCs w:val="22"/>
        </w:rPr>
        <w:t xml:space="preserve">be assessed as part of this Annual Update, and across the next three years all of these program outcomes </w:t>
      </w:r>
      <w:r w:rsidR="00120E81" w:rsidRPr="00E130F4">
        <w:rPr>
          <w:rFonts w:ascii="Arial" w:hAnsi="Arial" w:cs="Arial"/>
          <w:b/>
          <w:sz w:val="22"/>
          <w:szCs w:val="22"/>
        </w:rPr>
        <w:t>must</w:t>
      </w:r>
      <w:r w:rsidR="00A63ACE" w:rsidRPr="00E130F4">
        <w:rPr>
          <w:rFonts w:ascii="Arial" w:hAnsi="Arial" w:cs="Arial"/>
          <w:b/>
          <w:sz w:val="22"/>
          <w:szCs w:val="22"/>
        </w:rPr>
        <w:t xml:space="preserve"> </w:t>
      </w:r>
      <w:r w:rsidR="00AF6A23" w:rsidRPr="00E130F4">
        <w:rPr>
          <w:rFonts w:ascii="Arial" w:hAnsi="Arial" w:cs="Arial"/>
          <w:b/>
          <w:sz w:val="22"/>
          <w:szCs w:val="22"/>
        </w:rPr>
        <w:t>be</w:t>
      </w:r>
      <w:r w:rsidR="00A63ACE" w:rsidRPr="00E130F4">
        <w:rPr>
          <w:rFonts w:ascii="Arial" w:hAnsi="Arial" w:cs="Arial"/>
          <w:b/>
          <w:sz w:val="22"/>
          <w:szCs w:val="22"/>
        </w:rPr>
        <w:t xml:space="preserve"> assessed at least once</w:t>
      </w:r>
      <w:r w:rsidR="00A63ACE" w:rsidRPr="00E130F4">
        <w:rPr>
          <w:rFonts w:ascii="Arial" w:hAnsi="Arial" w:cs="Arial"/>
          <w:sz w:val="22"/>
          <w:szCs w:val="22"/>
        </w:rPr>
        <w:t>.</w:t>
      </w:r>
    </w:p>
    <w:p w:rsidR="00562120" w:rsidRPr="00E130F4" w:rsidRDefault="00562120" w:rsidP="00827AE5">
      <w:pPr>
        <w:rPr>
          <w:rFonts w:ascii="Arial" w:hAnsi="Arial" w:cs="Arial"/>
          <w:sz w:val="22"/>
          <w:szCs w:val="22"/>
        </w:rPr>
      </w:pPr>
      <w:bookmarkStart w:id="0" w:name="_GoBack"/>
      <w:bookmarkEnd w:id="0"/>
    </w:p>
    <w:tbl>
      <w:tblPr>
        <w:tblStyle w:val="TableGrid"/>
        <w:tblW w:w="10838" w:type="dxa"/>
        <w:tblInd w:w="-732" w:type="dxa"/>
        <w:shd w:val="clear" w:color="auto" w:fill="FFFFFF"/>
        <w:tblLayout w:type="fixed"/>
        <w:tblLook w:val="01E0" w:firstRow="1" w:lastRow="1" w:firstColumn="1" w:lastColumn="1" w:noHBand="0" w:noVBand="0"/>
      </w:tblPr>
      <w:tblGrid>
        <w:gridCol w:w="5340"/>
        <w:gridCol w:w="1260"/>
        <w:gridCol w:w="1260"/>
        <w:gridCol w:w="2978"/>
      </w:tblGrid>
      <w:tr w:rsidR="002C1797" w:rsidRPr="00E130F4" w:rsidTr="002F06B5">
        <w:trPr>
          <w:trHeight w:val="71"/>
        </w:trPr>
        <w:tc>
          <w:tcPr>
            <w:tcW w:w="5340" w:type="dxa"/>
            <w:shd w:val="clear" w:color="auto" w:fill="FFFFFF"/>
            <w:vAlign w:val="center"/>
          </w:tcPr>
          <w:p w:rsidR="00EC7B7B" w:rsidRPr="00E130F4" w:rsidRDefault="00EC7B7B" w:rsidP="008860C1">
            <w:pPr>
              <w:jc w:val="center"/>
              <w:rPr>
                <w:rFonts w:ascii="Arial" w:hAnsi="Arial" w:cs="Arial"/>
                <w:b/>
                <w:u w:val="single"/>
              </w:rPr>
            </w:pPr>
            <w:r w:rsidRPr="00E130F4">
              <w:rPr>
                <w:rFonts w:ascii="Arial" w:hAnsi="Arial" w:cs="Arial"/>
                <w:b/>
                <w:u w:val="single"/>
              </w:rPr>
              <w:t>Environmental Engineering Technology</w:t>
            </w:r>
          </w:p>
          <w:p w:rsidR="002C1797" w:rsidRPr="00E130F4" w:rsidRDefault="002C1797" w:rsidP="008860C1">
            <w:pPr>
              <w:jc w:val="center"/>
              <w:rPr>
                <w:rFonts w:ascii="Arial" w:hAnsi="Arial" w:cs="Arial"/>
              </w:rPr>
            </w:pPr>
            <w:r w:rsidRPr="00E130F4">
              <w:rPr>
                <w:rFonts w:ascii="Arial" w:hAnsi="Arial" w:cs="Arial"/>
              </w:rPr>
              <w:t>Program Outcomes</w:t>
            </w:r>
          </w:p>
        </w:tc>
        <w:tc>
          <w:tcPr>
            <w:tcW w:w="1260" w:type="dxa"/>
          </w:tcPr>
          <w:p w:rsidR="002C1797" w:rsidRPr="00E130F4" w:rsidRDefault="00AF6A23" w:rsidP="008860C1">
            <w:pPr>
              <w:jc w:val="center"/>
              <w:rPr>
                <w:rFonts w:ascii="Arial" w:hAnsi="Arial" w:cs="Arial"/>
              </w:rPr>
            </w:pPr>
            <w:r w:rsidRPr="00E130F4">
              <w:rPr>
                <w:rFonts w:ascii="Arial" w:hAnsi="Arial" w:cs="Arial"/>
              </w:rPr>
              <w:t>In which courses are these program outcomes addressed</w:t>
            </w:r>
            <w:r w:rsidR="002C1797" w:rsidRPr="00E130F4">
              <w:rPr>
                <w:rFonts w:ascii="Arial" w:hAnsi="Arial" w:cs="Arial"/>
              </w:rPr>
              <w:t>?</w:t>
            </w:r>
          </w:p>
        </w:tc>
        <w:tc>
          <w:tcPr>
            <w:tcW w:w="1260" w:type="dxa"/>
            <w:shd w:val="clear" w:color="auto" w:fill="auto"/>
          </w:tcPr>
          <w:p w:rsidR="002C1797" w:rsidRPr="00E130F4" w:rsidRDefault="004D3BE1" w:rsidP="00A63ACE">
            <w:pPr>
              <w:jc w:val="center"/>
              <w:rPr>
                <w:rFonts w:ascii="Arial" w:hAnsi="Arial" w:cs="Arial"/>
              </w:rPr>
            </w:pPr>
            <w:r w:rsidRPr="00E130F4">
              <w:rPr>
                <w:rFonts w:ascii="Arial" w:hAnsi="Arial" w:cs="Arial"/>
              </w:rPr>
              <w:t>Which of these program outcomes were assessed during the last fiscal year? </w:t>
            </w:r>
          </w:p>
        </w:tc>
        <w:tc>
          <w:tcPr>
            <w:tcW w:w="2978" w:type="dxa"/>
          </w:tcPr>
          <w:p w:rsidR="002C1797" w:rsidRPr="00E130F4" w:rsidRDefault="002C1797" w:rsidP="00A63ACE">
            <w:pPr>
              <w:jc w:val="center"/>
              <w:rPr>
                <w:rFonts w:ascii="Arial" w:hAnsi="Arial" w:cs="Arial"/>
              </w:rPr>
            </w:pPr>
            <w:r w:rsidRPr="00E130F4">
              <w:rPr>
                <w:rFonts w:ascii="Arial" w:hAnsi="Arial" w:cs="Arial"/>
              </w:rPr>
              <w:t>Assessment Methods</w:t>
            </w:r>
          </w:p>
          <w:p w:rsidR="002C1797" w:rsidRPr="00E130F4" w:rsidRDefault="002C1797" w:rsidP="00A63ACE">
            <w:pPr>
              <w:jc w:val="center"/>
              <w:rPr>
                <w:rFonts w:ascii="Arial" w:hAnsi="Arial" w:cs="Arial"/>
              </w:rPr>
            </w:pPr>
            <w:r w:rsidRPr="00E130F4">
              <w:rPr>
                <w:rFonts w:ascii="Arial" w:hAnsi="Arial" w:cs="Arial"/>
              </w:rPr>
              <w:t>Used</w:t>
            </w:r>
          </w:p>
          <w:p w:rsidR="002C1797" w:rsidRPr="00E130F4" w:rsidRDefault="002C1797" w:rsidP="00A63ACE">
            <w:pPr>
              <w:jc w:val="center"/>
              <w:rPr>
                <w:rFonts w:ascii="Arial" w:hAnsi="Arial" w:cs="Arial"/>
              </w:rPr>
            </w:pPr>
          </w:p>
        </w:tc>
      </w:tr>
      <w:tr w:rsidR="002F06B5" w:rsidRPr="00E130F4" w:rsidTr="002F06B5">
        <w:trPr>
          <w:trHeight w:val="269"/>
        </w:trPr>
        <w:tc>
          <w:tcPr>
            <w:tcW w:w="5340" w:type="dxa"/>
            <w:shd w:val="clear" w:color="auto" w:fill="FFFFFF"/>
            <w:vAlign w:val="center"/>
          </w:tcPr>
          <w:p w:rsidR="002F06B5" w:rsidRPr="00E130F4" w:rsidRDefault="002F06B5" w:rsidP="002F06B5">
            <w:pPr>
              <w:rPr>
                <w:rFonts w:ascii="Arial" w:hAnsi="Arial" w:cs="Arial"/>
                <w:i/>
              </w:rPr>
            </w:pPr>
            <w:r w:rsidRPr="00E130F4">
              <w:rPr>
                <w:rFonts w:ascii="Arial" w:hAnsi="Arial" w:cs="Arial"/>
                <w:b/>
              </w:rPr>
              <w:t xml:space="preserve">1) </w:t>
            </w:r>
            <w:r w:rsidRPr="00E130F4">
              <w:rPr>
                <w:rFonts w:ascii="Arial" w:hAnsi="Arial" w:cs="Arial"/>
              </w:rPr>
              <w:t>Understand and apply the principals of water and waste water treatment systems and solid waste treatment and disposal systems to the operation and maintenance of those systems.</w:t>
            </w:r>
          </w:p>
        </w:tc>
        <w:tc>
          <w:tcPr>
            <w:tcW w:w="1260" w:type="dxa"/>
            <w:vAlign w:val="center"/>
          </w:tcPr>
          <w:p w:rsidR="002F06B5" w:rsidRPr="00E130F4" w:rsidRDefault="002F06B5" w:rsidP="002F06B5">
            <w:pPr>
              <w:rPr>
                <w:rFonts w:ascii="Arial" w:hAnsi="Arial" w:cs="Arial"/>
              </w:rPr>
            </w:pPr>
            <w:r w:rsidRPr="00E130F4">
              <w:rPr>
                <w:rFonts w:ascii="Arial" w:hAnsi="Arial" w:cs="Arial"/>
              </w:rPr>
              <w:t>ETD 150</w:t>
            </w:r>
          </w:p>
          <w:p w:rsidR="002F06B5" w:rsidRPr="00E130F4" w:rsidRDefault="002F06B5" w:rsidP="002F06B5">
            <w:pPr>
              <w:rPr>
                <w:rFonts w:ascii="Arial" w:hAnsi="Arial" w:cs="Arial"/>
              </w:rPr>
            </w:pPr>
          </w:p>
          <w:p w:rsidR="002F06B5" w:rsidRPr="00E130F4" w:rsidRDefault="002F06B5" w:rsidP="002F06B5">
            <w:pPr>
              <w:rPr>
                <w:rFonts w:ascii="Arial" w:hAnsi="Arial" w:cs="Arial"/>
              </w:rPr>
            </w:pPr>
            <w:r w:rsidRPr="00E130F4">
              <w:rPr>
                <w:rFonts w:ascii="Arial" w:hAnsi="Arial" w:cs="Arial"/>
              </w:rPr>
              <w:t xml:space="preserve"> ETD 155</w:t>
            </w:r>
          </w:p>
        </w:tc>
        <w:tc>
          <w:tcPr>
            <w:tcW w:w="1260" w:type="dxa"/>
            <w:shd w:val="clear" w:color="auto" w:fill="auto"/>
          </w:tcPr>
          <w:p w:rsidR="002F06B5" w:rsidRPr="00E130F4" w:rsidRDefault="00562120" w:rsidP="002F06B5">
            <w:pPr>
              <w:rPr>
                <w:rFonts w:ascii="Arial" w:hAnsi="Arial" w:cs="Arial"/>
              </w:rPr>
            </w:pPr>
            <w:r>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55" type="#_x0000_t201" style="position:absolute;margin-left:34.9pt;margin-top:8.2pt;width:16.5pt;height:15pt;z-index:251691008;mso-position-horizontal-relative:text;mso-position-vertical-relative:text" o:preferrelative="t" wrapcoords="-982 0 -982 21228 21600 21228 21600 0 -982 0" filled="f" stroked="f">
                  <v:imagedata r:id="rId12" o:title=""/>
                  <o:lock v:ext="edit" aspectratio="t"/>
                  <w10:wrap type="tight"/>
                </v:shape>
                <w:control r:id="rId13" w:name="CheckBox1" w:shapeid="_x0000_s1055"/>
              </w:pict>
            </w:r>
          </w:p>
        </w:tc>
        <w:tc>
          <w:tcPr>
            <w:tcW w:w="2978" w:type="dxa"/>
          </w:tcPr>
          <w:p w:rsidR="00C76470" w:rsidRPr="00E130F4" w:rsidRDefault="00C76470" w:rsidP="00C76470">
            <w:pPr>
              <w:rPr>
                <w:rFonts w:ascii="Arial" w:hAnsi="Arial" w:cs="Arial"/>
              </w:rPr>
            </w:pPr>
            <w:r w:rsidRPr="00E130F4">
              <w:rPr>
                <w:rFonts w:ascii="Arial" w:hAnsi="Arial" w:cs="Arial"/>
              </w:rPr>
              <w:t>ETD278 Capstone</w:t>
            </w:r>
          </w:p>
          <w:p w:rsidR="00C76470" w:rsidRPr="00E130F4" w:rsidRDefault="00C76470" w:rsidP="00C76470">
            <w:pPr>
              <w:rPr>
                <w:rFonts w:ascii="Arial" w:hAnsi="Arial" w:cs="Arial"/>
              </w:rPr>
            </w:pPr>
          </w:p>
          <w:p w:rsidR="00C76470" w:rsidRPr="00E130F4" w:rsidRDefault="00C76470" w:rsidP="00C76470">
            <w:pPr>
              <w:rPr>
                <w:rFonts w:ascii="Arial" w:hAnsi="Arial" w:cs="Arial"/>
              </w:rPr>
            </w:pPr>
            <w:r w:rsidRPr="00E130F4">
              <w:rPr>
                <w:rFonts w:ascii="Arial" w:hAnsi="Arial" w:cs="Arial"/>
              </w:rPr>
              <w:t>Team Exercises: Oral presentations</w:t>
            </w:r>
          </w:p>
          <w:p w:rsidR="00C76470" w:rsidRPr="00E130F4" w:rsidRDefault="00C76470" w:rsidP="00C76470">
            <w:pPr>
              <w:rPr>
                <w:rFonts w:ascii="Arial" w:hAnsi="Arial" w:cs="Arial"/>
              </w:rPr>
            </w:pPr>
          </w:p>
          <w:p w:rsidR="00C76470" w:rsidRPr="00E130F4" w:rsidRDefault="00C76470" w:rsidP="00C76470">
            <w:pPr>
              <w:rPr>
                <w:rFonts w:ascii="Arial" w:hAnsi="Arial" w:cs="Arial"/>
              </w:rPr>
            </w:pPr>
            <w:r w:rsidRPr="00E130F4">
              <w:rPr>
                <w:rFonts w:ascii="Arial" w:hAnsi="Arial" w:cs="Arial"/>
              </w:rPr>
              <w:t>Team Exercises: Written assignments</w:t>
            </w:r>
          </w:p>
          <w:p w:rsidR="00C76470" w:rsidRPr="00E130F4" w:rsidRDefault="00C76470" w:rsidP="00C76470">
            <w:pPr>
              <w:rPr>
                <w:rFonts w:ascii="Arial" w:hAnsi="Arial" w:cs="Arial"/>
              </w:rPr>
            </w:pPr>
          </w:p>
          <w:p w:rsidR="002F06B5" w:rsidRPr="00C76470" w:rsidRDefault="00C76470" w:rsidP="00C76470">
            <w:pPr>
              <w:rPr>
                <w:rFonts w:ascii="Arial" w:hAnsi="Arial" w:cs="Arial"/>
              </w:rPr>
            </w:pPr>
            <w:r w:rsidRPr="00C76470">
              <w:rPr>
                <w:rFonts w:ascii="Arial" w:hAnsi="Arial" w:cs="Arial"/>
              </w:rPr>
              <w:t>Locally Developed Exams</w:t>
            </w:r>
          </w:p>
        </w:tc>
      </w:tr>
      <w:tr w:rsidR="00713DD7" w:rsidRPr="00E130F4" w:rsidTr="00713DD7">
        <w:trPr>
          <w:trHeight w:val="71"/>
        </w:trPr>
        <w:tc>
          <w:tcPr>
            <w:tcW w:w="5340" w:type="dxa"/>
            <w:shd w:val="clear" w:color="auto" w:fill="FFFFFF"/>
            <w:vAlign w:val="center"/>
          </w:tcPr>
          <w:p w:rsidR="00713DD7" w:rsidRPr="00E130F4" w:rsidRDefault="00713DD7" w:rsidP="002F06B5">
            <w:pPr>
              <w:rPr>
                <w:rFonts w:ascii="Arial" w:hAnsi="Arial" w:cs="Arial"/>
              </w:rPr>
            </w:pPr>
            <w:r w:rsidRPr="00E130F4">
              <w:rPr>
                <w:rFonts w:ascii="Arial" w:hAnsi="Arial" w:cs="Arial"/>
                <w:b/>
              </w:rPr>
              <w:t xml:space="preserve">2) </w:t>
            </w:r>
            <w:r w:rsidRPr="00E130F4">
              <w:rPr>
                <w:rFonts w:ascii="Arial" w:hAnsi="Arial" w:cs="Arial"/>
              </w:rPr>
              <w:t>Develop skills and knowledge of safety procedures to protect themselves, other persons and the environment.</w:t>
            </w:r>
          </w:p>
        </w:tc>
        <w:tc>
          <w:tcPr>
            <w:tcW w:w="1260" w:type="dxa"/>
          </w:tcPr>
          <w:p w:rsidR="00713DD7" w:rsidRPr="00E130F4" w:rsidRDefault="00713DD7" w:rsidP="002F06B5">
            <w:pPr>
              <w:jc w:val="center"/>
              <w:rPr>
                <w:rFonts w:ascii="Arial" w:hAnsi="Arial" w:cs="Arial"/>
              </w:rPr>
            </w:pPr>
            <w:r w:rsidRPr="00E130F4">
              <w:rPr>
                <w:rFonts w:ascii="Arial" w:hAnsi="Arial" w:cs="Arial"/>
              </w:rPr>
              <w:t>ETD 150</w:t>
            </w:r>
          </w:p>
          <w:p w:rsidR="00713DD7" w:rsidRPr="00E130F4" w:rsidRDefault="00713DD7" w:rsidP="002F06B5">
            <w:pPr>
              <w:jc w:val="center"/>
              <w:rPr>
                <w:rFonts w:ascii="Arial" w:hAnsi="Arial" w:cs="Arial"/>
              </w:rPr>
            </w:pPr>
          </w:p>
          <w:p w:rsidR="00713DD7" w:rsidRPr="00E130F4" w:rsidRDefault="00713DD7" w:rsidP="002F06B5">
            <w:pPr>
              <w:jc w:val="center"/>
              <w:rPr>
                <w:rFonts w:ascii="Arial" w:hAnsi="Arial" w:cs="Arial"/>
              </w:rPr>
            </w:pPr>
            <w:r w:rsidRPr="00E130F4">
              <w:rPr>
                <w:rFonts w:ascii="Arial" w:hAnsi="Arial" w:cs="Arial"/>
              </w:rPr>
              <w:t>ETD 155</w:t>
            </w:r>
          </w:p>
          <w:p w:rsidR="00713DD7" w:rsidRPr="00E130F4" w:rsidRDefault="00713DD7" w:rsidP="002F06B5">
            <w:pPr>
              <w:jc w:val="center"/>
              <w:rPr>
                <w:rFonts w:ascii="Arial" w:hAnsi="Arial" w:cs="Arial"/>
              </w:rPr>
            </w:pPr>
          </w:p>
          <w:p w:rsidR="00713DD7" w:rsidRPr="00E130F4" w:rsidRDefault="00713DD7" w:rsidP="002F06B5">
            <w:pPr>
              <w:jc w:val="center"/>
              <w:rPr>
                <w:rFonts w:ascii="Arial" w:hAnsi="Arial" w:cs="Arial"/>
              </w:rPr>
            </w:pPr>
            <w:r w:rsidRPr="00E130F4">
              <w:rPr>
                <w:rFonts w:ascii="Arial" w:hAnsi="Arial" w:cs="Arial"/>
              </w:rPr>
              <w:t>ETD 255</w:t>
            </w:r>
          </w:p>
          <w:p w:rsidR="00713DD7" w:rsidRPr="00E130F4" w:rsidRDefault="00713DD7" w:rsidP="002F06B5">
            <w:pPr>
              <w:jc w:val="center"/>
              <w:rPr>
                <w:rFonts w:ascii="Arial" w:hAnsi="Arial" w:cs="Arial"/>
              </w:rPr>
            </w:pPr>
          </w:p>
          <w:p w:rsidR="00713DD7" w:rsidRPr="00E130F4" w:rsidRDefault="00E130F4" w:rsidP="002F06B5">
            <w:pPr>
              <w:jc w:val="center"/>
              <w:rPr>
                <w:rFonts w:ascii="Arial" w:hAnsi="Arial" w:cs="Arial"/>
              </w:rPr>
            </w:pPr>
            <w:r w:rsidRPr="00E130F4">
              <w:rPr>
                <w:rFonts w:ascii="Arial" w:hAnsi="Arial" w:cs="Arial"/>
              </w:rPr>
              <w:t>OPT 105</w:t>
            </w:r>
          </w:p>
        </w:tc>
        <w:tc>
          <w:tcPr>
            <w:tcW w:w="1260" w:type="dxa"/>
            <w:shd w:val="clear" w:color="auto" w:fill="auto"/>
          </w:tcPr>
          <w:p w:rsidR="00713DD7" w:rsidRPr="00E130F4" w:rsidRDefault="00562120" w:rsidP="002F06B5">
            <w:pPr>
              <w:jc w:val="center"/>
              <w:rPr>
                <w:rFonts w:ascii="Arial" w:hAnsi="Arial" w:cs="Arial"/>
              </w:rPr>
            </w:pPr>
            <w:r>
              <w:rPr>
                <w:rFonts w:ascii="Arial" w:hAnsi="Arial" w:cs="Arial"/>
                <w:noProof/>
              </w:rPr>
              <w:pict>
                <v:shape id="_x0000_s1065" type="#_x0000_t201" style="position:absolute;left:0;text-align:left;margin-left:34.9pt;margin-top:3.35pt;width:16.5pt;height:19.5pt;z-index:251703296;mso-position-horizontal-relative:text;mso-position-vertical-relative:text" o:preferrelative="t" wrapcoords="-982 0 -982 21228 21600 21228 21600 0 -982 0" filled="f" stroked="f">
                  <v:imagedata r:id="rId14" o:title=""/>
                  <o:lock v:ext="edit" aspectratio="t"/>
                  <w10:wrap type="tight"/>
                </v:shape>
                <w:control r:id="rId15" w:name="CheckBox113" w:shapeid="_x0000_s1065"/>
              </w:pict>
            </w:r>
          </w:p>
        </w:tc>
        <w:tc>
          <w:tcPr>
            <w:tcW w:w="2978" w:type="dxa"/>
            <w:vAlign w:val="center"/>
          </w:tcPr>
          <w:p w:rsidR="00713DD7" w:rsidRPr="00E130F4" w:rsidRDefault="00713DD7" w:rsidP="00713DD7">
            <w:pPr>
              <w:rPr>
                <w:rFonts w:ascii="Arial" w:hAnsi="Arial" w:cs="Arial"/>
              </w:rPr>
            </w:pPr>
            <w:r w:rsidRPr="00E130F4">
              <w:rPr>
                <w:rFonts w:ascii="Arial" w:hAnsi="Arial" w:cs="Arial"/>
              </w:rPr>
              <w:t>ETD278 Capstone</w:t>
            </w:r>
          </w:p>
          <w:p w:rsidR="00E130F4" w:rsidRPr="00E130F4" w:rsidRDefault="00E130F4" w:rsidP="00713DD7">
            <w:pPr>
              <w:rPr>
                <w:rFonts w:ascii="Arial" w:hAnsi="Arial" w:cs="Arial"/>
              </w:rPr>
            </w:pPr>
          </w:p>
          <w:p w:rsidR="00713DD7" w:rsidRPr="00E130F4" w:rsidRDefault="00713DD7" w:rsidP="00713DD7">
            <w:pPr>
              <w:rPr>
                <w:rFonts w:ascii="Arial" w:hAnsi="Arial" w:cs="Arial"/>
              </w:rPr>
            </w:pPr>
            <w:r w:rsidRPr="00E130F4">
              <w:rPr>
                <w:rFonts w:ascii="Arial" w:hAnsi="Arial" w:cs="Arial"/>
              </w:rPr>
              <w:t>Team Exercises: Oral presentations</w:t>
            </w:r>
          </w:p>
          <w:p w:rsidR="00E130F4" w:rsidRPr="00E130F4" w:rsidRDefault="00E130F4" w:rsidP="00713DD7">
            <w:pPr>
              <w:rPr>
                <w:rFonts w:ascii="Arial" w:hAnsi="Arial" w:cs="Arial"/>
              </w:rPr>
            </w:pPr>
          </w:p>
          <w:p w:rsidR="00713DD7" w:rsidRPr="00E130F4" w:rsidRDefault="00713DD7" w:rsidP="00713DD7">
            <w:pPr>
              <w:rPr>
                <w:rFonts w:ascii="Arial" w:hAnsi="Arial" w:cs="Arial"/>
              </w:rPr>
            </w:pPr>
            <w:r w:rsidRPr="00E130F4">
              <w:rPr>
                <w:rFonts w:ascii="Arial" w:hAnsi="Arial" w:cs="Arial"/>
              </w:rPr>
              <w:t>Team Exercises: Written assignments</w:t>
            </w:r>
          </w:p>
          <w:p w:rsidR="00E130F4" w:rsidRPr="00E130F4" w:rsidRDefault="00E130F4" w:rsidP="00713DD7">
            <w:pPr>
              <w:rPr>
                <w:rFonts w:ascii="Arial" w:hAnsi="Arial" w:cs="Arial"/>
              </w:rPr>
            </w:pPr>
          </w:p>
          <w:p w:rsidR="00713DD7" w:rsidRPr="00E130F4" w:rsidRDefault="00713DD7" w:rsidP="00713DD7">
            <w:pPr>
              <w:rPr>
                <w:rFonts w:ascii="Arial" w:hAnsi="Arial" w:cs="Arial"/>
              </w:rPr>
            </w:pPr>
            <w:r w:rsidRPr="00E130F4">
              <w:rPr>
                <w:rFonts w:ascii="Arial" w:hAnsi="Arial" w:cs="Arial"/>
              </w:rPr>
              <w:t>Locally Developed Exams</w:t>
            </w:r>
          </w:p>
        </w:tc>
      </w:tr>
      <w:tr w:rsidR="00713DD7" w:rsidRPr="00E130F4" w:rsidTr="002F06B5">
        <w:trPr>
          <w:trHeight w:val="71"/>
        </w:trPr>
        <w:tc>
          <w:tcPr>
            <w:tcW w:w="5340" w:type="dxa"/>
            <w:shd w:val="clear" w:color="auto" w:fill="FFFFFF"/>
            <w:vAlign w:val="center"/>
          </w:tcPr>
          <w:p w:rsidR="00713DD7" w:rsidRPr="00E130F4" w:rsidRDefault="00713DD7" w:rsidP="002F06B5">
            <w:pPr>
              <w:rPr>
                <w:rFonts w:ascii="Arial" w:hAnsi="Arial" w:cs="Arial"/>
              </w:rPr>
            </w:pPr>
            <w:r w:rsidRPr="00E130F4">
              <w:rPr>
                <w:rFonts w:ascii="Arial" w:hAnsi="Arial" w:cs="Arial"/>
                <w:b/>
              </w:rPr>
              <w:t xml:space="preserve">3) </w:t>
            </w:r>
            <w:r w:rsidRPr="00E130F4">
              <w:rPr>
                <w:rFonts w:ascii="Arial" w:hAnsi="Arial" w:cs="Arial"/>
              </w:rPr>
              <w:t>Understand, follow and apply protocols for environmental site assessments. Detect the conditions indicative of releases or threatened releases of hazardous substances, pollutants, contaminants, petroleum, petroleum products and controlled substances by records review or actual testing. Identify potential environmental liabilities associated with properties considered for transfer.</w:t>
            </w:r>
          </w:p>
        </w:tc>
        <w:tc>
          <w:tcPr>
            <w:tcW w:w="1260" w:type="dxa"/>
            <w:vAlign w:val="center"/>
          </w:tcPr>
          <w:p w:rsidR="00713DD7" w:rsidRPr="00E130F4" w:rsidRDefault="00713DD7" w:rsidP="002F06B5">
            <w:pPr>
              <w:rPr>
                <w:rFonts w:ascii="Arial" w:hAnsi="Arial" w:cs="Arial"/>
              </w:rPr>
            </w:pPr>
            <w:r w:rsidRPr="00E130F4">
              <w:rPr>
                <w:rFonts w:ascii="Arial" w:hAnsi="Arial" w:cs="Arial"/>
              </w:rPr>
              <w:t>CAT 245</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ETD 150</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ETD 251</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ETD 261</w:t>
            </w:r>
          </w:p>
        </w:tc>
        <w:tc>
          <w:tcPr>
            <w:tcW w:w="1260" w:type="dxa"/>
            <w:shd w:val="clear" w:color="auto" w:fill="auto"/>
          </w:tcPr>
          <w:p w:rsidR="00713DD7" w:rsidRPr="00E130F4" w:rsidRDefault="00562120" w:rsidP="002F06B5">
            <w:pPr>
              <w:rPr>
                <w:rFonts w:ascii="Arial" w:hAnsi="Arial" w:cs="Arial"/>
              </w:rPr>
            </w:pPr>
            <w:r>
              <w:rPr>
                <w:rFonts w:ascii="Arial" w:hAnsi="Arial" w:cs="Arial"/>
                <w:noProof/>
              </w:rPr>
              <w:pict>
                <v:shape id="_x0000_s1066" type="#_x0000_t201" style="position:absolute;margin-left:34.9pt;margin-top:3.65pt;width:16.5pt;height:15pt;z-index:251704320;mso-position-horizontal-relative:text;mso-position-vertical-relative:text" o:preferrelative="t" wrapcoords="-982 0 -982 21228 21600 21228 21600 0 -982 0" filled="f" stroked="f">
                  <v:imagedata r:id="rId12" o:title=""/>
                  <o:lock v:ext="edit" aspectratio="t"/>
                  <w10:wrap type="tight"/>
                </v:shape>
                <w:control r:id="rId16" w:name="CheckBox12" w:shapeid="_x0000_s1066"/>
              </w:pict>
            </w:r>
          </w:p>
        </w:tc>
        <w:tc>
          <w:tcPr>
            <w:tcW w:w="2978" w:type="dxa"/>
          </w:tcPr>
          <w:p w:rsidR="00713DD7" w:rsidRPr="00E130F4" w:rsidRDefault="00713DD7" w:rsidP="002F06B5">
            <w:pPr>
              <w:rPr>
                <w:rFonts w:ascii="Arial" w:hAnsi="Arial" w:cs="Arial"/>
              </w:rPr>
            </w:pPr>
            <w:r w:rsidRPr="00E130F4">
              <w:rPr>
                <w:rFonts w:ascii="Arial" w:hAnsi="Arial" w:cs="Arial"/>
              </w:rPr>
              <w:t>ETD278 Capstone</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Simulation Team Exercises:</w:t>
            </w:r>
          </w:p>
          <w:p w:rsidR="00713DD7" w:rsidRPr="00E130F4" w:rsidRDefault="00713DD7" w:rsidP="002F06B5">
            <w:pPr>
              <w:rPr>
                <w:rFonts w:ascii="Arial" w:hAnsi="Arial" w:cs="Arial"/>
              </w:rPr>
            </w:pPr>
            <w:r w:rsidRPr="00E130F4">
              <w:rPr>
                <w:rFonts w:ascii="Arial" w:hAnsi="Arial" w:cs="Arial"/>
              </w:rPr>
              <w:t>Conduct Site Assessment</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Team Exercises: Oral presentations</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Team Exercises: Written assignments</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lastRenderedPageBreak/>
              <w:t>Locally Developed Exams</w:t>
            </w:r>
          </w:p>
        </w:tc>
      </w:tr>
      <w:tr w:rsidR="00713DD7" w:rsidRPr="00E130F4" w:rsidTr="002F06B5">
        <w:trPr>
          <w:trHeight w:val="71"/>
        </w:trPr>
        <w:tc>
          <w:tcPr>
            <w:tcW w:w="5340" w:type="dxa"/>
            <w:shd w:val="clear" w:color="auto" w:fill="FFFFFF"/>
            <w:vAlign w:val="center"/>
          </w:tcPr>
          <w:p w:rsidR="00713DD7" w:rsidRPr="00E130F4" w:rsidRDefault="00713DD7" w:rsidP="002F06B5">
            <w:pPr>
              <w:rPr>
                <w:rFonts w:ascii="Arial" w:hAnsi="Arial" w:cs="Arial"/>
              </w:rPr>
            </w:pPr>
            <w:r w:rsidRPr="00E130F4">
              <w:rPr>
                <w:rFonts w:ascii="Arial" w:hAnsi="Arial" w:cs="Arial"/>
                <w:b/>
              </w:rPr>
              <w:lastRenderedPageBreak/>
              <w:t xml:space="preserve">4) </w:t>
            </w:r>
            <w:r w:rsidRPr="00E130F4">
              <w:rPr>
                <w:rFonts w:ascii="Arial" w:hAnsi="Arial" w:cs="Arial"/>
              </w:rPr>
              <w:t>Develop skills and knowledge to identify, analyze and process hazardous substances and wastes.</w:t>
            </w:r>
          </w:p>
        </w:tc>
        <w:tc>
          <w:tcPr>
            <w:tcW w:w="1260" w:type="dxa"/>
          </w:tcPr>
          <w:p w:rsidR="00713DD7" w:rsidRPr="00E130F4" w:rsidRDefault="00713DD7" w:rsidP="002F06B5">
            <w:pPr>
              <w:rPr>
                <w:rFonts w:ascii="Arial" w:hAnsi="Arial" w:cs="Arial"/>
              </w:rPr>
            </w:pPr>
            <w:r w:rsidRPr="00E130F4">
              <w:rPr>
                <w:rFonts w:ascii="Arial" w:hAnsi="Arial" w:cs="Arial"/>
              </w:rPr>
              <w:t>ETD 251</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ETD 255</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ETD 270</w:t>
            </w:r>
          </w:p>
          <w:p w:rsidR="00713DD7" w:rsidRPr="00E130F4" w:rsidRDefault="00713DD7" w:rsidP="002F06B5">
            <w:pPr>
              <w:jc w:val="center"/>
              <w:rPr>
                <w:rFonts w:ascii="Arial" w:hAnsi="Arial" w:cs="Arial"/>
              </w:rPr>
            </w:pPr>
          </w:p>
        </w:tc>
        <w:tc>
          <w:tcPr>
            <w:tcW w:w="1260" w:type="dxa"/>
            <w:shd w:val="clear" w:color="auto" w:fill="auto"/>
          </w:tcPr>
          <w:p w:rsidR="00713DD7" w:rsidRPr="00E130F4" w:rsidRDefault="00562120" w:rsidP="002F06B5">
            <w:pPr>
              <w:jc w:val="center"/>
              <w:rPr>
                <w:rFonts w:ascii="Arial" w:hAnsi="Arial" w:cs="Arial"/>
              </w:rPr>
            </w:pPr>
            <w:r>
              <w:rPr>
                <w:rFonts w:ascii="Arial" w:hAnsi="Arial" w:cs="Arial"/>
                <w:noProof/>
              </w:rPr>
              <w:pict>
                <v:shape id="_x0000_s1067" type="#_x0000_t201" style="position:absolute;left:0;text-align:left;margin-left:34.9pt;margin-top:3.35pt;width:16.5pt;height:19.5pt;z-index:251705344;mso-position-horizontal-relative:text;mso-position-vertical-relative:text" o:preferrelative="t" wrapcoords="-982 0 -982 21228 21600 21228 21600 0 -982 0" filled="f" stroked="f">
                  <v:imagedata r:id="rId17" o:title=""/>
                  <o:lock v:ext="edit" aspectratio="t"/>
                  <w10:wrap type="tight"/>
                </v:shape>
                <w:control r:id="rId18" w:name="CheckBox111" w:shapeid="_x0000_s1067"/>
              </w:pict>
            </w:r>
          </w:p>
        </w:tc>
        <w:tc>
          <w:tcPr>
            <w:tcW w:w="2978" w:type="dxa"/>
          </w:tcPr>
          <w:p w:rsidR="00713DD7" w:rsidRPr="00E130F4" w:rsidRDefault="00713DD7" w:rsidP="00713DD7">
            <w:pPr>
              <w:rPr>
                <w:rFonts w:ascii="Arial" w:hAnsi="Arial" w:cs="Arial"/>
              </w:rPr>
            </w:pPr>
            <w:r w:rsidRPr="00E130F4">
              <w:rPr>
                <w:rFonts w:ascii="Arial" w:hAnsi="Arial" w:cs="Arial"/>
              </w:rPr>
              <w:t>Team Exercise: Hazardous Waste Operations</w:t>
            </w:r>
          </w:p>
          <w:p w:rsidR="00713DD7" w:rsidRPr="00E130F4" w:rsidRDefault="00713DD7" w:rsidP="002F06B5">
            <w:pPr>
              <w:ind w:left="360"/>
              <w:rPr>
                <w:rFonts w:ascii="Arial" w:hAnsi="Arial" w:cs="Arial"/>
              </w:rPr>
            </w:pPr>
          </w:p>
          <w:p w:rsidR="00713DD7" w:rsidRPr="00E130F4" w:rsidRDefault="00713DD7" w:rsidP="00713DD7">
            <w:pPr>
              <w:rPr>
                <w:rFonts w:ascii="Arial" w:hAnsi="Arial" w:cs="Arial"/>
              </w:rPr>
            </w:pPr>
            <w:r w:rsidRPr="00E130F4">
              <w:rPr>
                <w:rFonts w:ascii="Arial" w:hAnsi="Arial" w:cs="Arial"/>
              </w:rPr>
              <w:t>Locally Developed Exams</w:t>
            </w:r>
          </w:p>
          <w:p w:rsidR="00713DD7" w:rsidRPr="00E130F4" w:rsidRDefault="00713DD7" w:rsidP="002F06B5">
            <w:pPr>
              <w:ind w:left="360"/>
              <w:rPr>
                <w:rFonts w:ascii="Arial" w:hAnsi="Arial" w:cs="Arial"/>
              </w:rPr>
            </w:pPr>
          </w:p>
        </w:tc>
      </w:tr>
      <w:tr w:rsidR="00713DD7" w:rsidRPr="00E130F4" w:rsidTr="00713DD7">
        <w:trPr>
          <w:trHeight w:val="71"/>
        </w:trPr>
        <w:tc>
          <w:tcPr>
            <w:tcW w:w="5340" w:type="dxa"/>
            <w:shd w:val="clear" w:color="auto" w:fill="FFFFFF"/>
            <w:vAlign w:val="center"/>
          </w:tcPr>
          <w:p w:rsidR="00713DD7" w:rsidRPr="00E130F4" w:rsidRDefault="00713DD7" w:rsidP="002F06B5">
            <w:pPr>
              <w:rPr>
                <w:rFonts w:ascii="Arial" w:hAnsi="Arial" w:cs="Arial"/>
              </w:rPr>
            </w:pPr>
            <w:r w:rsidRPr="00E130F4">
              <w:rPr>
                <w:rFonts w:ascii="Arial" w:hAnsi="Arial" w:cs="Arial"/>
                <w:b/>
              </w:rPr>
              <w:t xml:space="preserve">5) </w:t>
            </w:r>
            <w:r w:rsidRPr="00E130F4">
              <w:rPr>
                <w:rFonts w:ascii="Arial" w:hAnsi="Arial" w:cs="Arial"/>
              </w:rPr>
              <w:t>Apply knowledge of environmental laws and regulations in performing compliance assessment audits and pollution prevention surveys.</w:t>
            </w:r>
          </w:p>
        </w:tc>
        <w:tc>
          <w:tcPr>
            <w:tcW w:w="1260" w:type="dxa"/>
          </w:tcPr>
          <w:p w:rsidR="00713DD7" w:rsidRPr="00E130F4" w:rsidRDefault="00713DD7" w:rsidP="002F06B5">
            <w:pPr>
              <w:jc w:val="center"/>
              <w:rPr>
                <w:rFonts w:ascii="Arial" w:hAnsi="Arial" w:cs="Arial"/>
              </w:rPr>
            </w:pPr>
            <w:r w:rsidRPr="00E130F4">
              <w:rPr>
                <w:rFonts w:ascii="Arial" w:hAnsi="Arial" w:cs="Arial"/>
              </w:rPr>
              <w:t>ETD 150</w:t>
            </w:r>
          </w:p>
          <w:p w:rsidR="00713DD7" w:rsidRPr="00E130F4" w:rsidRDefault="00713DD7" w:rsidP="002F06B5">
            <w:pPr>
              <w:jc w:val="center"/>
              <w:rPr>
                <w:rFonts w:ascii="Arial" w:hAnsi="Arial" w:cs="Arial"/>
              </w:rPr>
            </w:pPr>
            <w:r w:rsidRPr="00E130F4">
              <w:rPr>
                <w:rFonts w:ascii="Arial" w:hAnsi="Arial" w:cs="Arial"/>
              </w:rPr>
              <w:t>ETD 155</w:t>
            </w:r>
          </w:p>
          <w:p w:rsidR="00713DD7" w:rsidRPr="00E130F4" w:rsidRDefault="00713DD7" w:rsidP="002F06B5">
            <w:pPr>
              <w:jc w:val="center"/>
              <w:rPr>
                <w:rFonts w:ascii="Arial" w:hAnsi="Arial" w:cs="Arial"/>
              </w:rPr>
            </w:pPr>
            <w:r w:rsidRPr="00E130F4">
              <w:rPr>
                <w:rFonts w:ascii="Arial" w:hAnsi="Arial" w:cs="Arial"/>
              </w:rPr>
              <w:t>ETD 255</w:t>
            </w:r>
          </w:p>
          <w:p w:rsidR="00713DD7" w:rsidRPr="00E130F4" w:rsidRDefault="00713DD7" w:rsidP="002F06B5">
            <w:pPr>
              <w:jc w:val="center"/>
              <w:rPr>
                <w:rFonts w:ascii="Arial" w:hAnsi="Arial" w:cs="Arial"/>
              </w:rPr>
            </w:pPr>
            <w:r w:rsidRPr="00E130F4">
              <w:rPr>
                <w:rFonts w:ascii="Arial" w:hAnsi="Arial" w:cs="Arial"/>
              </w:rPr>
              <w:t>ETD 270</w:t>
            </w:r>
          </w:p>
          <w:p w:rsidR="00713DD7" w:rsidRPr="00E130F4" w:rsidRDefault="00713DD7" w:rsidP="002F06B5">
            <w:pPr>
              <w:jc w:val="center"/>
              <w:rPr>
                <w:rFonts w:ascii="Arial" w:hAnsi="Arial" w:cs="Arial"/>
              </w:rPr>
            </w:pPr>
            <w:r w:rsidRPr="00E130F4">
              <w:rPr>
                <w:rFonts w:ascii="Arial" w:hAnsi="Arial" w:cs="Arial"/>
              </w:rPr>
              <w:t>ETD 278</w:t>
            </w:r>
          </w:p>
          <w:p w:rsidR="00713DD7" w:rsidRPr="00E130F4" w:rsidRDefault="00713DD7" w:rsidP="002F06B5">
            <w:pPr>
              <w:jc w:val="center"/>
              <w:rPr>
                <w:rFonts w:ascii="Arial" w:hAnsi="Arial" w:cs="Arial"/>
              </w:rPr>
            </w:pPr>
            <w:r w:rsidRPr="00E130F4">
              <w:rPr>
                <w:rFonts w:ascii="Arial" w:hAnsi="Arial" w:cs="Arial"/>
              </w:rPr>
              <w:t>COM 211</w:t>
            </w:r>
          </w:p>
          <w:p w:rsidR="00713DD7" w:rsidRPr="00E130F4" w:rsidRDefault="00713DD7" w:rsidP="002F06B5">
            <w:pPr>
              <w:jc w:val="center"/>
              <w:rPr>
                <w:rFonts w:ascii="Arial" w:hAnsi="Arial" w:cs="Arial"/>
              </w:rPr>
            </w:pPr>
            <w:r w:rsidRPr="00E130F4">
              <w:rPr>
                <w:rFonts w:ascii="Arial" w:hAnsi="Arial" w:cs="Arial"/>
              </w:rPr>
              <w:t>OPT 105</w:t>
            </w:r>
          </w:p>
        </w:tc>
        <w:tc>
          <w:tcPr>
            <w:tcW w:w="1260" w:type="dxa"/>
            <w:shd w:val="clear" w:color="auto" w:fill="auto"/>
          </w:tcPr>
          <w:p w:rsidR="00713DD7" w:rsidRPr="00E130F4" w:rsidRDefault="00562120" w:rsidP="002F06B5">
            <w:pPr>
              <w:rPr>
                <w:rFonts w:ascii="Arial" w:hAnsi="Arial" w:cs="Arial"/>
              </w:rPr>
            </w:pPr>
            <w:r>
              <w:rPr>
                <w:rFonts w:ascii="Arial" w:hAnsi="Arial" w:cs="Arial"/>
                <w:noProof/>
              </w:rPr>
              <w:pict>
                <v:shape id="_x0000_s1068" type="#_x0000_t201" style="position:absolute;margin-left:34.9pt;margin-top:8.2pt;width:16.5pt;height:15pt;z-index:251706368;mso-position-horizontal-relative:text;mso-position-vertical-relative:text" o:preferrelative="t" wrapcoords="-982 0 -982 21228 21600 21228 21600 0 -982 0" filled="f" stroked="f">
                  <v:imagedata r:id="rId19" o:title=""/>
                  <o:lock v:ext="edit" aspectratio="t"/>
                  <w10:wrap type="tight"/>
                </v:shape>
                <w:control r:id="rId20" w:name="CheckBox13" w:shapeid="_x0000_s1068"/>
              </w:pict>
            </w:r>
          </w:p>
        </w:tc>
        <w:tc>
          <w:tcPr>
            <w:tcW w:w="2978" w:type="dxa"/>
            <w:vAlign w:val="center"/>
          </w:tcPr>
          <w:p w:rsidR="00713DD7" w:rsidRPr="00E130F4" w:rsidRDefault="00713DD7" w:rsidP="00713DD7">
            <w:pPr>
              <w:rPr>
                <w:rFonts w:ascii="Arial" w:hAnsi="Arial" w:cs="Arial"/>
              </w:rPr>
            </w:pPr>
            <w:r w:rsidRPr="00E130F4">
              <w:rPr>
                <w:rFonts w:ascii="Arial" w:hAnsi="Arial" w:cs="Arial"/>
              </w:rPr>
              <w:t>ETD278 Capstone</w:t>
            </w:r>
          </w:p>
          <w:p w:rsidR="00713DD7" w:rsidRPr="00E130F4" w:rsidRDefault="00713DD7" w:rsidP="00713DD7">
            <w:pPr>
              <w:rPr>
                <w:rFonts w:ascii="Arial" w:hAnsi="Arial" w:cs="Arial"/>
              </w:rPr>
            </w:pPr>
          </w:p>
          <w:p w:rsidR="00713DD7" w:rsidRPr="00E130F4" w:rsidRDefault="00713DD7" w:rsidP="00713DD7">
            <w:pPr>
              <w:rPr>
                <w:rFonts w:ascii="Arial" w:hAnsi="Arial" w:cs="Arial"/>
              </w:rPr>
            </w:pPr>
            <w:r w:rsidRPr="00E130F4">
              <w:rPr>
                <w:rFonts w:ascii="Arial" w:hAnsi="Arial" w:cs="Arial"/>
              </w:rPr>
              <w:t>Simulation Team Exercises:</w:t>
            </w:r>
          </w:p>
          <w:p w:rsidR="00713DD7" w:rsidRPr="00E130F4" w:rsidRDefault="00713DD7" w:rsidP="00713DD7">
            <w:pPr>
              <w:rPr>
                <w:rFonts w:ascii="Arial" w:hAnsi="Arial" w:cs="Arial"/>
              </w:rPr>
            </w:pPr>
            <w:r w:rsidRPr="00E130F4">
              <w:rPr>
                <w:rFonts w:ascii="Arial" w:hAnsi="Arial" w:cs="Arial"/>
              </w:rPr>
              <w:t>Conduct Site Assessment</w:t>
            </w:r>
          </w:p>
          <w:p w:rsidR="00713DD7" w:rsidRPr="00E130F4" w:rsidRDefault="00713DD7" w:rsidP="00713DD7">
            <w:pPr>
              <w:rPr>
                <w:rFonts w:ascii="Arial" w:hAnsi="Arial" w:cs="Arial"/>
              </w:rPr>
            </w:pPr>
          </w:p>
          <w:p w:rsidR="00713DD7" w:rsidRPr="00E130F4" w:rsidRDefault="00713DD7" w:rsidP="00713DD7">
            <w:pPr>
              <w:rPr>
                <w:rFonts w:ascii="Arial" w:hAnsi="Arial" w:cs="Arial"/>
              </w:rPr>
            </w:pPr>
            <w:r w:rsidRPr="00E130F4">
              <w:rPr>
                <w:rFonts w:ascii="Arial" w:hAnsi="Arial" w:cs="Arial"/>
              </w:rPr>
              <w:t>Team Exercises: Oral presentations</w:t>
            </w:r>
          </w:p>
          <w:p w:rsidR="00713DD7" w:rsidRPr="00E130F4" w:rsidRDefault="00713DD7" w:rsidP="00713DD7">
            <w:pPr>
              <w:rPr>
                <w:rFonts w:ascii="Arial" w:hAnsi="Arial" w:cs="Arial"/>
              </w:rPr>
            </w:pPr>
          </w:p>
          <w:p w:rsidR="00713DD7" w:rsidRPr="00E130F4" w:rsidRDefault="00713DD7" w:rsidP="00713DD7">
            <w:pPr>
              <w:rPr>
                <w:rFonts w:ascii="Arial" w:hAnsi="Arial" w:cs="Arial"/>
              </w:rPr>
            </w:pPr>
            <w:r w:rsidRPr="00E130F4">
              <w:rPr>
                <w:rFonts w:ascii="Arial" w:hAnsi="Arial" w:cs="Arial"/>
              </w:rPr>
              <w:t>Team Exercises: Written assignments</w:t>
            </w:r>
          </w:p>
          <w:p w:rsidR="00713DD7" w:rsidRPr="00E130F4" w:rsidRDefault="00713DD7" w:rsidP="00713DD7">
            <w:pPr>
              <w:rPr>
                <w:rFonts w:ascii="Arial" w:hAnsi="Arial" w:cs="Arial"/>
              </w:rPr>
            </w:pPr>
          </w:p>
          <w:p w:rsidR="00713DD7" w:rsidRPr="00E130F4" w:rsidRDefault="00713DD7" w:rsidP="00713DD7">
            <w:pPr>
              <w:rPr>
                <w:rFonts w:ascii="Arial" w:hAnsi="Arial" w:cs="Arial"/>
              </w:rPr>
            </w:pPr>
            <w:r w:rsidRPr="00E130F4">
              <w:rPr>
                <w:rFonts w:ascii="Arial" w:hAnsi="Arial" w:cs="Arial"/>
              </w:rPr>
              <w:t>Locally Developed Exams</w:t>
            </w:r>
          </w:p>
        </w:tc>
      </w:tr>
      <w:tr w:rsidR="00713DD7" w:rsidRPr="00E130F4" w:rsidTr="002F06B5">
        <w:trPr>
          <w:trHeight w:val="71"/>
        </w:trPr>
        <w:tc>
          <w:tcPr>
            <w:tcW w:w="5340" w:type="dxa"/>
            <w:shd w:val="clear" w:color="auto" w:fill="FFFFFF"/>
            <w:vAlign w:val="center"/>
          </w:tcPr>
          <w:p w:rsidR="00713DD7" w:rsidRPr="00E130F4" w:rsidRDefault="00713DD7" w:rsidP="002F06B5">
            <w:pPr>
              <w:rPr>
                <w:rFonts w:ascii="Arial" w:hAnsi="Arial" w:cs="Arial"/>
              </w:rPr>
            </w:pPr>
            <w:r w:rsidRPr="00E130F4">
              <w:rPr>
                <w:rFonts w:ascii="Arial" w:hAnsi="Arial" w:cs="Arial"/>
                <w:b/>
              </w:rPr>
              <w:t xml:space="preserve">6) </w:t>
            </w:r>
            <w:r w:rsidRPr="00E130F4">
              <w:rPr>
                <w:rFonts w:ascii="Arial" w:hAnsi="Arial" w:cs="Arial"/>
              </w:rPr>
              <w:t>Develop skills and knowledge to monitor and analyze contamination distribution in surface water and ground water.</w:t>
            </w:r>
          </w:p>
        </w:tc>
        <w:tc>
          <w:tcPr>
            <w:tcW w:w="1260" w:type="dxa"/>
          </w:tcPr>
          <w:p w:rsidR="00713DD7" w:rsidRPr="00E130F4" w:rsidRDefault="00713DD7" w:rsidP="002F06B5">
            <w:pPr>
              <w:jc w:val="center"/>
              <w:rPr>
                <w:rFonts w:ascii="Arial" w:hAnsi="Arial" w:cs="Arial"/>
              </w:rPr>
            </w:pPr>
            <w:r w:rsidRPr="00E130F4">
              <w:rPr>
                <w:rFonts w:ascii="Arial" w:hAnsi="Arial" w:cs="Arial"/>
              </w:rPr>
              <w:t>ETD 150</w:t>
            </w:r>
          </w:p>
          <w:p w:rsidR="00713DD7" w:rsidRPr="00E130F4" w:rsidRDefault="00713DD7" w:rsidP="002F06B5">
            <w:pPr>
              <w:jc w:val="center"/>
              <w:rPr>
                <w:rFonts w:ascii="Arial" w:hAnsi="Arial" w:cs="Arial"/>
              </w:rPr>
            </w:pPr>
            <w:r w:rsidRPr="00E130F4">
              <w:rPr>
                <w:rFonts w:ascii="Arial" w:hAnsi="Arial" w:cs="Arial"/>
              </w:rPr>
              <w:t>ETD 155</w:t>
            </w:r>
          </w:p>
          <w:p w:rsidR="00713DD7" w:rsidRPr="00E130F4" w:rsidRDefault="00713DD7" w:rsidP="002F06B5">
            <w:pPr>
              <w:jc w:val="center"/>
              <w:rPr>
                <w:rFonts w:ascii="Arial" w:hAnsi="Arial" w:cs="Arial"/>
              </w:rPr>
            </w:pPr>
            <w:r w:rsidRPr="00E130F4">
              <w:rPr>
                <w:rFonts w:ascii="Arial" w:hAnsi="Arial" w:cs="Arial"/>
              </w:rPr>
              <w:t>HVA 286</w:t>
            </w:r>
          </w:p>
          <w:p w:rsidR="00713DD7" w:rsidRPr="00E130F4" w:rsidRDefault="00713DD7" w:rsidP="002F06B5">
            <w:pPr>
              <w:jc w:val="center"/>
              <w:rPr>
                <w:rFonts w:ascii="Arial" w:hAnsi="Arial" w:cs="Arial"/>
              </w:rPr>
            </w:pPr>
            <w:r w:rsidRPr="00E130F4">
              <w:rPr>
                <w:rFonts w:ascii="Arial" w:hAnsi="Arial" w:cs="Arial"/>
              </w:rPr>
              <w:t>CHE 121</w:t>
            </w:r>
          </w:p>
          <w:p w:rsidR="00713DD7" w:rsidRPr="00E130F4" w:rsidRDefault="00713DD7" w:rsidP="002F06B5">
            <w:pPr>
              <w:jc w:val="center"/>
              <w:rPr>
                <w:rFonts w:ascii="Arial" w:hAnsi="Arial" w:cs="Arial"/>
              </w:rPr>
            </w:pPr>
            <w:r w:rsidRPr="00E130F4">
              <w:rPr>
                <w:rFonts w:ascii="Arial" w:hAnsi="Arial" w:cs="Arial"/>
              </w:rPr>
              <w:t>CHE 151</w:t>
            </w:r>
          </w:p>
          <w:p w:rsidR="00713DD7" w:rsidRPr="00E130F4" w:rsidRDefault="00713DD7" w:rsidP="002F06B5">
            <w:pPr>
              <w:jc w:val="center"/>
              <w:rPr>
                <w:rFonts w:ascii="Arial" w:hAnsi="Arial" w:cs="Arial"/>
              </w:rPr>
            </w:pPr>
            <w:r w:rsidRPr="00E130F4">
              <w:rPr>
                <w:rFonts w:ascii="Arial" w:hAnsi="Arial" w:cs="Arial"/>
              </w:rPr>
              <w:t>CHE 152</w:t>
            </w:r>
          </w:p>
          <w:p w:rsidR="00713DD7" w:rsidRPr="00E130F4" w:rsidRDefault="00713DD7" w:rsidP="002F06B5">
            <w:pPr>
              <w:jc w:val="center"/>
              <w:rPr>
                <w:rFonts w:ascii="Arial" w:hAnsi="Arial" w:cs="Arial"/>
              </w:rPr>
            </w:pPr>
            <w:r w:rsidRPr="00E130F4">
              <w:rPr>
                <w:rFonts w:ascii="Arial" w:hAnsi="Arial" w:cs="Arial"/>
              </w:rPr>
              <w:t>CHE 153</w:t>
            </w:r>
          </w:p>
          <w:p w:rsidR="00713DD7" w:rsidRPr="00E130F4" w:rsidRDefault="00713DD7" w:rsidP="002F06B5">
            <w:pPr>
              <w:jc w:val="center"/>
              <w:rPr>
                <w:rFonts w:ascii="Arial" w:hAnsi="Arial" w:cs="Arial"/>
              </w:rPr>
            </w:pPr>
            <w:r w:rsidRPr="00E130F4">
              <w:rPr>
                <w:rFonts w:ascii="Arial" w:hAnsi="Arial" w:cs="Arial"/>
              </w:rPr>
              <w:t>CHE 157</w:t>
            </w:r>
          </w:p>
          <w:p w:rsidR="00713DD7" w:rsidRPr="00E130F4" w:rsidRDefault="00713DD7" w:rsidP="002F06B5">
            <w:pPr>
              <w:jc w:val="center"/>
              <w:rPr>
                <w:rFonts w:ascii="Arial" w:hAnsi="Arial" w:cs="Arial"/>
              </w:rPr>
            </w:pPr>
            <w:r w:rsidRPr="00E130F4">
              <w:rPr>
                <w:rFonts w:ascii="Arial" w:hAnsi="Arial" w:cs="Arial"/>
              </w:rPr>
              <w:t>CHE 158</w:t>
            </w:r>
          </w:p>
          <w:p w:rsidR="00713DD7" w:rsidRPr="00E130F4" w:rsidRDefault="00713DD7" w:rsidP="002F06B5">
            <w:pPr>
              <w:jc w:val="center"/>
              <w:rPr>
                <w:rFonts w:ascii="Arial" w:hAnsi="Arial" w:cs="Arial"/>
              </w:rPr>
            </w:pPr>
            <w:r w:rsidRPr="00E130F4">
              <w:rPr>
                <w:rFonts w:ascii="Arial" w:hAnsi="Arial" w:cs="Arial"/>
              </w:rPr>
              <w:t>CHE 159</w:t>
            </w:r>
          </w:p>
        </w:tc>
        <w:tc>
          <w:tcPr>
            <w:tcW w:w="1260" w:type="dxa"/>
            <w:shd w:val="clear" w:color="auto" w:fill="auto"/>
          </w:tcPr>
          <w:p w:rsidR="00713DD7" w:rsidRPr="00E130F4" w:rsidRDefault="00562120" w:rsidP="002F06B5">
            <w:pPr>
              <w:jc w:val="center"/>
              <w:rPr>
                <w:rFonts w:ascii="Arial" w:hAnsi="Arial" w:cs="Arial"/>
              </w:rPr>
            </w:pPr>
            <w:r>
              <w:rPr>
                <w:rFonts w:ascii="Arial" w:hAnsi="Arial" w:cs="Arial"/>
                <w:noProof/>
              </w:rPr>
              <w:pict>
                <v:shape id="_x0000_s1069" type="#_x0000_t201" style="position:absolute;left:0;text-align:left;margin-left:34.9pt;margin-top:3.35pt;width:16.5pt;height:19.5pt;z-index:251707392;mso-position-horizontal-relative:text;mso-position-vertical-relative:text" o:preferrelative="t" wrapcoords="-982 0 -982 21228 21600 21228 21600 0 -982 0" filled="f" stroked="f">
                  <v:imagedata r:id="rId17" o:title=""/>
                  <o:lock v:ext="edit" aspectratio="t"/>
                  <w10:wrap type="tight"/>
                </v:shape>
                <w:control r:id="rId21" w:name="CheckBox112" w:shapeid="_x0000_s1069"/>
              </w:pict>
            </w:r>
          </w:p>
        </w:tc>
        <w:tc>
          <w:tcPr>
            <w:tcW w:w="2978" w:type="dxa"/>
          </w:tcPr>
          <w:p w:rsidR="00713DD7" w:rsidRPr="00E130F4" w:rsidRDefault="00713DD7" w:rsidP="00713DD7">
            <w:pPr>
              <w:rPr>
                <w:rFonts w:ascii="Arial" w:hAnsi="Arial" w:cs="Arial"/>
              </w:rPr>
            </w:pPr>
            <w:r w:rsidRPr="00E130F4">
              <w:rPr>
                <w:rFonts w:ascii="Arial" w:hAnsi="Arial" w:cs="Arial"/>
              </w:rPr>
              <w:t>ETD 278 Capstone</w:t>
            </w:r>
          </w:p>
          <w:p w:rsidR="00713DD7" w:rsidRPr="00E130F4" w:rsidRDefault="00713DD7" w:rsidP="00713DD7">
            <w:pPr>
              <w:rPr>
                <w:rFonts w:ascii="Arial" w:hAnsi="Arial" w:cs="Arial"/>
              </w:rPr>
            </w:pPr>
          </w:p>
          <w:p w:rsidR="00713DD7" w:rsidRPr="00E130F4" w:rsidRDefault="00713DD7" w:rsidP="00713DD7">
            <w:pPr>
              <w:rPr>
                <w:rFonts w:ascii="Arial" w:hAnsi="Arial" w:cs="Arial"/>
              </w:rPr>
            </w:pPr>
            <w:r w:rsidRPr="00E130F4">
              <w:rPr>
                <w:rFonts w:ascii="Arial" w:hAnsi="Arial" w:cs="Arial"/>
              </w:rPr>
              <w:t>Simulation Team Exercise</w:t>
            </w:r>
          </w:p>
          <w:p w:rsidR="00713DD7" w:rsidRPr="00E130F4" w:rsidRDefault="00713DD7" w:rsidP="00713DD7">
            <w:pPr>
              <w:rPr>
                <w:rFonts w:ascii="Arial" w:hAnsi="Arial" w:cs="Arial"/>
              </w:rPr>
            </w:pPr>
          </w:p>
          <w:p w:rsidR="00713DD7" w:rsidRPr="00E130F4" w:rsidRDefault="00713DD7" w:rsidP="00713DD7">
            <w:pPr>
              <w:rPr>
                <w:rFonts w:ascii="Arial" w:hAnsi="Arial" w:cs="Arial"/>
              </w:rPr>
            </w:pPr>
            <w:r w:rsidRPr="00E130F4">
              <w:rPr>
                <w:rFonts w:ascii="Arial" w:hAnsi="Arial" w:cs="Arial"/>
              </w:rPr>
              <w:t>Performance Appraisals: Equipment demonstrations</w:t>
            </w:r>
          </w:p>
          <w:p w:rsidR="00713DD7" w:rsidRPr="00E130F4" w:rsidRDefault="00713DD7" w:rsidP="00713DD7">
            <w:pPr>
              <w:rPr>
                <w:rFonts w:ascii="Arial" w:hAnsi="Arial" w:cs="Arial"/>
              </w:rPr>
            </w:pPr>
          </w:p>
          <w:p w:rsidR="00713DD7" w:rsidRPr="00E130F4" w:rsidRDefault="00713DD7" w:rsidP="00713DD7">
            <w:pPr>
              <w:rPr>
                <w:rFonts w:ascii="Arial" w:hAnsi="Arial" w:cs="Arial"/>
              </w:rPr>
            </w:pPr>
            <w:r w:rsidRPr="00E130F4">
              <w:rPr>
                <w:rFonts w:ascii="Arial" w:hAnsi="Arial" w:cs="Arial"/>
              </w:rPr>
              <w:t>Locally Developed Exams</w:t>
            </w:r>
          </w:p>
          <w:p w:rsidR="00713DD7" w:rsidRPr="00E130F4" w:rsidRDefault="00713DD7" w:rsidP="00713DD7">
            <w:pPr>
              <w:pStyle w:val="ListParagraph"/>
              <w:ind w:left="252"/>
              <w:rPr>
                <w:rFonts w:ascii="Arial" w:hAnsi="Arial" w:cs="Arial"/>
              </w:rPr>
            </w:pPr>
          </w:p>
        </w:tc>
      </w:tr>
      <w:tr w:rsidR="00713DD7" w:rsidRPr="00E130F4" w:rsidTr="002F06B5">
        <w:trPr>
          <w:trHeight w:val="71"/>
        </w:trPr>
        <w:tc>
          <w:tcPr>
            <w:tcW w:w="5340" w:type="dxa"/>
            <w:shd w:val="clear" w:color="auto" w:fill="FFFFFF"/>
            <w:vAlign w:val="center"/>
          </w:tcPr>
          <w:p w:rsidR="00713DD7" w:rsidRPr="00E130F4" w:rsidRDefault="00713DD7" w:rsidP="002F06B5">
            <w:pPr>
              <w:rPr>
                <w:rFonts w:ascii="Arial" w:hAnsi="Arial" w:cs="Arial"/>
              </w:rPr>
            </w:pPr>
            <w:r w:rsidRPr="00E130F4">
              <w:rPr>
                <w:rFonts w:ascii="Arial" w:hAnsi="Arial" w:cs="Arial"/>
                <w:b/>
              </w:rPr>
              <w:t>7)</w:t>
            </w:r>
            <w:r w:rsidRPr="00E130F4">
              <w:rPr>
                <w:rFonts w:ascii="Arial" w:hAnsi="Arial" w:cs="Arial"/>
                <w:bCs/>
                <w:color w:val="333333"/>
              </w:rPr>
              <w:t xml:space="preserve"> </w:t>
            </w:r>
            <w:r w:rsidRPr="00E130F4">
              <w:rPr>
                <w:rFonts w:ascii="Arial" w:hAnsi="Arial" w:cs="Arial"/>
              </w:rPr>
              <w:t>Demonstrate environmental techniques and principals by performing remedial investigation, feasibility studies and by assisting in designing, constructing and maintaining remediation systems.</w:t>
            </w:r>
          </w:p>
        </w:tc>
        <w:tc>
          <w:tcPr>
            <w:tcW w:w="1260" w:type="dxa"/>
            <w:vAlign w:val="center"/>
          </w:tcPr>
          <w:p w:rsidR="00713DD7" w:rsidRPr="00E130F4" w:rsidRDefault="00713DD7" w:rsidP="002F06B5">
            <w:pPr>
              <w:rPr>
                <w:rFonts w:ascii="Arial" w:hAnsi="Arial" w:cs="Arial"/>
              </w:rPr>
            </w:pPr>
            <w:r w:rsidRPr="00E130F4">
              <w:rPr>
                <w:rFonts w:ascii="Arial" w:hAnsi="Arial" w:cs="Arial"/>
              </w:rPr>
              <w:t>ETD 255</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ETD 270</w:t>
            </w:r>
          </w:p>
          <w:p w:rsidR="00713DD7" w:rsidRPr="00E130F4" w:rsidRDefault="00713DD7" w:rsidP="002F06B5">
            <w:pPr>
              <w:rPr>
                <w:rFonts w:ascii="Arial" w:hAnsi="Arial" w:cs="Arial"/>
              </w:rPr>
            </w:pPr>
          </w:p>
        </w:tc>
        <w:tc>
          <w:tcPr>
            <w:tcW w:w="1260" w:type="dxa"/>
            <w:shd w:val="clear" w:color="auto" w:fill="auto"/>
          </w:tcPr>
          <w:p w:rsidR="00713DD7" w:rsidRPr="00E130F4" w:rsidRDefault="00562120" w:rsidP="002F06B5">
            <w:pPr>
              <w:rPr>
                <w:rFonts w:ascii="Arial" w:hAnsi="Arial" w:cs="Arial"/>
              </w:rPr>
            </w:pPr>
            <w:r>
              <w:rPr>
                <w:rFonts w:ascii="Arial" w:hAnsi="Arial" w:cs="Arial"/>
                <w:noProof/>
              </w:rPr>
              <w:pict>
                <v:shape id="_x0000_s1070" type="#_x0000_t201" style="position:absolute;margin-left:34.9pt;margin-top:8.2pt;width:16.5pt;height:15pt;z-index:251708416;mso-position-horizontal-relative:text;mso-position-vertical-relative:text" o:preferrelative="t" wrapcoords="-982 0 -982 21228 21600 21228 21600 0 -982 0" filled="f" stroked="f">
                  <v:imagedata r:id="rId12" o:title=""/>
                  <o:lock v:ext="edit" aspectratio="t"/>
                  <w10:wrap type="tight"/>
                </v:shape>
                <w:control r:id="rId22" w:name="CheckBox14" w:shapeid="_x0000_s1070"/>
              </w:pict>
            </w:r>
          </w:p>
        </w:tc>
        <w:tc>
          <w:tcPr>
            <w:tcW w:w="2978" w:type="dxa"/>
            <w:vAlign w:val="center"/>
          </w:tcPr>
          <w:p w:rsidR="00713DD7" w:rsidRPr="00E130F4" w:rsidRDefault="00713DD7" w:rsidP="002F06B5">
            <w:pPr>
              <w:rPr>
                <w:rFonts w:ascii="Arial" w:hAnsi="Arial" w:cs="Arial"/>
              </w:rPr>
            </w:pPr>
            <w:r w:rsidRPr="00E130F4">
              <w:rPr>
                <w:rFonts w:ascii="Arial" w:hAnsi="Arial" w:cs="Arial"/>
              </w:rPr>
              <w:t>ETD278 Capstone</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Team Exercises: Written assignments</w:t>
            </w:r>
          </w:p>
          <w:p w:rsidR="00713DD7" w:rsidRPr="00E130F4" w:rsidRDefault="00713DD7" w:rsidP="002F06B5">
            <w:pPr>
              <w:rPr>
                <w:rFonts w:ascii="Arial" w:hAnsi="Arial" w:cs="Arial"/>
              </w:rPr>
            </w:pPr>
          </w:p>
          <w:p w:rsidR="00713DD7" w:rsidRPr="00E130F4" w:rsidRDefault="00713DD7" w:rsidP="002F06B5">
            <w:pPr>
              <w:rPr>
                <w:rFonts w:ascii="Arial" w:hAnsi="Arial" w:cs="Arial"/>
              </w:rPr>
            </w:pPr>
            <w:r w:rsidRPr="00E130F4">
              <w:rPr>
                <w:rFonts w:ascii="Arial" w:hAnsi="Arial" w:cs="Arial"/>
              </w:rPr>
              <w:t>Locally Developed Exams</w:t>
            </w:r>
          </w:p>
        </w:tc>
      </w:tr>
    </w:tbl>
    <w:p w:rsidR="00847243" w:rsidRPr="00E130F4" w:rsidRDefault="00847243" w:rsidP="0028603C">
      <w:pPr>
        <w:tabs>
          <w:tab w:val="left" w:pos="5040"/>
        </w:tabs>
        <w:rPr>
          <w:rFonts w:ascii="Arial" w:hAnsi="Arial" w:cs="Arial"/>
          <w:sz w:val="22"/>
          <w:szCs w:val="22"/>
        </w:rPr>
      </w:pPr>
    </w:p>
    <w:p w:rsidR="00847243" w:rsidRPr="00E130F4" w:rsidRDefault="00847243" w:rsidP="0028603C">
      <w:pPr>
        <w:tabs>
          <w:tab w:val="left" w:pos="5040"/>
        </w:tabs>
        <w:rPr>
          <w:rFonts w:ascii="Arial" w:hAnsi="Arial" w:cs="Arial"/>
          <w:sz w:val="22"/>
          <w:szCs w:val="22"/>
        </w:rPr>
      </w:pPr>
    </w:p>
    <w:p w:rsidR="00C76470" w:rsidRPr="004F196E" w:rsidRDefault="00C76470" w:rsidP="00C76470">
      <w:pPr>
        <w:tabs>
          <w:tab w:val="left" w:pos="5040"/>
        </w:tabs>
        <w:rPr>
          <w:rFonts w:ascii="Arial" w:hAnsi="Arial" w:cs="Arial"/>
        </w:rPr>
      </w:pPr>
      <w:r w:rsidRPr="004F196E">
        <w:rPr>
          <w:rFonts w:ascii="Arial" w:hAnsi="Arial" w:cs="Arial"/>
        </w:rPr>
        <w:t>a)   For the assessment methods listed in the table above, what were the results?  What changes are planned as a result of the data?  How will you determine whether those changes had an impact?</w:t>
      </w:r>
    </w:p>
    <w:p w:rsidR="00C76470" w:rsidRDefault="00C76470" w:rsidP="00C76470">
      <w:pPr>
        <w:tabs>
          <w:tab w:val="left" w:pos="5040"/>
        </w:tabs>
        <w:rPr>
          <w:rFonts w:ascii="Arial" w:hAnsi="Arial" w:cs="Arial"/>
        </w:rPr>
      </w:pPr>
    </w:p>
    <w:p w:rsidR="00C76470" w:rsidRDefault="00C76470" w:rsidP="00C76470">
      <w:pPr>
        <w:tabs>
          <w:tab w:val="left" w:pos="5040"/>
        </w:tabs>
        <w:rPr>
          <w:rFonts w:ascii="Arial" w:hAnsi="Arial" w:cs="Arial"/>
        </w:rPr>
      </w:pPr>
      <w:r>
        <w:rPr>
          <w:rFonts w:ascii="Arial" w:hAnsi="Arial" w:cs="Arial"/>
        </w:rPr>
        <w:t>Student skills were found to be weak in preparation of Environmental Phase I reports.  Additional emphasis was placed on this in the core classes and the work products were much better.</w:t>
      </w:r>
    </w:p>
    <w:p w:rsidR="009B5BA0" w:rsidRDefault="009B5BA0" w:rsidP="00C76470">
      <w:pPr>
        <w:tabs>
          <w:tab w:val="left" w:pos="5040"/>
        </w:tabs>
        <w:rPr>
          <w:rFonts w:ascii="Arial" w:hAnsi="Arial" w:cs="Arial"/>
        </w:rPr>
      </w:pPr>
    </w:p>
    <w:p w:rsidR="009B5BA0" w:rsidRPr="004F196E" w:rsidRDefault="009B5BA0" w:rsidP="00C76470">
      <w:pPr>
        <w:tabs>
          <w:tab w:val="left" w:pos="5040"/>
        </w:tabs>
        <w:rPr>
          <w:rFonts w:ascii="Arial" w:hAnsi="Arial" w:cs="Arial"/>
        </w:rPr>
      </w:pPr>
      <w:r>
        <w:rPr>
          <w:rFonts w:ascii="Arial" w:hAnsi="Arial" w:cs="Arial"/>
        </w:rPr>
        <w:t xml:space="preserve">Student understanding of safety requirements is assessed at the good level.  </w:t>
      </w:r>
      <w:proofErr w:type="gramStart"/>
      <w:r>
        <w:rPr>
          <w:rFonts w:ascii="Arial" w:hAnsi="Arial" w:cs="Arial"/>
        </w:rPr>
        <w:t>Proper  safety</w:t>
      </w:r>
      <w:proofErr w:type="gramEnd"/>
      <w:r>
        <w:rPr>
          <w:rFonts w:ascii="Arial" w:hAnsi="Arial" w:cs="Arial"/>
        </w:rPr>
        <w:t xml:space="preserve"> procedures and practices will continue to be </w:t>
      </w:r>
      <w:proofErr w:type="spellStart"/>
      <w:r>
        <w:rPr>
          <w:rFonts w:ascii="Arial" w:hAnsi="Arial" w:cs="Arial"/>
        </w:rPr>
        <w:t>be</w:t>
      </w:r>
      <w:proofErr w:type="spellEnd"/>
      <w:r>
        <w:rPr>
          <w:rFonts w:ascii="Arial" w:hAnsi="Arial" w:cs="Arial"/>
        </w:rPr>
        <w:t xml:space="preserve"> emphasized.</w:t>
      </w:r>
    </w:p>
    <w:p w:rsidR="00C76470" w:rsidRPr="004F196E" w:rsidRDefault="00C76470" w:rsidP="00C76470">
      <w:pPr>
        <w:spacing w:after="200" w:line="276" w:lineRule="auto"/>
        <w:rPr>
          <w:rFonts w:ascii="Arial" w:hAnsi="Arial" w:cs="Arial"/>
        </w:rPr>
      </w:pPr>
    </w:p>
    <w:p w:rsidR="00C76470" w:rsidRPr="004F196E" w:rsidRDefault="00C76470" w:rsidP="00C76470">
      <w:pPr>
        <w:spacing w:after="200"/>
        <w:rPr>
          <w:rFonts w:ascii="Arial" w:hAnsi="Arial" w:cs="Arial"/>
        </w:rPr>
      </w:pPr>
      <w:r w:rsidRPr="004F196E">
        <w:rPr>
          <w:rFonts w:ascii="Arial" w:hAnsi="Arial" w:cs="Arial"/>
        </w:rPr>
        <w:t>b)   What other changes have been made in past years as a result of assessment of program outcomes?  What evidence is there that these changes have had an impact?</w:t>
      </w:r>
    </w:p>
    <w:p w:rsidR="00C76470" w:rsidRPr="004F196E" w:rsidRDefault="00C76470" w:rsidP="00C76470">
      <w:pPr>
        <w:spacing w:after="200"/>
        <w:rPr>
          <w:rFonts w:ascii="Arial" w:hAnsi="Arial" w:cs="Arial"/>
        </w:rPr>
      </w:pPr>
      <w:r>
        <w:rPr>
          <w:rFonts w:ascii="Arial" w:hAnsi="Arial" w:cs="Arial"/>
        </w:rPr>
        <w:lastRenderedPageBreak/>
        <w:t>Additional writing and presentation assignments were implemented in several courses the past few years and student written materials and presentations in the capstone course have noticeably improved.</w:t>
      </w:r>
    </w:p>
    <w:p w:rsidR="00C76470" w:rsidRDefault="00C76470" w:rsidP="00C76470">
      <w:pPr>
        <w:tabs>
          <w:tab w:val="left" w:pos="5040"/>
        </w:tabs>
        <w:rPr>
          <w:rFonts w:ascii="Arial" w:hAnsi="Arial" w:cs="Arial"/>
        </w:rPr>
      </w:pPr>
      <w:r w:rsidRPr="004F196E">
        <w:rPr>
          <w:rFonts w:ascii="Arial" w:hAnsi="Arial" w:cs="Arial"/>
        </w:rPr>
        <w:t>c)   Describe general education changes/improvements in your program/department during this past academic year (09-10).</w:t>
      </w:r>
    </w:p>
    <w:p w:rsidR="00C76470" w:rsidRDefault="00C76470" w:rsidP="00C76470">
      <w:pPr>
        <w:tabs>
          <w:tab w:val="left" w:pos="5040"/>
        </w:tabs>
        <w:rPr>
          <w:rFonts w:ascii="Arial" w:hAnsi="Arial" w:cs="Arial"/>
        </w:rPr>
      </w:pPr>
    </w:p>
    <w:p w:rsidR="00C76470" w:rsidRPr="004F196E" w:rsidRDefault="00C76470" w:rsidP="00C76470">
      <w:pPr>
        <w:tabs>
          <w:tab w:val="left" w:pos="5040"/>
        </w:tabs>
        <w:rPr>
          <w:rFonts w:ascii="Arial" w:hAnsi="Arial" w:cs="Arial"/>
        </w:rPr>
      </w:pPr>
      <w:proofErr w:type="gramStart"/>
      <w:r>
        <w:rPr>
          <w:rFonts w:ascii="Arial" w:hAnsi="Arial" w:cs="Arial"/>
        </w:rPr>
        <w:t>Added additional material into ETD 121 on critical thinking.</w:t>
      </w:r>
      <w:proofErr w:type="gramEnd"/>
      <w:r>
        <w:rPr>
          <w:rFonts w:ascii="Arial" w:hAnsi="Arial" w:cs="Arial"/>
        </w:rPr>
        <w:t xml:space="preserve">  </w:t>
      </w:r>
    </w:p>
    <w:p w:rsidR="00C76470" w:rsidRPr="004F196E" w:rsidRDefault="00C76470" w:rsidP="00C76470">
      <w:pPr>
        <w:tabs>
          <w:tab w:val="left" w:pos="5040"/>
        </w:tabs>
        <w:rPr>
          <w:rFonts w:ascii="Arial" w:hAnsi="Arial" w:cs="Arial"/>
        </w:rPr>
      </w:pPr>
    </w:p>
    <w:p w:rsidR="00C76470" w:rsidRPr="004F196E" w:rsidRDefault="00C76470" w:rsidP="00C76470">
      <w:pPr>
        <w:tabs>
          <w:tab w:val="left" w:pos="5040"/>
        </w:tabs>
        <w:rPr>
          <w:rFonts w:ascii="Arial" w:hAnsi="Arial" w:cs="Arial"/>
          <w:b/>
          <w:u w:val="single"/>
        </w:rPr>
      </w:pPr>
    </w:p>
    <w:p w:rsidR="00C76470" w:rsidRDefault="00C76470" w:rsidP="00C76470">
      <w:pPr>
        <w:spacing w:after="200" w:line="276" w:lineRule="auto"/>
        <w:rPr>
          <w:b/>
          <w:u w:val="single"/>
        </w:rPr>
      </w:pPr>
    </w:p>
    <w:p w:rsidR="00C76470" w:rsidRPr="00B016B5" w:rsidRDefault="00C76470" w:rsidP="00C76470">
      <w:pPr>
        <w:tabs>
          <w:tab w:val="left" w:pos="5040"/>
        </w:tabs>
        <w:rPr>
          <w:rFonts w:ascii="Arial" w:hAnsi="Arial" w:cs="Arial"/>
        </w:rPr>
      </w:pPr>
      <w:r w:rsidRPr="00B016B5">
        <w:rPr>
          <w:rFonts w:ascii="Arial" w:hAnsi="Arial" w:cs="Arial"/>
          <w:b/>
          <w:u w:val="single"/>
        </w:rPr>
        <w:t>Section IV:  Improvement Efforts for the Fiscal Year</w:t>
      </w:r>
    </w:p>
    <w:p w:rsidR="00C76470" w:rsidRDefault="00C76470" w:rsidP="00C76470">
      <w:pPr>
        <w:tabs>
          <w:tab w:val="left" w:pos="5040"/>
        </w:tabs>
      </w:pPr>
    </w:p>
    <w:p w:rsidR="00C76470" w:rsidRPr="003F772E" w:rsidRDefault="00C76470" w:rsidP="00C76470">
      <w:pPr>
        <w:pStyle w:val="ListParagraph"/>
        <w:numPr>
          <w:ilvl w:val="0"/>
          <w:numId w:val="23"/>
        </w:numPr>
        <w:rPr>
          <w:rFonts w:ascii="Arial" w:hAnsi="Arial" w:cs="Arial"/>
        </w:rPr>
      </w:pPr>
      <w:r w:rsidRPr="00B016B5">
        <w:rPr>
          <w:rFonts w:ascii="Arial" w:hAnsi="Arial" w:cs="Arial"/>
          <w:b/>
          <w:u w:val="single"/>
        </w:rPr>
        <w:t>FY 09-10</w:t>
      </w:r>
      <w:r w:rsidRPr="003F772E">
        <w:rPr>
          <w:rFonts w:ascii="Arial" w:hAnsi="Arial" w:cs="Arial"/>
          <w:b/>
        </w:rPr>
        <w:t>:</w:t>
      </w:r>
      <w:r w:rsidRPr="003F772E">
        <w:rPr>
          <w:rFonts w:ascii="Arial" w:hAnsi="Arial" w:cs="Arial"/>
        </w:rPr>
        <w:t xml:space="preserve"> What other improvement efforts did the department make in FY 09-10?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C76470" w:rsidRDefault="00C76470" w:rsidP="00C76470">
      <w:pPr>
        <w:pStyle w:val="ListParagraph"/>
        <w:rPr>
          <w:rFonts w:ascii="Arial" w:hAnsi="Arial" w:cs="Arial"/>
        </w:rPr>
      </w:pPr>
    </w:p>
    <w:p w:rsidR="00C76470" w:rsidRPr="009D12AF" w:rsidRDefault="00C76470" w:rsidP="00C76470">
      <w:pPr>
        <w:pStyle w:val="ListParagraph"/>
        <w:rPr>
          <w:rFonts w:ascii="Arial" w:hAnsi="Arial" w:cs="Arial"/>
        </w:rPr>
      </w:pPr>
      <w:r w:rsidRPr="009D12AF">
        <w:rPr>
          <w:rFonts w:ascii="Arial" w:hAnsi="Arial" w:cs="Arial"/>
        </w:rPr>
        <w:t>The biggest improvement was in the implementation of the integrated capstone project.  This project has required students to use more teamwork and communication skills along with their technical skills.  The project was an overall success and communication was better in this, the second year than in the first year, however, more improvement needs to be made.</w:t>
      </w:r>
    </w:p>
    <w:p w:rsidR="00C76470" w:rsidRPr="003F772E" w:rsidRDefault="00C76470" w:rsidP="00C76470">
      <w:pPr>
        <w:pStyle w:val="ListParagraph"/>
        <w:rPr>
          <w:rFonts w:ascii="Arial" w:hAnsi="Arial" w:cs="Arial"/>
        </w:rPr>
      </w:pPr>
    </w:p>
    <w:p w:rsidR="00C76470" w:rsidRPr="003F772E" w:rsidRDefault="00C76470" w:rsidP="00C76470">
      <w:pPr>
        <w:pStyle w:val="ListParagraph"/>
        <w:rPr>
          <w:rFonts w:ascii="Arial" w:hAnsi="Arial" w:cs="Arial"/>
        </w:rPr>
      </w:pPr>
    </w:p>
    <w:p w:rsidR="00C76470" w:rsidRPr="003F772E" w:rsidRDefault="00C76470" w:rsidP="00C76470">
      <w:pPr>
        <w:pStyle w:val="ListParagraph"/>
        <w:numPr>
          <w:ilvl w:val="0"/>
          <w:numId w:val="23"/>
        </w:numPr>
        <w:rPr>
          <w:rFonts w:ascii="Arial" w:hAnsi="Arial" w:cs="Arial"/>
        </w:rPr>
      </w:pPr>
      <w:r w:rsidRPr="00B016B5">
        <w:rPr>
          <w:rFonts w:ascii="Arial" w:hAnsi="Arial" w:cs="Arial"/>
          <w:b/>
          <w:u w:val="single"/>
        </w:rPr>
        <w:t>FY 10-11</w:t>
      </w:r>
      <w:r w:rsidRPr="003F772E">
        <w:rPr>
          <w:rFonts w:ascii="Arial" w:hAnsi="Arial" w:cs="Arial"/>
          <w:b/>
        </w:rPr>
        <w:t>:</w:t>
      </w:r>
      <w:r w:rsidRPr="003F772E">
        <w:rPr>
          <w:rFonts w:ascii="Arial" w:hAnsi="Arial" w:cs="Arial"/>
        </w:rPr>
        <w:t xml:space="preserve"> What improvement efforts does the department have planned for FY 10-11?  How will you know whether you have been successful?</w:t>
      </w:r>
    </w:p>
    <w:p w:rsidR="00C76470" w:rsidRDefault="00C76470" w:rsidP="00C76470">
      <w:pPr>
        <w:pStyle w:val="ListParagraph"/>
        <w:rPr>
          <w:rFonts w:ascii="Arial" w:hAnsi="Arial" w:cs="Arial"/>
        </w:rPr>
      </w:pPr>
    </w:p>
    <w:p w:rsidR="00C76470" w:rsidRDefault="00C76470" w:rsidP="00C76470">
      <w:pPr>
        <w:pStyle w:val="ListParagraph"/>
        <w:rPr>
          <w:rFonts w:ascii="Arial" w:hAnsi="Arial" w:cs="Arial"/>
        </w:rPr>
      </w:pPr>
      <w:r>
        <w:rPr>
          <w:rFonts w:ascii="Arial" w:hAnsi="Arial" w:cs="Arial"/>
        </w:rPr>
        <w:t xml:space="preserve">Continued work on integrating teams.  Plan to do one or more joint assignment with the civil engineering technology students prior to capstone quarter to help foster a sense of community.  </w:t>
      </w:r>
    </w:p>
    <w:p w:rsidR="00C76470" w:rsidRDefault="00C76470" w:rsidP="00C76470">
      <w:pPr>
        <w:pStyle w:val="ListParagraph"/>
        <w:rPr>
          <w:rFonts w:ascii="Arial" w:hAnsi="Arial" w:cs="Arial"/>
        </w:rPr>
      </w:pPr>
    </w:p>
    <w:p w:rsidR="00C76470" w:rsidRDefault="00C76470" w:rsidP="00C76470">
      <w:pPr>
        <w:pStyle w:val="ListParagraph"/>
        <w:rPr>
          <w:rFonts w:ascii="Arial" w:hAnsi="Arial" w:cs="Arial"/>
        </w:rPr>
      </w:pPr>
    </w:p>
    <w:p w:rsidR="00C76470" w:rsidRDefault="00C76470" w:rsidP="00C76470">
      <w:pPr>
        <w:tabs>
          <w:tab w:val="left" w:pos="5040"/>
        </w:tabs>
        <w:rPr>
          <w:rFonts w:ascii="Arial" w:hAnsi="Arial" w:cs="Arial"/>
        </w:rPr>
      </w:pPr>
    </w:p>
    <w:p w:rsidR="00C76470" w:rsidRDefault="00C76470" w:rsidP="00C76470">
      <w:pPr>
        <w:tabs>
          <w:tab w:val="left" w:pos="5040"/>
        </w:tabs>
        <w:rPr>
          <w:rFonts w:ascii="Arial" w:hAnsi="Arial" w:cs="Arial"/>
        </w:rPr>
      </w:pPr>
    </w:p>
    <w:p w:rsidR="00C76470" w:rsidRDefault="00C76470" w:rsidP="00C76470">
      <w:pPr>
        <w:pStyle w:val="ListParagraph"/>
        <w:tabs>
          <w:tab w:val="left" w:pos="5040"/>
        </w:tabs>
        <w:rPr>
          <w:rFonts w:ascii="Arial" w:hAnsi="Arial" w:cs="Arial"/>
        </w:rPr>
      </w:pPr>
    </w:p>
    <w:p w:rsidR="00C76470" w:rsidRDefault="00C76470" w:rsidP="00C76470">
      <w:pPr>
        <w:pStyle w:val="ListParagraph"/>
        <w:tabs>
          <w:tab w:val="left" w:pos="5040"/>
        </w:tabs>
        <w:rPr>
          <w:rFonts w:ascii="Arial" w:hAnsi="Arial" w:cs="Arial"/>
        </w:rPr>
      </w:pPr>
    </w:p>
    <w:p w:rsidR="00C76470" w:rsidRDefault="00C76470" w:rsidP="00C76470">
      <w:pPr>
        <w:pStyle w:val="ListParagraph"/>
        <w:tabs>
          <w:tab w:val="left" w:pos="5040"/>
        </w:tabs>
        <w:rPr>
          <w:rFonts w:ascii="Arial" w:hAnsi="Arial" w:cs="Arial"/>
        </w:rPr>
      </w:pPr>
    </w:p>
    <w:p w:rsidR="00C76470" w:rsidRDefault="00C76470" w:rsidP="00C76470">
      <w:pPr>
        <w:pStyle w:val="ListParagraph"/>
        <w:tabs>
          <w:tab w:val="left" w:pos="5040"/>
        </w:tabs>
        <w:rPr>
          <w:rFonts w:ascii="Arial" w:hAnsi="Arial" w:cs="Arial"/>
        </w:rPr>
      </w:pPr>
    </w:p>
    <w:p w:rsidR="00C76470" w:rsidRDefault="00C76470" w:rsidP="00C76470">
      <w:pPr>
        <w:pStyle w:val="ListParagraph"/>
        <w:tabs>
          <w:tab w:val="left" w:pos="5040"/>
        </w:tabs>
        <w:rPr>
          <w:rFonts w:ascii="Arial" w:hAnsi="Arial" w:cs="Arial"/>
        </w:rPr>
      </w:pPr>
    </w:p>
    <w:p w:rsidR="00847243" w:rsidRPr="00E130F4" w:rsidRDefault="00562120" w:rsidP="00FA24D1">
      <w:pPr>
        <w:pStyle w:val="ListParagraph"/>
        <w:tabs>
          <w:tab w:val="left" w:pos="5040"/>
        </w:tabs>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713DD7" w:rsidRDefault="00713DD7"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Pr="00E130F4" w:rsidRDefault="00847243" w:rsidP="00FA24D1">
      <w:pPr>
        <w:pStyle w:val="ListParagraph"/>
        <w:tabs>
          <w:tab w:val="left" w:pos="5040"/>
        </w:tabs>
        <w:rPr>
          <w:rFonts w:ascii="Arial" w:hAnsi="Arial" w:cs="Arial"/>
          <w:sz w:val="22"/>
          <w:szCs w:val="22"/>
        </w:rPr>
      </w:pPr>
    </w:p>
    <w:p w:rsidR="00847243" w:rsidRPr="00E130F4" w:rsidRDefault="00847243" w:rsidP="00FA24D1">
      <w:pPr>
        <w:pStyle w:val="ListParagraph"/>
        <w:tabs>
          <w:tab w:val="left" w:pos="5040"/>
        </w:tabs>
        <w:rPr>
          <w:rFonts w:ascii="Arial" w:hAnsi="Arial" w:cs="Arial"/>
          <w:sz w:val="22"/>
          <w:szCs w:val="22"/>
        </w:rPr>
      </w:pPr>
    </w:p>
    <w:p w:rsidR="00847243" w:rsidRPr="00E130F4" w:rsidRDefault="00847243" w:rsidP="00FA24D1">
      <w:pPr>
        <w:pStyle w:val="ListParagraph"/>
        <w:tabs>
          <w:tab w:val="left" w:pos="5040"/>
        </w:tabs>
        <w:rPr>
          <w:rFonts w:ascii="Arial" w:hAnsi="Arial" w:cs="Arial"/>
          <w:sz w:val="22"/>
          <w:szCs w:val="22"/>
        </w:rPr>
      </w:pPr>
    </w:p>
    <w:p w:rsidR="00847243" w:rsidRPr="00E130F4" w:rsidRDefault="00847243" w:rsidP="00FA24D1">
      <w:pPr>
        <w:pStyle w:val="ListParagraph"/>
        <w:tabs>
          <w:tab w:val="left" w:pos="5040"/>
        </w:tabs>
        <w:rPr>
          <w:rFonts w:ascii="Arial" w:hAnsi="Arial" w:cs="Arial"/>
          <w:sz w:val="22"/>
          <w:szCs w:val="22"/>
        </w:rPr>
      </w:pPr>
    </w:p>
    <w:sectPr w:rsidR="00847243" w:rsidRPr="00E130F4" w:rsidSect="00D708C3">
      <w:footerReference w:type="default" r:id="rId23"/>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D7" w:rsidRDefault="00713DD7" w:rsidP="0094204C">
      <w:r>
        <w:separator/>
      </w:r>
    </w:p>
  </w:endnote>
  <w:endnote w:type="continuationSeparator" w:id="0">
    <w:p w:rsidR="00713DD7" w:rsidRDefault="00713DD7"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D7" w:rsidRPr="00E16205" w:rsidRDefault="00713DD7"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713DD7" w:rsidRDefault="00713DD7">
    <w:pPr>
      <w:pStyle w:val="Footer"/>
    </w:pPr>
  </w:p>
  <w:p w:rsidR="00713DD7" w:rsidRDefault="00713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D7" w:rsidRDefault="00713DD7" w:rsidP="0094204C">
      <w:r>
        <w:separator/>
      </w:r>
    </w:p>
  </w:footnote>
  <w:footnote w:type="continuationSeparator" w:id="0">
    <w:p w:rsidR="00713DD7" w:rsidRDefault="00713DD7"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91CFF"/>
    <w:multiLevelType w:val="hybridMultilevel"/>
    <w:tmpl w:val="6A3C0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05978"/>
    <w:multiLevelType w:val="singleLevel"/>
    <w:tmpl w:val="C18C98A6"/>
    <w:lvl w:ilvl="0">
      <w:start w:val="1"/>
      <w:numFmt w:val="bullet"/>
      <w:lvlText w:val=""/>
      <w:lvlJc w:val="left"/>
      <w:pPr>
        <w:tabs>
          <w:tab w:val="num" w:pos="360"/>
        </w:tabs>
        <w:ind w:left="144" w:hanging="144"/>
      </w:pPr>
      <w:rPr>
        <w:rFonts w:ascii="Symbol" w:hAnsi="Symbol"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6245B"/>
    <w:multiLevelType w:val="hybridMultilevel"/>
    <w:tmpl w:val="D02EF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F58D2"/>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002F2"/>
    <w:multiLevelType w:val="hybridMultilevel"/>
    <w:tmpl w:val="28C4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23"/>
  </w:num>
  <w:num w:numId="4">
    <w:abstractNumId w:val="12"/>
  </w:num>
  <w:num w:numId="5">
    <w:abstractNumId w:val="15"/>
  </w:num>
  <w:num w:numId="6">
    <w:abstractNumId w:val="9"/>
  </w:num>
  <w:num w:numId="7">
    <w:abstractNumId w:val="13"/>
  </w:num>
  <w:num w:numId="8">
    <w:abstractNumId w:val="16"/>
  </w:num>
  <w:num w:numId="9">
    <w:abstractNumId w:val="22"/>
  </w:num>
  <w:num w:numId="10">
    <w:abstractNumId w:val="20"/>
  </w:num>
  <w:num w:numId="11">
    <w:abstractNumId w:val="11"/>
  </w:num>
  <w:num w:numId="12">
    <w:abstractNumId w:val="1"/>
  </w:num>
  <w:num w:numId="13">
    <w:abstractNumId w:val="2"/>
  </w:num>
  <w:num w:numId="14">
    <w:abstractNumId w:val="21"/>
  </w:num>
  <w:num w:numId="15">
    <w:abstractNumId w:val="18"/>
  </w:num>
  <w:num w:numId="16">
    <w:abstractNumId w:val="4"/>
  </w:num>
  <w:num w:numId="17">
    <w:abstractNumId w:val="5"/>
  </w:num>
  <w:num w:numId="18">
    <w:abstractNumId w:val="14"/>
  </w:num>
  <w:num w:numId="19">
    <w:abstractNumId w:val="3"/>
  </w:num>
  <w:num w:numId="20">
    <w:abstractNumId w:val="7"/>
  </w:num>
  <w:num w:numId="21">
    <w:abstractNumId w:val="9"/>
  </w:num>
  <w:num w:numId="22">
    <w:abstractNumId w:val="8"/>
  </w:num>
  <w:num w:numId="23">
    <w:abstractNumId w:val="19"/>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129"/>
    <w:rsid w:val="000279EB"/>
    <w:rsid w:val="000337E6"/>
    <w:rsid w:val="00034CE6"/>
    <w:rsid w:val="00056964"/>
    <w:rsid w:val="000616F3"/>
    <w:rsid w:val="00063778"/>
    <w:rsid w:val="00065129"/>
    <w:rsid w:val="000728B1"/>
    <w:rsid w:val="000A4EE0"/>
    <w:rsid w:val="000D3A39"/>
    <w:rsid w:val="0010227C"/>
    <w:rsid w:val="001026AA"/>
    <w:rsid w:val="001201D5"/>
    <w:rsid w:val="00120E81"/>
    <w:rsid w:val="001240D0"/>
    <w:rsid w:val="00183806"/>
    <w:rsid w:val="00184AE5"/>
    <w:rsid w:val="00195B7B"/>
    <w:rsid w:val="001A1B67"/>
    <w:rsid w:val="001B6007"/>
    <w:rsid w:val="001D5757"/>
    <w:rsid w:val="001D7080"/>
    <w:rsid w:val="002245AB"/>
    <w:rsid w:val="0022692B"/>
    <w:rsid w:val="0025548D"/>
    <w:rsid w:val="00255C18"/>
    <w:rsid w:val="00256114"/>
    <w:rsid w:val="00265A99"/>
    <w:rsid w:val="0026791C"/>
    <w:rsid w:val="00281C63"/>
    <w:rsid w:val="0028603C"/>
    <w:rsid w:val="00293D8D"/>
    <w:rsid w:val="002C1797"/>
    <w:rsid w:val="002C56AC"/>
    <w:rsid w:val="002E175B"/>
    <w:rsid w:val="002E28B0"/>
    <w:rsid w:val="002E548B"/>
    <w:rsid w:val="002F06B5"/>
    <w:rsid w:val="00303041"/>
    <w:rsid w:val="00320CDE"/>
    <w:rsid w:val="003254BC"/>
    <w:rsid w:val="00330692"/>
    <w:rsid w:val="003454F6"/>
    <w:rsid w:val="0036664B"/>
    <w:rsid w:val="003A298D"/>
    <w:rsid w:val="003B5176"/>
    <w:rsid w:val="00414645"/>
    <w:rsid w:val="00424E5D"/>
    <w:rsid w:val="00425F46"/>
    <w:rsid w:val="00461386"/>
    <w:rsid w:val="00462D00"/>
    <w:rsid w:val="004712EB"/>
    <w:rsid w:val="004818E1"/>
    <w:rsid w:val="00481A7E"/>
    <w:rsid w:val="0048427F"/>
    <w:rsid w:val="00495C9D"/>
    <w:rsid w:val="004B7492"/>
    <w:rsid w:val="004C2B30"/>
    <w:rsid w:val="004D3BE1"/>
    <w:rsid w:val="004D3C8C"/>
    <w:rsid w:val="004E4BD6"/>
    <w:rsid w:val="00516463"/>
    <w:rsid w:val="0054350A"/>
    <w:rsid w:val="00562120"/>
    <w:rsid w:val="00573ECD"/>
    <w:rsid w:val="005863ED"/>
    <w:rsid w:val="005F7377"/>
    <w:rsid w:val="0061712A"/>
    <w:rsid w:val="006368CC"/>
    <w:rsid w:val="00640611"/>
    <w:rsid w:val="006532D6"/>
    <w:rsid w:val="006551C4"/>
    <w:rsid w:val="00660080"/>
    <w:rsid w:val="0066607A"/>
    <w:rsid w:val="006835C1"/>
    <w:rsid w:val="00690A3D"/>
    <w:rsid w:val="006A2AA3"/>
    <w:rsid w:val="006E3686"/>
    <w:rsid w:val="00713DD7"/>
    <w:rsid w:val="00746675"/>
    <w:rsid w:val="00761304"/>
    <w:rsid w:val="007825CC"/>
    <w:rsid w:val="0078669D"/>
    <w:rsid w:val="00786F00"/>
    <w:rsid w:val="007C1FEF"/>
    <w:rsid w:val="007C46D3"/>
    <w:rsid w:val="007F66F9"/>
    <w:rsid w:val="00827AE5"/>
    <w:rsid w:val="00847243"/>
    <w:rsid w:val="008642E1"/>
    <w:rsid w:val="00877383"/>
    <w:rsid w:val="008860C1"/>
    <w:rsid w:val="008909D4"/>
    <w:rsid w:val="008942FA"/>
    <w:rsid w:val="008D06A4"/>
    <w:rsid w:val="008F3D47"/>
    <w:rsid w:val="0094204C"/>
    <w:rsid w:val="00963DD8"/>
    <w:rsid w:val="009A69F0"/>
    <w:rsid w:val="009B5BA0"/>
    <w:rsid w:val="009C1092"/>
    <w:rsid w:val="009E2519"/>
    <w:rsid w:val="009F2769"/>
    <w:rsid w:val="00A21E6E"/>
    <w:rsid w:val="00A341DF"/>
    <w:rsid w:val="00A36DEE"/>
    <w:rsid w:val="00A63ACE"/>
    <w:rsid w:val="00A8476F"/>
    <w:rsid w:val="00AB6B55"/>
    <w:rsid w:val="00AC0386"/>
    <w:rsid w:val="00AC62F8"/>
    <w:rsid w:val="00AE4AD2"/>
    <w:rsid w:val="00AE5F43"/>
    <w:rsid w:val="00AF6A23"/>
    <w:rsid w:val="00B4625A"/>
    <w:rsid w:val="00B71307"/>
    <w:rsid w:val="00B81607"/>
    <w:rsid w:val="00B8227E"/>
    <w:rsid w:val="00BC5FF1"/>
    <w:rsid w:val="00BC745C"/>
    <w:rsid w:val="00BE51FF"/>
    <w:rsid w:val="00BF556C"/>
    <w:rsid w:val="00C5365F"/>
    <w:rsid w:val="00C56C48"/>
    <w:rsid w:val="00C63B58"/>
    <w:rsid w:val="00C7001F"/>
    <w:rsid w:val="00C71F16"/>
    <w:rsid w:val="00C76470"/>
    <w:rsid w:val="00C86D2C"/>
    <w:rsid w:val="00C90C76"/>
    <w:rsid w:val="00CA10D7"/>
    <w:rsid w:val="00CB09E0"/>
    <w:rsid w:val="00CC66AD"/>
    <w:rsid w:val="00CC69E8"/>
    <w:rsid w:val="00D1311B"/>
    <w:rsid w:val="00D31DDA"/>
    <w:rsid w:val="00D57E53"/>
    <w:rsid w:val="00D60F74"/>
    <w:rsid w:val="00D632DC"/>
    <w:rsid w:val="00D708C3"/>
    <w:rsid w:val="00DA5E37"/>
    <w:rsid w:val="00DC0672"/>
    <w:rsid w:val="00DD42DB"/>
    <w:rsid w:val="00E130F4"/>
    <w:rsid w:val="00E16205"/>
    <w:rsid w:val="00E501C6"/>
    <w:rsid w:val="00E7049B"/>
    <w:rsid w:val="00E727F2"/>
    <w:rsid w:val="00E73A43"/>
    <w:rsid w:val="00E749F1"/>
    <w:rsid w:val="00E87116"/>
    <w:rsid w:val="00E90F22"/>
    <w:rsid w:val="00E96021"/>
    <w:rsid w:val="00E97968"/>
    <w:rsid w:val="00EA4D1A"/>
    <w:rsid w:val="00EB3C20"/>
    <w:rsid w:val="00EC0B9E"/>
    <w:rsid w:val="00EC1EB5"/>
    <w:rsid w:val="00EC7B7B"/>
    <w:rsid w:val="00ED0C45"/>
    <w:rsid w:val="00EF6E21"/>
    <w:rsid w:val="00F0239E"/>
    <w:rsid w:val="00F07EFD"/>
    <w:rsid w:val="00F1164D"/>
    <w:rsid w:val="00F1200D"/>
    <w:rsid w:val="00F154DF"/>
    <w:rsid w:val="00F27D5C"/>
    <w:rsid w:val="00F60C52"/>
    <w:rsid w:val="00F81080"/>
    <w:rsid w:val="00FA24D1"/>
    <w:rsid w:val="00FB231A"/>
    <w:rsid w:val="00FC45CA"/>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06B5"/>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customStyle="1" w:styleId="Heading1Char">
    <w:name w:val="Heading 1 Char"/>
    <w:basedOn w:val="DefaultParagraphFont"/>
    <w:link w:val="Heading1"/>
    <w:uiPriority w:val="9"/>
    <w:rsid w:val="002F06B5"/>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control" Target="activeX/activeX7.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charts/_rels/chart1.xml.rels><?xml version="1.0" encoding="UTF-8" standalone="yes"?>
<Relationships xmlns="http://schemas.openxmlformats.org/package/2006/relationships"><Relationship Id="rId1" Type="http://schemas.openxmlformats.org/officeDocument/2006/relationships/oleObject" Target="file:///C:\Users\larraine.kapka\Desktop\Annual%20updates\Annual%20Update%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rraine.kapka\Desktop\Annual%20updates\Annual%20Update%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rraine.kapka\Desktop\Annual%20updates\Annual%20Update%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EVT Enrollment Trends</a:t>
            </a:r>
          </a:p>
        </c:rich>
      </c:tx>
      <c:layout/>
      <c:overlay val="0"/>
    </c:title>
    <c:autoTitleDeleted val="0"/>
    <c:plotArea>
      <c:layout/>
      <c:lineChart>
        <c:grouping val="standard"/>
        <c:varyColors val="0"/>
        <c:ser>
          <c:idx val="0"/>
          <c:order val="0"/>
          <c:tx>
            <c:strRef>
              <c:f>EVT!$B$29</c:f>
              <c:strCache>
                <c:ptCount val="1"/>
                <c:pt idx="0">
                  <c:v>EVT</c:v>
                </c:pt>
              </c:strCache>
            </c:strRef>
          </c:tx>
          <c:marker>
            <c:symbol val="none"/>
          </c:marker>
          <c:cat>
            <c:strRef>
              <c:f>EVT!$A$30:$A$34</c:f>
              <c:strCache>
                <c:ptCount val="5"/>
                <c:pt idx="0">
                  <c:v>FY 06-07</c:v>
                </c:pt>
                <c:pt idx="1">
                  <c:v>FY 07-08</c:v>
                </c:pt>
                <c:pt idx="2">
                  <c:v>FY 08-09</c:v>
                </c:pt>
                <c:pt idx="3">
                  <c:v>FY 09-10</c:v>
                </c:pt>
                <c:pt idx="4">
                  <c:v>FY 10-11</c:v>
                </c:pt>
              </c:strCache>
            </c:strRef>
          </c:cat>
          <c:val>
            <c:numRef>
              <c:f>EVT!$B$30:$B$34</c:f>
              <c:numCache>
                <c:formatCode>General</c:formatCode>
                <c:ptCount val="5"/>
                <c:pt idx="0">
                  <c:v>73</c:v>
                </c:pt>
                <c:pt idx="1">
                  <c:v>60</c:v>
                </c:pt>
                <c:pt idx="2">
                  <c:v>60</c:v>
                </c:pt>
                <c:pt idx="3">
                  <c:v>72</c:v>
                </c:pt>
                <c:pt idx="4">
                  <c:v>81</c:v>
                </c:pt>
              </c:numCache>
            </c:numRef>
          </c:val>
          <c:smooth val="0"/>
        </c:ser>
        <c:dLbls>
          <c:showLegendKey val="0"/>
          <c:showVal val="0"/>
          <c:showCatName val="0"/>
          <c:showSerName val="0"/>
          <c:showPercent val="0"/>
          <c:showBubbleSize val="0"/>
        </c:dLbls>
        <c:marker val="1"/>
        <c:smooth val="0"/>
        <c:axId val="33368320"/>
        <c:axId val="61235200"/>
      </c:lineChart>
      <c:catAx>
        <c:axId val="33368320"/>
        <c:scaling>
          <c:orientation val="minMax"/>
        </c:scaling>
        <c:delete val="0"/>
        <c:axPos val="b"/>
        <c:majorTickMark val="out"/>
        <c:minorTickMark val="none"/>
        <c:tickLblPos val="nextTo"/>
        <c:crossAx val="61235200"/>
        <c:crosses val="autoZero"/>
        <c:auto val="1"/>
        <c:lblAlgn val="ctr"/>
        <c:lblOffset val="100"/>
        <c:noMultiLvlLbl val="0"/>
      </c:catAx>
      <c:valAx>
        <c:axId val="61235200"/>
        <c:scaling>
          <c:orientation val="minMax"/>
        </c:scaling>
        <c:delete val="0"/>
        <c:axPos val="l"/>
        <c:majorGridlines/>
        <c:numFmt formatCode="General" sourceLinked="1"/>
        <c:majorTickMark val="out"/>
        <c:minorTickMark val="none"/>
        <c:tickLblPos val="nextTo"/>
        <c:crossAx val="33368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EVT Retention Trends, Fall to Spring</a:t>
            </a:r>
          </a:p>
        </c:rich>
      </c:tx>
      <c:layout/>
      <c:overlay val="0"/>
    </c:title>
    <c:autoTitleDeleted val="0"/>
    <c:plotArea>
      <c:layout/>
      <c:lineChart>
        <c:grouping val="standard"/>
        <c:varyColors val="0"/>
        <c:ser>
          <c:idx val="0"/>
          <c:order val="0"/>
          <c:tx>
            <c:strRef>
              <c:f>EVT!$B$45</c:f>
              <c:strCache>
                <c:ptCount val="1"/>
                <c:pt idx="0">
                  <c:v>EVT</c:v>
                </c:pt>
              </c:strCache>
            </c:strRef>
          </c:tx>
          <c:marker>
            <c:symbol val="none"/>
          </c:marker>
          <c:cat>
            <c:strRef>
              <c:f>EVT!$A$46:$A$50</c:f>
              <c:strCache>
                <c:ptCount val="5"/>
                <c:pt idx="0">
                  <c:v>FY 06-07</c:v>
                </c:pt>
                <c:pt idx="1">
                  <c:v>FY 07-08</c:v>
                </c:pt>
                <c:pt idx="2">
                  <c:v>FY 08-09</c:v>
                </c:pt>
                <c:pt idx="3">
                  <c:v>FY 09-10</c:v>
                </c:pt>
                <c:pt idx="4">
                  <c:v>FY 10-11</c:v>
                </c:pt>
              </c:strCache>
            </c:strRef>
          </c:cat>
          <c:val>
            <c:numRef>
              <c:f>EVT!$B$46:$B$50</c:f>
              <c:numCache>
                <c:formatCode>0%</c:formatCode>
                <c:ptCount val="5"/>
                <c:pt idx="0">
                  <c:v>0.59</c:v>
                </c:pt>
                <c:pt idx="1">
                  <c:v>0.62</c:v>
                </c:pt>
                <c:pt idx="2">
                  <c:v>0.6</c:v>
                </c:pt>
                <c:pt idx="3">
                  <c:v>0.64</c:v>
                </c:pt>
                <c:pt idx="4">
                  <c:v>0.59</c:v>
                </c:pt>
              </c:numCache>
            </c:numRef>
          </c:val>
          <c:smooth val="0"/>
        </c:ser>
        <c:ser>
          <c:idx val="1"/>
          <c:order val="1"/>
          <c:tx>
            <c:strRef>
              <c:f>EVT!$C$45</c:f>
              <c:strCache>
                <c:ptCount val="1"/>
                <c:pt idx="0">
                  <c:v>SME</c:v>
                </c:pt>
              </c:strCache>
            </c:strRef>
          </c:tx>
          <c:marker>
            <c:symbol val="none"/>
          </c:marker>
          <c:cat>
            <c:strRef>
              <c:f>EVT!$A$46:$A$50</c:f>
              <c:strCache>
                <c:ptCount val="5"/>
                <c:pt idx="0">
                  <c:v>FY 06-07</c:v>
                </c:pt>
                <c:pt idx="1">
                  <c:v>FY 07-08</c:v>
                </c:pt>
                <c:pt idx="2">
                  <c:v>FY 08-09</c:v>
                </c:pt>
                <c:pt idx="3">
                  <c:v>FY 09-10</c:v>
                </c:pt>
                <c:pt idx="4">
                  <c:v>FY 10-11</c:v>
                </c:pt>
              </c:strCache>
            </c:strRef>
          </c:cat>
          <c:val>
            <c:numRef>
              <c:f>EVT!$C$46:$C$50</c:f>
              <c:numCache>
                <c:formatCode>0%</c:formatCode>
                <c:ptCount val="5"/>
                <c:pt idx="0">
                  <c:v>0.57999999999999996</c:v>
                </c:pt>
                <c:pt idx="1">
                  <c:v>0.56000000000000005</c:v>
                </c:pt>
                <c:pt idx="2">
                  <c:v>0.6</c:v>
                </c:pt>
                <c:pt idx="3">
                  <c:v>0.56999999999999995</c:v>
                </c:pt>
                <c:pt idx="4">
                  <c:v>0.56000000000000005</c:v>
                </c:pt>
              </c:numCache>
            </c:numRef>
          </c:val>
          <c:smooth val="0"/>
        </c:ser>
        <c:dLbls>
          <c:showLegendKey val="0"/>
          <c:showVal val="0"/>
          <c:showCatName val="0"/>
          <c:showSerName val="0"/>
          <c:showPercent val="0"/>
          <c:showBubbleSize val="0"/>
        </c:dLbls>
        <c:marker val="1"/>
        <c:smooth val="0"/>
        <c:axId val="72218496"/>
        <c:axId val="72220032"/>
      </c:lineChart>
      <c:catAx>
        <c:axId val="72218496"/>
        <c:scaling>
          <c:orientation val="minMax"/>
        </c:scaling>
        <c:delete val="0"/>
        <c:axPos val="b"/>
        <c:majorTickMark val="none"/>
        <c:minorTickMark val="none"/>
        <c:tickLblPos val="nextTo"/>
        <c:crossAx val="72220032"/>
        <c:crosses val="autoZero"/>
        <c:auto val="1"/>
        <c:lblAlgn val="ctr"/>
        <c:lblOffset val="100"/>
        <c:noMultiLvlLbl val="0"/>
      </c:catAx>
      <c:valAx>
        <c:axId val="72220032"/>
        <c:scaling>
          <c:orientation val="minMax"/>
        </c:scaling>
        <c:delete val="0"/>
        <c:axPos val="l"/>
        <c:majorGridlines/>
        <c:title>
          <c:tx>
            <c:rich>
              <a:bodyPr/>
              <a:lstStyle/>
              <a:p>
                <a:pPr>
                  <a:defRPr/>
                </a:pPr>
                <a:r>
                  <a:rPr lang="en-US"/>
                  <a:t>Students Retained</a:t>
                </a:r>
              </a:p>
            </c:rich>
          </c:tx>
          <c:layout/>
          <c:overlay val="0"/>
        </c:title>
        <c:numFmt formatCode="0%" sourceLinked="1"/>
        <c:majorTickMark val="none"/>
        <c:minorTickMark val="none"/>
        <c:tickLblPos val="nextTo"/>
        <c:crossAx val="722184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EVT Graduation Data</a:t>
            </a:r>
          </a:p>
        </c:rich>
      </c:tx>
      <c:layout/>
      <c:overlay val="0"/>
    </c:title>
    <c:autoTitleDeleted val="0"/>
    <c:plotArea>
      <c:layout/>
      <c:barChart>
        <c:barDir val="col"/>
        <c:grouping val="clustered"/>
        <c:varyColors val="0"/>
        <c:ser>
          <c:idx val="0"/>
          <c:order val="0"/>
          <c:tx>
            <c:strRef>
              <c:f>EVT!$B$2</c:f>
              <c:strCache>
                <c:ptCount val="1"/>
                <c:pt idx="0">
                  <c:v>EVT</c:v>
                </c:pt>
              </c:strCache>
            </c:strRef>
          </c:tx>
          <c:invertIfNegative val="0"/>
          <c:cat>
            <c:strRef>
              <c:f>EVT!$A$3:$A$7</c:f>
              <c:strCache>
                <c:ptCount val="5"/>
                <c:pt idx="0">
                  <c:v>FY 05-06</c:v>
                </c:pt>
                <c:pt idx="1">
                  <c:v>FY 06-07</c:v>
                </c:pt>
                <c:pt idx="2">
                  <c:v>FY 07-08</c:v>
                </c:pt>
                <c:pt idx="3">
                  <c:v>FY 08-09</c:v>
                </c:pt>
                <c:pt idx="4">
                  <c:v>FY 09-10</c:v>
                </c:pt>
              </c:strCache>
            </c:strRef>
          </c:cat>
          <c:val>
            <c:numRef>
              <c:f>EVT!$B$3:$B$7</c:f>
              <c:numCache>
                <c:formatCode>General</c:formatCode>
                <c:ptCount val="5"/>
                <c:pt idx="0">
                  <c:v>5</c:v>
                </c:pt>
                <c:pt idx="1">
                  <c:v>8</c:v>
                </c:pt>
                <c:pt idx="2">
                  <c:v>4</c:v>
                </c:pt>
                <c:pt idx="3">
                  <c:v>5</c:v>
                </c:pt>
                <c:pt idx="4">
                  <c:v>4</c:v>
                </c:pt>
              </c:numCache>
            </c:numRef>
          </c:val>
        </c:ser>
        <c:dLbls>
          <c:showLegendKey val="0"/>
          <c:showVal val="0"/>
          <c:showCatName val="0"/>
          <c:showSerName val="0"/>
          <c:showPercent val="0"/>
          <c:showBubbleSize val="0"/>
        </c:dLbls>
        <c:gapWidth val="150"/>
        <c:axId val="22470656"/>
        <c:axId val="22472192"/>
      </c:barChart>
      <c:catAx>
        <c:axId val="22470656"/>
        <c:scaling>
          <c:orientation val="minMax"/>
        </c:scaling>
        <c:delete val="0"/>
        <c:axPos val="b"/>
        <c:majorTickMark val="out"/>
        <c:minorTickMark val="none"/>
        <c:tickLblPos val="nextTo"/>
        <c:crossAx val="22472192"/>
        <c:crosses val="autoZero"/>
        <c:auto val="1"/>
        <c:lblAlgn val="ctr"/>
        <c:lblOffset val="100"/>
        <c:noMultiLvlLbl val="0"/>
      </c:catAx>
      <c:valAx>
        <c:axId val="22472192"/>
        <c:scaling>
          <c:orientation val="minMax"/>
        </c:scaling>
        <c:delete val="0"/>
        <c:axPos val="l"/>
        <c:majorGridlines/>
        <c:numFmt formatCode="General" sourceLinked="1"/>
        <c:majorTickMark val="out"/>
        <c:minorTickMark val="none"/>
        <c:tickLblPos val="nextTo"/>
        <c:crossAx val="2247065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FFA6-6F94-4100-9B56-85E131C0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KAPKA</cp:lastModifiedBy>
  <cp:revision>8</cp:revision>
  <dcterms:created xsi:type="dcterms:W3CDTF">2010-11-08T15:32:00Z</dcterms:created>
  <dcterms:modified xsi:type="dcterms:W3CDTF">2011-07-10T15:01:00Z</dcterms:modified>
</cp:coreProperties>
</file>