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992E95" w:rsidRDefault="00992E95" w:rsidP="00EE5844">
      <w:pPr>
        <w:jc w:val="center"/>
        <w:rPr>
          <w:rFonts w:ascii="Arial" w:hAnsi="Arial" w:cs="Arial"/>
          <w:b/>
          <w:color w:val="000000" w:themeColor="text1"/>
          <w:sz w:val="28"/>
        </w:rPr>
      </w:pPr>
    </w:p>
    <w:p w:rsidR="00EE5844" w:rsidRDefault="00EE5844" w:rsidP="00EE5844">
      <w:pPr>
        <w:jc w:val="center"/>
        <w:rPr>
          <w:rFonts w:ascii="Arial" w:hAnsi="Arial" w:cs="Arial"/>
          <w:b/>
          <w:color w:val="000000" w:themeColor="text1"/>
          <w:sz w:val="28"/>
        </w:rPr>
      </w:pPr>
      <w:r>
        <w:rPr>
          <w:rFonts w:ascii="Arial" w:hAnsi="Arial" w:cs="Arial"/>
          <w:b/>
          <w:color w:val="000000" w:themeColor="text1"/>
          <w:sz w:val="28"/>
        </w:rPr>
        <w:t>Sinclair Community College</w:t>
      </w:r>
    </w:p>
    <w:p w:rsidR="00EE5844" w:rsidRDefault="00EE5844" w:rsidP="00EE5844">
      <w:pPr>
        <w:jc w:val="center"/>
        <w:rPr>
          <w:rFonts w:ascii="Arial" w:hAnsi="Arial" w:cs="Arial"/>
          <w:b/>
          <w:color w:val="000000" w:themeColor="text1"/>
        </w:rPr>
      </w:pPr>
      <w:r>
        <w:rPr>
          <w:rFonts w:ascii="Arial" w:hAnsi="Arial" w:cs="Arial"/>
          <w:b/>
          <w:color w:val="000000" w:themeColor="text1"/>
        </w:rPr>
        <w:t>Continuous Improvement Annual Update 2014-15</w:t>
      </w:r>
    </w:p>
    <w:p w:rsidR="00EE5844" w:rsidRDefault="00EE5844" w:rsidP="00EE5844">
      <w:pPr>
        <w:jc w:val="center"/>
        <w:rPr>
          <w:rFonts w:ascii="Arial" w:hAnsi="Arial" w:cs="Arial"/>
          <w:b/>
          <w:color w:val="000000" w:themeColor="text1"/>
        </w:rPr>
      </w:pPr>
    </w:p>
    <w:p w:rsidR="00EE5844" w:rsidRDefault="00EE5844" w:rsidP="00EE5844">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EE5844" w:rsidRDefault="00EE5844" w:rsidP="00EE5844">
      <w:pPr>
        <w:jc w:val="center"/>
        <w:rPr>
          <w:rFonts w:ascii="Arial" w:hAnsi="Arial" w:cs="Arial"/>
          <w:b/>
          <w:color w:val="000000" w:themeColor="text1"/>
        </w:rPr>
      </w:pPr>
    </w:p>
    <w:p w:rsidR="00EE5844" w:rsidRDefault="00EE5844" w:rsidP="00EE5844">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910E81">
        <w:rPr>
          <w:rFonts w:ascii="Arial" w:hAnsi="Arial" w:cs="Arial"/>
          <w:color w:val="000000" w:themeColor="text1"/>
          <w:u w:val="single"/>
        </w:rPr>
        <w:t>0561 – Electronic Technology</w:t>
      </w:r>
      <w:r w:rsidR="00E563F6">
        <w:rPr>
          <w:rFonts w:ascii="Arial" w:hAnsi="Arial" w:cs="Arial"/>
          <w:color w:val="000000" w:themeColor="text1"/>
          <w:u w:val="single"/>
        </w:rPr>
        <w:t xml:space="preserve"> / 0572 – Electromechanical/Robotics / 0560 – Advanced Intelligence</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C50A91">
        <w:rPr>
          <w:rFonts w:ascii="Arial" w:hAnsi="Arial" w:cs="Arial"/>
          <w:color w:val="000000" w:themeColor="text1"/>
        </w:rPr>
        <w:t>8</w:t>
      </w:r>
      <w:r>
        <w:rPr>
          <w:rFonts w:ascii="Arial" w:hAnsi="Arial" w:cs="Arial"/>
          <w:color w:val="000000" w:themeColor="text1"/>
        </w:rPr>
        <w:t>-</w:t>
      </w:r>
      <w:r w:rsidR="00926D13">
        <w:rPr>
          <w:rFonts w:ascii="Arial" w:hAnsi="Arial" w:cs="Arial"/>
          <w:color w:val="000000" w:themeColor="text1"/>
        </w:rPr>
        <w:t>20</w:t>
      </w:r>
      <w:r w:rsidR="00637591">
        <w:rPr>
          <w:rFonts w:ascii="Arial" w:hAnsi="Arial" w:cs="Arial"/>
          <w:color w:val="000000" w:themeColor="text1"/>
        </w:rPr>
        <w:t>0</w:t>
      </w:r>
      <w:r w:rsidR="00C50A91">
        <w:rPr>
          <w:rFonts w:ascii="Arial" w:hAnsi="Arial" w:cs="Arial"/>
          <w:color w:val="000000" w:themeColor="text1"/>
        </w:rPr>
        <w:t>9</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C50A91">
        <w:rPr>
          <w:rFonts w:ascii="Arial" w:hAnsi="Arial" w:cs="Arial"/>
          <w:color w:val="000000" w:themeColor="text1"/>
        </w:rPr>
        <w:t>5</w:t>
      </w:r>
      <w:r>
        <w:rPr>
          <w:rFonts w:ascii="Arial" w:hAnsi="Arial" w:cs="Arial"/>
          <w:color w:val="000000" w:themeColor="text1"/>
        </w:rPr>
        <w:t>-201</w:t>
      </w:r>
      <w:r w:rsidR="00C50A91">
        <w:rPr>
          <w:rFonts w:ascii="Arial" w:hAnsi="Arial" w:cs="Arial"/>
          <w:color w:val="000000" w:themeColor="text1"/>
        </w:rPr>
        <w:t>6</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637591" w:rsidP="00585766">
      <w:pPr>
        <w:rPr>
          <w:rFonts w:ascii="Arial" w:hAnsi="Arial" w:cs="Arial"/>
          <w:noProof/>
          <w:color w:val="000000" w:themeColor="text1"/>
        </w:rPr>
      </w:pPr>
    </w:p>
    <w:p w:rsidR="00637591" w:rsidRDefault="00A22FBB" w:rsidP="00585766">
      <w:pPr>
        <w:rPr>
          <w:rFonts w:ascii="Arial" w:hAnsi="Arial" w:cs="Arial"/>
          <w:color w:val="000000" w:themeColor="text1"/>
        </w:rPr>
      </w:pPr>
      <w:r>
        <w:rPr>
          <w:noProof/>
        </w:rPr>
        <w:drawing>
          <wp:inline distT="0" distB="0" distL="0" distR="0">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2FBB" w:rsidRDefault="00A22FBB" w:rsidP="00585766">
      <w:pPr>
        <w:rPr>
          <w:rFonts w:ascii="Arial" w:hAnsi="Arial" w:cs="Arial"/>
          <w:color w:val="000000" w:themeColor="text1"/>
        </w:rPr>
      </w:pPr>
    </w:p>
    <w:p w:rsidR="00A22FBB" w:rsidRDefault="00A22FBB" w:rsidP="00585766">
      <w:pPr>
        <w:rPr>
          <w:rFonts w:ascii="Arial" w:hAnsi="Arial" w:cs="Arial"/>
          <w:color w:val="000000" w:themeColor="text1"/>
        </w:rPr>
      </w:pPr>
      <w:r>
        <w:rPr>
          <w:noProof/>
        </w:rPr>
        <w:lastRenderedPageBreak/>
        <w:drawing>
          <wp:inline distT="0" distB="0" distL="0" distR="0">
            <wp:extent cx="5857875" cy="2743200"/>
            <wp:effectExtent l="19050" t="1905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CE7874" w:rsidRPr="00672BC4" w:rsidRDefault="004B0BE2" w:rsidP="00CE7874">
      <w:r>
        <w:t xml:space="preserve">  </w:t>
      </w:r>
      <w:r w:rsidR="007C7E36">
        <w:t xml:space="preserve"> </w:t>
      </w:r>
      <w:r w:rsidR="00CE7874" w:rsidRPr="00672BC4">
        <w:t>ATI</w:t>
      </w:r>
    </w:p>
    <w:p w:rsidR="00CE7874" w:rsidRPr="00672BC4" w:rsidRDefault="00CE7874" w:rsidP="00CE7874">
      <w:pPr>
        <w:spacing w:after="200" w:line="276" w:lineRule="auto"/>
      </w:pPr>
      <w:r w:rsidRPr="00672BC4">
        <w:t>This program started of</w:t>
      </w:r>
      <w:r>
        <w:t>f</w:t>
      </w:r>
      <w:r w:rsidRPr="00672BC4">
        <w:t xml:space="preserve"> very strong and continues to perform well. </w:t>
      </w:r>
      <w:r>
        <w:t xml:space="preserve">There was a drop in year FY 12-13 caused by the change from quarters to semester. The decision was made to start the cohort cycle in Spring Semester therefore there were no semester certificate graduates in 2013 – 2014. These students will graduate in December 2013. There has been a slight increase this year. This program prepares students for a very specialized job market. </w:t>
      </w:r>
      <w:r w:rsidRPr="00672BC4">
        <w:t xml:space="preserve">This </w:t>
      </w:r>
      <w:r>
        <w:t>program</w:t>
      </w:r>
      <w:r w:rsidRPr="00672BC4">
        <w:t xml:space="preserve"> has formed strong partnerships with ATIC</w:t>
      </w:r>
      <w:r>
        <w:t>, AFIT</w:t>
      </w:r>
      <w:r w:rsidRPr="00672BC4">
        <w:t xml:space="preserve"> and Riverside Research and continues to peruse partnerships with other organizations. Many of our graduates move directly into these organizations when they graduate. Transfer agreements are being discussed to bridge Sinclair's program to a bachelor degree program.  </w:t>
      </w:r>
    </w:p>
    <w:p w:rsidR="00B45DA7" w:rsidRPr="00B45DA7" w:rsidRDefault="00B45DA7" w:rsidP="00305C21">
      <w:pPr>
        <w:spacing w:after="200" w:line="276" w:lineRule="auto"/>
      </w:pPr>
    </w:p>
    <w:p w:rsidR="00CE7874" w:rsidRPr="00A5405C" w:rsidRDefault="00CE7874" w:rsidP="00CE7874">
      <w:r w:rsidRPr="00A5405C">
        <w:t>EET</w:t>
      </w:r>
    </w:p>
    <w:p w:rsidR="00CE7874" w:rsidRPr="00A5405C" w:rsidRDefault="00CE7874" w:rsidP="00CE7874">
      <w:r w:rsidRPr="00A5405C">
        <w:t xml:space="preserve"> The completions from 10-11 to 11-12 stayed the same at 50. The previous years were higher except for 08-09. The data for completion follows enrollment. Enrollment for 09-10 was 270, for 10-11 was 250, for 11-12 was 250.  The completion for 12-13 was forecasted to stay the same at 50. </w:t>
      </w:r>
      <w:r w:rsidR="00851B2A" w:rsidRPr="00A5405C">
        <w:t xml:space="preserve">The completions </w:t>
      </w:r>
      <w:r w:rsidRPr="00A5405C">
        <w:t>for 2012</w:t>
      </w:r>
      <w:r w:rsidR="00851B2A" w:rsidRPr="00A5405C">
        <w:t>-</w:t>
      </w:r>
      <w:r w:rsidRPr="00A5405C">
        <w:t xml:space="preserve">2013 was 28 which is well below expected for that year. In investigating it was discovered that a number of our completions were not captured. It was found that if students do not declare their major properly (especially for certificates) they are not captured as completing. I identified some students that were missing and had them given credit for completing. The program needs to increase enrollment through high school visits, Tech. Fest, Engineer day, and other venues reach young students. Also the department needs to improve the </w:t>
      </w:r>
      <w:r w:rsidRPr="00A5405C">
        <w:lastRenderedPageBreak/>
        <w:t>completion percentage.  An increase in individual course success rates in the lower level courses is really needed. There has been a special effort by the EET faculty to advice students every semester for continuity in their learning.</w:t>
      </w:r>
    </w:p>
    <w:p w:rsidR="00851B2A" w:rsidRPr="00A5405C" w:rsidRDefault="00851B2A" w:rsidP="00CE7874"/>
    <w:p w:rsidR="00851B2A" w:rsidRDefault="00851B2A">
      <w:pPr>
        <w:spacing w:after="200" w:line="276" w:lineRule="auto"/>
      </w:pPr>
      <w:r w:rsidRPr="00A5405C">
        <w:t xml:space="preserve">EET program has major sequences, EET 1116-1150-1155; EET 1131-2252 and EET 1164-2264, EET 2281-2282 culminating in the capstone course EET </w:t>
      </w:r>
      <w:r w:rsidR="00D134CD" w:rsidRPr="00A5405C">
        <w:t>2</w:t>
      </w:r>
      <w:r w:rsidRPr="00A5405C">
        <w:t xml:space="preserve">278. Advising student to complete a sequence in successive semesters really helps them retain knowledge and skills to be more successful in subsequent courses. Also there is a good deal of cross learning in EET 2252-2261. These observations are based on student feedback as well as analysis done for the recent TAC/ABET* accreditation visit in October 2010. </w:t>
      </w:r>
      <w:r w:rsidR="00A630CD" w:rsidRPr="00A5405C">
        <w:t xml:space="preserve">Enrollment is up slightly this year. Our challenge is to get those students to completion through advising and student support. </w:t>
      </w:r>
      <w:proofErr w:type="spellStart"/>
      <w:r w:rsidR="00A630CD" w:rsidRPr="00A5405C">
        <w:t>Faculity</w:t>
      </w:r>
      <w:proofErr w:type="spellEnd"/>
      <w:r w:rsidR="00A630CD" w:rsidRPr="00A5405C">
        <w:t xml:space="preserve"> advisors are being assigned to students to support Student Advising.  </w:t>
      </w:r>
      <w:r w:rsidRPr="00A5405C">
        <w:t>The EET Resource Center provides a place for students to work on class assignments and get help. A Lab assistant and all the equipment are available 10 hours a day to help the students.</w:t>
      </w:r>
      <w:r w:rsidR="00A630CD">
        <w:t xml:space="preserve"> </w:t>
      </w:r>
    </w:p>
    <w:p w:rsidR="00851B2A" w:rsidRDefault="00851B2A">
      <w:pPr>
        <w:spacing w:after="200" w:line="276" w:lineRule="auto"/>
      </w:pPr>
    </w:p>
    <w:p w:rsidR="00851B2A" w:rsidRDefault="00851B2A" w:rsidP="00851B2A">
      <w:pPr>
        <w:spacing w:after="200" w:line="276" w:lineRule="auto"/>
      </w:pPr>
      <w:r>
        <w:t>ACT</w:t>
      </w:r>
    </w:p>
    <w:p w:rsidR="004C52FC" w:rsidRDefault="00851B2A" w:rsidP="00851B2A">
      <w:pPr>
        <w:spacing w:after="200" w:line="276" w:lineRule="auto"/>
        <w:rPr>
          <w:rFonts w:ascii="Arial" w:hAnsi="Arial" w:cs="Arial"/>
          <w:b/>
          <w:color w:val="000000" w:themeColor="text1"/>
        </w:rPr>
      </w:pPr>
      <w:r w:rsidRPr="00A831D6">
        <w:t>A</w:t>
      </w:r>
      <w:r w:rsidRPr="000F1DFA">
        <w:t xml:space="preserve">CT program is one of the most advanced and up-to-date robotics programs serving the needs of local and surrounding area industries. ACT graduates are employed very quickly after graduation and the program has proven to be an excellent retraining program for displaced workers. This explains the increase in enrollment </w:t>
      </w:r>
      <w:proofErr w:type="gramStart"/>
      <w:r w:rsidRPr="000F1DFA">
        <w:t>Fall</w:t>
      </w:r>
      <w:proofErr w:type="gramEnd"/>
      <w:r w:rsidRPr="000F1DFA">
        <w:t xml:space="preserve"> 2009. Large number of students who graduated was funded by special programs like TAA. Today we still receive a few but nothing like the influx we had when GM and Delphi closed. We are seeing a few from Appleton Paper. The completion for FY </w:t>
      </w:r>
      <w:r>
        <w:t>12- 13</w:t>
      </w:r>
      <w:r w:rsidRPr="000F1DFA">
        <w:t xml:space="preserve"> was </w:t>
      </w:r>
      <w:r>
        <w:t xml:space="preserve">17. </w:t>
      </w:r>
      <w:r w:rsidRPr="000F1DFA">
        <w:t xml:space="preserve"> This decline is due to </w:t>
      </w:r>
      <w:r>
        <w:t xml:space="preserve">a number of reasons. 1) When Sinclair switched from quarter to semesters one to the short term certificate programs was not converted (Industrial Robot Technician). </w:t>
      </w:r>
      <w:r w:rsidR="00115BD3">
        <w:t>This has been changed in</w:t>
      </w:r>
      <w:r>
        <w:t xml:space="preserve"> CMT. 2) </w:t>
      </w:r>
      <w:r w:rsidRPr="000F1DFA">
        <w:t xml:space="preserve">Most of the displaced workers </w:t>
      </w:r>
      <w:r w:rsidR="00115BD3">
        <w:t>have finished</w:t>
      </w:r>
      <w:r w:rsidRPr="000F1DFA">
        <w:t xml:space="preserve"> up and </w:t>
      </w:r>
      <w:r w:rsidR="00115BD3">
        <w:t xml:space="preserve">3) </w:t>
      </w:r>
      <w:proofErr w:type="gramStart"/>
      <w:r w:rsidR="00115BD3">
        <w:t>The</w:t>
      </w:r>
      <w:proofErr w:type="gramEnd"/>
      <w:r w:rsidR="00115BD3">
        <w:t xml:space="preserve"> community’s </w:t>
      </w:r>
      <w:r w:rsidRPr="000F1DFA">
        <w:t xml:space="preserve">mindset </w:t>
      </w:r>
      <w:r w:rsidR="00115BD3">
        <w:t xml:space="preserve">is </w:t>
      </w:r>
      <w:r w:rsidR="00115BD3" w:rsidRPr="000F1DFA">
        <w:t xml:space="preserve">that </w:t>
      </w:r>
      <w:r w:rsidRPr="000F1DFA">
        <w:t>manufacturing is dead. We should see an upturn in completion again for two reasons. 1) The manufacturing sector is growing. It is coming back strong in the non-automotive relate</w:t>
      </w:r>
      <w:r w:rsidR="00BE1068">
        <w:t xml:space="preserve">d sector. It is growing in Ohio, </w:t>
      </w:r>
      <w:r w:rsidRPr="000F1DFA">
        <w:t>in Dayton</w:t>
      </w:r>
      <w:r w:rsidR="00BE1068">
        <w:t>, and in the Northern Cincinnati area</w:t>
      </w:r>
      <w:r w:rsidRPr="000F1DFA">
        <w:t xml:space="preserve">. </w:t>
      </w:r>
      <w:r w:rsidR="00BE1068">
        <w:t xml:space="preserve">This year we have started offering the Industrial Maintenance Technician Certificate at the </w:t>
      </w:r>
      <w:proofErr w:type="spellStart"/>
      <w:r w:rsidR="00BE1068">
        <w:t>Courseview</w:t>
      </w:r>
      <w:proofErr w:type="spellEnd"/>
      <w:r w:rsidR="00BE1068">
        <w:t xml:space="preserve"> Campus. </w:t>
      </w:r>
      <w:r w:rsidRPr="000F1DFA">
        <w:t xml:space="preserve">The department receives </w:t>
      </w:r>
      <w:r w:rsidR="00BE1068">
        <w:t>2</w:t>
      </w:r>
      <w:r w:rsidRPr="000F1DFA">
        <w:t xml:space="preserve"> to </w:t>
      </w:r>
      <w:r w:rsidR="00BE1068">
        <w:t>3</w:t>
      </w:r>
      <w:r w:rsidRPr="000F1DFA">
        <w:t xml:space="preserve"> requests a week for students and graduates. </w:t>
      </w:r>
      <w:r w:rsidR="00115BD3">
        <w:t xml:space="preserve">Industry in the area is desperate for skilled people. </w:t>
      </w:r>
      <w:r w:rsidRPr="000F1DFA">
        <w:t xml:space="preserve">2) The enrollment is up this semester. Enrollment </w:t>
      </w:r>
      <w:r>
        <w:t xml:space="preserve">positive </w:t>
      </w:r>
      <w:r w:rsidRPr="000F1DFA">
        <w:t xml:space="preserve">trend has continued due to the special efforts of the faculty, who have established excellent partnerships with local high schools by offering college level courses through </w:t>
      </w:r>
      <w:r>
        <w:t xml:space="preserve">Tech Prep, </w:t>
      </w:r>
      <w:r w:rsidRPr="000F1DFA">
        <w:t>Project Lead the Way and Quick Start programs. Every quarter EGR courses are being offered at Centerville, Kettering-Fairmont, and Miami Valley CTC and Stebbins high schools. These partnerships will help the program</w:t>
      </w:r>
      <w:r>
        <w:t xml:space="preserve"> </w:t>
      </w:r>
      <w:r w:rsidRPr="000F1DFA">
        <w:t>gain active students</w:t>
      </w:r>
      <w:r>
        <w:t xml:space="preserve"> in the ACT program</w:t>
      </w:r>
      <w:r w:rsidRPr="000F1DFA">
        <w:t>.</w:t>
      </w:r>
      <w:r w:rsidR="00115BD3">
        <w:t xml:space="preserve"> We continu</w:t>
      </w:r>
      <w:r w:rsidR="00D134CD">
        <w:t>e to search for new ways to bring more students into the program.</w:t>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60243A" w:rsidP="00585766">
      <w:pPr>
        <w:rPr>
          <w:rFonts w:ascii="Arial" w:hAnsi="Arial" w:cs="Arial"/>
          <w:color w:val="000000" w:themeColor="text1"/>
        </w:rPr>
      </w:pPr>
      <w:r>
        <w:rPr>
          <w:noProof/>
        </w:rPr>
        <w:drawing>
          <wp:inline distT="0" distB="0" distL="0" distR="0">
            <wp:extent cx="5943600" cy="2500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943600" cy="2500630"/>
                    </a:xfrm>
                    <a:prstGeom prst="rect">
                      <a:avLst/>
                    </a:prstGeom>
                  </pic:spPr>
                </pic:pic>
              </a:graphicData>
            </a:graphic>
          </wp:inline>
        </w:drawing>
      </w:r>
    </w:p>
    <w:p w:rsidR="0060243A" w:rsidRDefault="0060243A" w:rsidP="00585766">
      <w:pPr>
        <w:rPr>
          <w:rFonts w:ascii="Arial" w:hAnsi="Arial" w:cs="Arial"/>
          <w:color w:val="000000" w:themeColor="text1"/>
        </w:rPr>
      </w:pPr>
    </w:p>
    <w:p w:rsidR="0060243A" w:rsidRDefault="0060243A" w:rsidP="00585766">
      <w:pPr>
        <w:rPr>
          <w:rFonts w:ascii="Arial" w:hAnsi="Arial" w:cs="Arial"/>
          <w:color w:val="000000" w:themeColor="text1"/>
        </w:rPr>
      </w:pPr>
      <w:r>
        <w:rPr>
          <w:noProof/>
        </w:rPr>
        <w:drawing>
          <wp:inline distT="0" distB="0" distL="0" distR="0">
            <wp:extent cx="5943600" cy="2474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943600" cy="2474595"/>
                    </a:xfrm>
                    <a:prstGeom prst="rect">
                      <a:avLst/>
                    </a:prstGeom>
                  </pic:spPr>
                </pic:pic>
              </a:graphicData>
            </a:graphic>
          </wp:inline>
        </w:drawing>
      </w:r>
    </w:p>
    <w:p w:rsidR="0060243A" w:rsidRDefault="0060243A" w:rsidP="00585766">
      <w:pPr>
        <w:rPr>
          <w:rFonts w:ascii="Arial" w:hAnsi="Arial" w:cs="Arial"/>
          <w:color w:val="000000" w:themeColor="text1"/>
        </w:rPr>
      </w:pPr>
    </w:p>
    <w:p w:rsidR="0060243A" w:rsidRDefault="0060243A" w:rsidP="00585766">
      <w:pPr>
        <w:rPr>
          <w:rFonts w:ascii="Arial" w:hAnsi="Arial" w:cs="Arial"/>
          <w:color w:val="000000" w:themeColor="text1"/>
        </w:rPr>
      </w:pPr>
      <w:r>
        <w:rPr>
          <w:noProof/>
        </w:rPr>
        <w:drawing>
          <wp:inline distT="0" distB="0" distL="0" distR="0">
            <wp:extent cx="5943600" cy="2497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943600" cy="2497455"/>
                    </a:xfrm>
                    <a:prstGeom prst="rect">
                      <a:avLst/>
                    </a:prstGeom>
                  </pic:spPr>
                </pic:pic>
              </a:graphicData>
            </a:graphic>
          </wp:inline>
        </w:drawing>
      </w:r>
    </w:p>
    <w:p w:rsidR="00C50A91" w:rsidRDefault="00C50A91" w:rsidP="00585766">
      <w:pPr>
        <w:rPr>
          <w:rFonts w:ascii="Arial" w:hAnsi="Arial" w:cs="Arial"/>
          <w:color w:val="000000" w:themeColor="text1"/>
        </w:rPr>
      </w:pPr>
    </w:p>
    <w:p w:rsidR="00C91BD8" w:rsidRPr="00585766" w:rsidRDefault="00C91BD8"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926D13">
      <w:pPr>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BE1068" w:rsidRDefault="00BE1068" w:rsidP="00BE1068">
      <w:r>
        <w:t>ATI</w:t>
      </w:r>
    </w:p>
    <w:p w:rsidR="00BE1068" w:rsidRDefault="00BE1068" w:rsidP="00BE1068">
      <w:r>
        <w:t xml:space="preserve">The success rate data for Advanced Technical Intelligence is high for the past and would expect the success rate to remain very high in the future. The rate is high for several reasons. There is a $495 lab fee associated with all ATI courses in addition to Sinclair's tuition. Students are making a considerable financial commitment when they start these classes therefore they tend to do well. Many of the students are either retired or ex-military Secondly, a </w:t>
      </w:r>
      <w:r w:rsidRPr="00264D2C">
        <w:t>Background Check is completed before starting EGR 1121</w:t>
      </w:r>
      <w:r>
        <w:t xml:space="preserve"> and</w:t>
      </w:r>
      <w:r w:rsidRPr="00264D2C">
        <w:t xml:space="preserve"> </w:t>
      </w:r>
      <w:r>
        <w:t>for ERG 1211 and EGR 1112, a Top Security Clearance is required. Only serious students start and complete this program.</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DC4B65" w:rsidRDefault="00DC4B65" w:rsidP="00DC4B65">
      <w:r>
        <w:t>EET</w:t>
      </w:r>
    </w:p>
    <w:p w:rsidR="00DC4B65" w:rsidRDefault="00DC4B65" w:rsidP="00DC4B65">
      <w:r w:rsidRPr="00B45649">
        <w:t xml:space="preserve">The success rate for Electronics is about </w:t>
      </w:r>
      <w:r>
        <w:t>the same as</w:t>
      </w:r>
      <w:r w:rsidRPr="00B45649">
        <w:t xml:space="preserve"> the SME average and slightly </w:t>
      </w:r>
      <w:r>
        <w:t>lower</w:t>
      </w:r>
      <w:r w:rsidRPr="00B45649">
        <w:t xml:space="preserve"> than the college average. As with the SME</w:t>
      </w:r>
      <w:r>
        <w:t xml:space="preserve"> and college</w:t>
      </w:r>
      <w:r w:rsidRPr="00B45649">
        <w:t xml:space="preserve"> </w:t>
      </w:r>
      <w:r>
        <w:t xml:space="preserve">the </w:t>
      </w:r>
      <w:r w:rsidRPr="00B45649">
        <w:t>average</w:t>
      </w:r>
      <w:r>
        <w:t>s</w:t>
      </w:r>
      <w:r w:rsidRPr="00B45649">
        <w:t xml:space="preserve"> </w:t>
      </w:r>
      <w:r>
        <w:t>have</w:t>
      </w:r>
      <w:r w:rsidRPr="00B45649">
        <w:t xml:space="preserve"> not change</w:t>
      </w:r>
      <w:r>
        <w:t>d</w:t>
      </w:r>
      <w:r w:rsidRPr="00B45649">
        <w:t xml:space="preserve"> over the past few years. </w:t>
      </w:r>
      <w:r>
        <w:t>T</w:t>
      </w:r>
      <w:r w:rsidRPr="00B45649">
        <w:t>he Electronics department</w:t>
      </w:r>
      <w:r>
        <w:t xml:space="preserve"> averages have dropped over the last few years. There</w:t>
      </w:r>
      <w:r w:rsidR="00344146">
        <w:t xml:space="preserve"> </w:t>
      </w:r>
      <w:r>
        <w:t xml:space="preserve">are a number of factors </w:t>
      </w:r>
      <w:r w:rsidR="00344146">
        <w:t>influencing</w:t>
      </w:r>
      <w:r>
        <w:t xml:space="preserve"> the success average. The electrical apprentice courses (EET 1181, 1182, 1183, 1184) always do well pushing the average up. </w:t>
      </w:r>
      <w:r w:rsidRPr="00B45649">
        <w:t>The supporting data shows that the 1000 courses are below the college average and the 2000 courses are above the college average. Some students in entry level courses will struggle with the course and either withdraw, stop coming to class or receive a poor grad. In the upper level courses the students have developed more experience in college and have developed a keen interest in the material. We need to do a better job of identifying the students that are at risk in the lower level courses, and then provide counseling and support.</w:t>
      </w:r>
      <w:r w:rsidR="00344146">
        <w:t xml:space="preserve"> Faculty are being assigned to student to </w:t>
      </w:r>
      <w:proofErr w:type="gramStart"/>
      <w:r w:rsidR="00344146">
        <w:t>advise</w:t>
      </w:r>
      <w:proofErr w:type="gramEnd"/>
      <w:r w:rsidR="00344146">
        <w:t xml:space="preserve"> and council.</w:t>
      </w: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44146" w:rsidRPr="0072764E" w:rsidRDefault="00344146" w:rsidP="00344146">
      <w:r>
        <w:t>A</w:t>
      </w:r>
      <w:r w:rsidRPr="0072764E">
        <w:t xml:space="preserve">CT </w:t>
      </w:r>
    </w:p>
    <w:p w:rsidR="00344146" w:rsidRPr="0072764E" w:rsidRDefault="00344146" w:rsidP="00344146"/>
    <w:p w:rsidR="00344146" w:rsidRPr="00926D13" w:rsidRDefault="00344146" w:rsidP="00344146">
      <w:pPr>
        <w:rPr>
          <w:rFonts w:ascii="Arial" w:hAnsi="Arial" w:cs="Arial"/>
          <w:color w:val="000000" w:themeColor="text1"/>
        </w:rPr>
      </w:pPr>
      <w:r>
        <w:t>T</w:t>
      </w:r>
      <w:r w:rsidRPr="009D76E2">
        <w:t xml:space="preserve">he success rate for </w:t>
      </w:r>
      <w:r>
        <w:t>Automation and Controls with Robotics</w:t>
      </w:r>
      <w:r w:rsidRPr="009D76E2">
        <w:t xml:space="preserve"> is about </w:t>
      </w:r>
      <w:r>
        <w:t>22</w:t>
      </w:r>
      <w:r w:rsidRPr="009D76E2">
        <w:t>% higher than the SME average and</w:t>
      </w:r>
      <w:r>
        <w:t xml:space="preserve"> 16% </w:t>
      </w:r>
      <w:r w:rsidRPr="009D76E2">
        <w:t xml:space="preserve">higher than the college average. As with the SME and college averages, the </w:t>
      </w:r>
      <w:r>
        <w:t>ACT</w:t>
      </w:r>
      <w:r w:rsidRPr="009D76E2">
        <w:t xml:space="preserve"> department average has not changed over the past few years.</w:t>
      </w:r>
      <w:r>
        <w:t xml:space="preserve"> This past year show a slight drop. The entry level courses again show weaker performances with the student either withdrawing or receiving a poor grade. The "C" and "C++" programming course EGR 2261 is course that students find difficult. We have changed instructors for this class and would expect the success rate to improve. The new instructor has taught other classes for us and is very good. We now have a full time lab tech and a new full time faculty has joined the department.  This gets the dept. back to fully </w:t>
      </w:r>
      <w:proofErr w:type="gramStart"/>
      <w:r>
        <w:t>staffed</w:t>
      </w:r>
      <w:proofErr w:type="gramEnd"/>
      <w:r>
        <w:t xml:space="preserve"> which will provide stability and support for the students.</w:t>
      </w:r>
    </w:p>
    <w:p w:rsidR="008258DA" w:rsidRDefault="008258DA" w:rsidP="008258DA">
      <w:pPr>
        <w:rPr>
          <w:rFonts w:ascii="Arial" w:hAnsi="Arial" w:cs="Arial"/>
          <w:color w:val="000000" w:themeColor="text1"/>
        </w:rPr>
      </w:pPr>
    </w:p>
    <w:p w:rsidR="00344146" w:rsidRDefault="00344146"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w:t>
      </w:r>
      <w:r w:rsidR="008B52A0" w:rsidRPr="008258DA">
        <w:rPr>
          <w:rFonts w:ascii="Arial" w:hAnsi="Arial" w:cs="Arial"/>
          <w:color w:val="000000" w:themeColor="text1"/>
        </w:rPr>
        <w:lastRenderedPageBreak/>
        <w:t xml:space="preserve">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344146" w:rsidRDefault="00344146" w:rsidP="00344146">
      <w:r>
        <w:t xml:space="preserve">ATI </w:t>
      </w:r>
    </w:p>
    <w:p w:rsidR="00344146" w:rsidRDefault="00344146" w:rsidP="00344146">
      <w:pPr>
        <w:rPr>
          <w:color w:val="000000"/>
        </w:rPr>
      </w:pPr>
      <w:r>
        <w:t>Tim Shaw</w:t>
      </w:r>
      <w:r>
        <w:rPr>
          <w:color w:val="000000"/>
        </w:rPr>
        <w:t>, Special Agent FBI (Retired)</w:t>
      </w:r>
      <w:proofErr w:type="gramStart"/>
      <w:r>
        <w:rPr>
          <w:color w:val="000000"/>
        </w:rPr>
        <w:t>,Vice</w:t>
      </w:r>
      <w:proofErr w:type="gramEnd"/>
      <w:r>
        <w:rPr>
          <w:color w:val="000000"/>
        </w:rPr>
        <w:t xml:space="preserve"> President of Strategic Development, Advanced Technical Intelligence Center supplied the following data regarding graduates from the ATI program. ATIC does this program for Clark State as well as Sinclair and the data was not separated. “Our most recent survey indicates that we have had 279 students and 148 responded to our survey regarding employment. 78% are employed, 63 responded they were in a degree program for 43%.”</w:t>
      </w:r>
    </w:p>
    <w:p w:rsidR="00344146" w:rsidRDefault="00344146" w:rsidP="00344146"/>
    <w:p w:rsidR="00344146" w:rsidRDefault="00344146" w:rsidP="00344146">
      <w:r w:rsidRPr="000A452D">
        <w:t xml:space="preserve">EET </w:t>
      </w:r>
    </w:p>
    <w:p w:rsidR="00344146" w:rsidRDefault="00344146" w:rsidP="00344146">
      <w:r>
        <w:t xml:space="preserve">The </w:t>
      </w:r>
      <w:r w:rsidRPr="000A452D">
        <w:t xml:space="preserve">program is TAC/ABET accredited. </w:t>
      </w:r>
      <w:r>
        <w:t xml:space="preserve">We are taking an international assessment test provided by IEEE given to EE and EET students after their second year. We are in our third year of taking the test and so far with a small sample we rank at the international average. We will continue to take the test in our capstone course to supply information on how we compare in various topics of study. This year </w:t>
      </w:r>
      <w:r w:rsidR="001429E1">
        <w:t>we are working on an articulation agreement with Miami University.</w:t>
      </w:r>
    </w:p>
    <w:p w:rsidR="001429E1" w:rsidRDefault="001429E1" w:rsidP="00344146"/>
    <w:p w:rsidR="00344146" w:rsidRPr="000A452D" w:rsidRDefault="00344146" w:rsidP="00344146">
      <w:r>
        <w:t>ACT</w:t>
      </w:r>
    </w:p>
    <w:p w:rsidR="00926D13" w:rsidRDefault="00344146" w:rsidP="00344146">
      <w:pPr>
        <w:spacing w:after="200" w:line="276" w:lineRule="auto"/>
        <w:rPr>
          <w:rFonts w:ascii="Arial" w:hAnsi="Arial" w:cs="Arial"/>
          <w:color w:val="000000" w:themeColor="text1"/>
        </w:rPr>
        <w:sectPr w:rsidR="00926D13" w:rsidSect="00D708C3">
          <w:footerReference w:type="default" r:id="rId13"/>
          <w:pgSz w:w="12240" w:h="15840"/>
          <w:pgMar w:top="1152" w:right="1440" w:bottom="1152" w:left="1440" w:header="720" w:footer="288" w:gutter="0"/>
          <w:cols w:space="720"/>
          <w:docGrid w:linePitch="360"/>
        </w:sectPr>
      </w:pPr>
      <w:r w:rsidRPr="000A452D">
        <w:t xml:space="preserve">Most all ACT students are employed prior to or upon graduation. Our department receives </w:t>
      </w:r>
      <w:r w:rsidR="001429E1">
        <w:t>two</w:t>
      </w:r>
      <w:r w:rsidRPr="000A452D">
        <w:t xml:space="preserve"> to </w:t>
      </w:r>
      <w:r w:rsidR="001429E1">
        <w:t>three</w:t>
      </w:r>
      <w:r w:rsidRPr="000A452D">
        <w:t xml:space="preserve"> inquiries a week</w:t>
      </w:r>
      <w:r>
        <w:t xml:space="preserve"> from employer</w:t>
      </w:r>
      <w:r w:rsidRPr="000A452D">
        <w:t xml:space="preserve">. </w:t>
      </w:r>
      <w:r w:rsidR="001429E1">
        <w:t xml:space="preserve">We do not have enough graduates to meet there demand.  </w:t>
      </w:r>
      <w:r w:rsidRPr="000A452D">
        <w:t>These are companies looking to hire student in our programs part time or recent graduates full time</w:t>
      </w:r>
      <w:r>
        <w:t xml:space="preserve">. Miami University Hamilton campus has started a Bachelor’s degree in Automation and Control. </w:t>
      </w:r>
      <w:r w:rsidR="00C92D05" w:rsidRPr="00055932">
        <w:rPr>
          <w:rFonts w:ascii="Arial" w:hAnsi="Arial" w:cs="Arial"/>
          <w:color w:val="000000" w:themeColor="text1"/>
        </w:rPr>
        <w:fldChar w:fldCharType="begin">
          <w:ffData>
            <w:name w:val="Text1"/>
            <w:enabled/>
            <w:calcOnExit w:val="0"/>
            <w:textInput/>
          </w:ffData>
        </w:fldChar>
      </w:r>
      <w:r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Pr="00055932">
        <w:rPr>
          <w:rFonts w:ascii="Arial" w:hAnsi="Arial" w:cs="Arial"/>
          <w:color w:val="000000" w:themeColor="text1"/>
        </w:rPr>
        <w:t> </w:t>
      </w:r>
      <w:r w:rsidR="00C92D05" w:rsidRPr="00055932">
        <w:rPr>
          <w:rFonts w:ascii="Arial" w:hAnsi="Arial" w:cs="Arial"/>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926D13">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926D13" w:rsidTr="00926D13">
        <w:trPr>
          <w:trHeight w:val="1399"/>
        </w:trPr>
        <w:tc>
          <w:tcPr>
            <w:tcW w:w="3951" w:type="dxa"/>
          </w:tcPr>
          <w:p w:rsidR="00926D13" w:rsidRPr="00910E81" w:rsidRDefault="00926D13" w:rsidP="00910E81">
            <w:pPr>
              <w:tabs>
                <w:tab w:val="left" w:pos="5040"/>
              </w:tabs>
              <w:rPr>
                <w:rFonts w:ascii="Arial" w:hAnsi="Arial" w:cs="Arial"/>
              </w:rPr>
            </w:pPr>
            <w:r w:rsidRPr="00910E81">
              <w:rPr>
                <w:rFonts w:ascii="Arial" w:hAnsi="Arial" w:cs="Arial"/>
              </w:rPr>
              <w:t xml:space="preserve">Series of core courses were implemented in the winter of 2010. </w:t>
            </w:r>
          </w:p>
          <w:p w:rsidR="00926D13" w:rsidRPr="0037786D" w:rsidRDefault="00926D13" w:rsidP="00225B53">
            <w:pPr>
              <w:spacing w:line="276" w:lineRule="auto"/>
              <w:rPr>
                <w:rFonts w:ascii="Arial" w:hAnsi="Arial" w:cs="Arial"/>
                <w:color w:val="000000" w:themeColor="text1"/>
              </w:rPr>
            </w:pPr>
          </w:p>
        </w:tc>
        <w:tc>
          <w:tcPr>
            <w:tcW w:w="2647" w:type="dxa"/>
          </w:tcPr>
          <w:p w:rsidR="00926D13" w:rsidRDefault="00926D13" w:rsidP="00637591">
            <w:pPr>
              <w:pStyle w:val="ListParagraph"/>
              <w:ind w:left="0"/>
              <w:rPr>
                <w:rFonts w:ascii="Arial" w:hAnsi="Arial" w:cs="Arial"/>
                <w:color w:val="000000" w:themeColor="text1"/>
              </w:rPr>
            </w:pPr>
          </w:p>
          <w:p w:rsidR="00926D13" w:rsidRDefault="00926D1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p w:rsidR="00926D13" w:rsidRDefault="00926D13" w:rsidP="00637591">
            <w:pPr>
              <w:pStyle w:val="ListParagraph"/>
              <w:ind w:left="0"/>
              <w:rPr>
                <w:rFonts w:ascii="Arial" w:hAnsi="Arial" w:cs="Arial"/>
                <w:color w:val="000000" w:themeColor="text1"/>
              </w:rPr>
            </w:pPr>
          </w:p>
          <w:p w:rsidR="00926D13" w:rsidRDefault="00926D1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p w:rsidR="00926D13" w:rsidRDefault="00926D13" w:rsidP="00637591">
            <w:pPr>
              <w:pStyle w:val="ListParagraph"/>
              <w:ind w:left="0"/>
              <w:rPr>
                <w:rFonts w:ascii="Arial" w:hAnsi="Arial" w:cs="Arial"/>
                <w:color w:val="000000" w:themeColor="text1"/>
              </w:rPr>
            </w:pPr>
          </w:p>
          <w:p w:rsidR="00926D13" w:rsidRPr="0037786D" w:rsidRDefault="00926D13" w:rsidP="00833F55">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C92D05">
              <w:fldChar w:fldCharType="begin">
                <w:ffData>
                  <w:name w:val="Check1"/>
                  <w:enabled/>
                  <w:calcOnExit w:val="0"/>
                  <w:checkBox>
                    <w:sizeAuto/>
                    <w:default w:val="1"/>
                  </w:checkBox>
                </w:ffData>
              </w:fldChar>
            </w:r>
            <w:bookmarkStart w:id="0" w:name="Check1"/>
            <w:r w:rsidR="00833F55">
              <w:instrText xml:space="preserve"> FORMCHECKBOX </w:instrText>
            </w:r>
            <w:r w:rsidR="00992E95">
              <w:fldChar w:fldCharType="separate"/>
            </w:r>
            <w:r w:rsidR="00C92D05">
              <w:fldChar w:fldCharType="end"/>
            </w:r>
            <w:bookmarkEnd w:id="0"/>
          </w:p>
        </w:tc>
        <w:tc>
          <w:tcPr>
            <w:tcW w:w="6632" w:type="dxa"/>
          </w:tcPr>
          <w:p w:rsidR="00926D13" w:rsidRDefault="00833F55">
            <w:r>
              <w:t>A</w:t>
            </w:r>
            <w:r w:rsidRPr="003E3BAC">
              <w:t>ll the programs were converted to semesters</w:t>
            </w:r>
            <w:r>
              <w:t xml:space="preserve"> for Fall 2012.</w:t>
            </w:r>
          </w:p>
        </w:tc>
      </w:tr>
      <w:tr w:rsidR="00926D13" w:rsidTr="00926D13">
        <w:trPr>
          <w:trHeight w:val="1399"/>
        </w:trPr>
        <w:tc>
          <w:tcPr>
            <w:tcW w:w="3951" w:type="dxa"/>
          </w:tcPr>
          <w:p w:rsidR="00926D13" w:rsidRPr="00910E81" w:rsidRDefault="00926D13" w:rsidP="00910E81">
            <w:pPr>
              <w:tabs>
                <w:tab w:val="left" w:pos="5040"/>
              </w:tabs>
              <w:rPr>
                <w:rFonts w:ascii="Arial" w:hAnsi="Arial" w:cs="Arial"/>
              </w:rPr>
            </w:pPr>
            <w:r w:rsidRPr="00910E81">
              <w:rPr>
                <w:rFonts w:ascii="Arial" w:hAnsi="Arial" w:cs="Arial"/>
              </w:rPr>
              <w:t xml:space="preserve">With the completion of program realignment special attention was paid to make adjustments to course materials to better match the program outcomes. </w:t>
            </w:r>
          </w:p>
          <w:p w:rsidR="00926D13" w:rsidRPr="0037786D" w:rsidRDefault="00926D13" w:rsidP="00225B53">
            <w:pPr>
              <w:spacing w:line="276" w:lineRule="auto"/>
              <w:rPr>
                <w:rFonts w:ascii="Arial" w:hAnsi="Arial" w:cs="Arial"/>
                <w:color w:val="000000" w:themeColor="text1"/>
              </w:rPr>
            </w:pPr>
          </w:p>
        </w:tc>
        <w:tc>
          <w:tcPr>
            <w:tcW w:w="2647" w:type="dxa"/>
          </w:tcPr>
          <w:p w:rsidR="00926D13" w:rsidRDefault="00926D13" w:rsidP="00637591">
            <w:pPr>
              <w:pStyle w:val="ListParagraph"/>
              <w:ind w:left="0"/>
              <w:rPr>
                <w:rFonts w:ascii="Arial" w:hAnsi="Arial" w:cs="Arial"/>
                <w:color w:val="000000" w:themeColor="text1"/>
              </w:rPr>
            </w:pPr>
          </w:p>
          <w:p w:rsidR="00926D13" w:rsidRDefault="00926D13"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p w:rsidR="00926D13" w:rsidRDefault="00926D13" w:rsidP="00637591">
            <w:pPr>
              <w:pStyle w:val="ListParagraph"/>
              <w:ind w:left="0"/>
              <w:rPr>
                <w:rFonts w:ascii="Arial" w:hAnsi="Arial" w:cs="Arial"/>
                <w:color w:val="000000" w:themeColor="text1"/>
              </w:rPr>
            </w:pPr>
          </w:p>
          <w:p w:rsidR="00926D13" w:rsidRDefault="00926D13"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C92D05">
              <w:fldChar w:fldCharType="begin">
                <w:ffData>
                  <w:name w:val=""/>
                  <w:enabled/>
                  <w:calcOnExit w:val="0"/>
                  <w:checkBox>
                    <w:sizeAuto/>
                    <w:default w:val="1"/>
                  </w:checkBox>
                </w:ffData>
              </w:fldChar>
            </w:r>
            <w:r w:rsidR="00833F55">
              <w:instrText xml:space="preserve"> FORMCHECKBOX </w:instrText>
            </w:r>
            <w:r w:rsidR="00992E95">
              <w:fldChar w:fldCharType="separate"/>
            </w:r>
            <w:r w:rsidR="00C92D05">
              <w:fldChar w:fldCharType="end"/>
            </w:r>
          </w:p>
          <w:p w:rsidR="00926D13" w:rsidRDefault="00926D13" w:rsidP="00637591">
            <w:pPr>
              <w:pStyle w:val="ListParagraph"/>
              <w:ind w:left="0"/>
              <w:rPr>
                <w:rFonts w:ascii="Arial" w:hAnsi="Arial" w:cs="Arial"/>
                <w:color w:val="000000" w:themeColor="text1"/>
              </w:rPr>
            </w:pPr>
          </w:p>
          <w:p w:rsidR="00926D13" w:rsidRPr="0037786D" w:rsidRDefault="00926D13"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tc>
        <w:tc>
          <w:tcPr>
            <w:tcW w:w="6632" w:type="dxa"/>
          </w:tcPr>
          <w:p w:rsidR="00926D13" w:rsidRDefault="00833F55">
            <w:r>
              <w:t xml:space="preserve">This was </w:t>
            </w:r>
            <w:r w:rsidR="00BA6BB1">
              <w:t>accomplished</w:t>
            </w:r>
            <w:r>
              <w:t xml:space="preserve"> when all the programs were converted to semesters</w:t>
            </w:r>
            <w:r w:rsidRPr="00B729FD">
              <w:rPr>
                <w:rFonts w:ascii="Arial" w:hAnsi="Arial" w:cs="Arial"/>
                <w:color w:val="000000" w:themeColor="text1"/>
              </w:rPr>
              <w:t xml:space="preserve"> </w:t>
            </w:r>
            <w:r w:rsidR="00C92D05" w:rsidRPr="00B729FD">
              <w:rPr>
                <w:rFonts w:ascii="Arial" w:hAnsi="Arial" w:cs="Arial"/>
                <w:color w:val="000000" w:themeColor="text1"/>
              </w:rPr>
              <w:fldChar w:fldCharType="begin">
                <w:ffData>
                  <w:name w:val="Text1"/>
                  <w:enabled/>
                  <w:calcOnExit w:val="0"/>
                  <w:textInput/>
                </w:ffData>
              </w:fldChar>
            </w:r>
            <w:r w:rsidR="00926D13" w:rsidRPr="00B729FD">
              <w:rPr>
                <w:rFonts w:ascii="Arial" w:hAnsi="Arial" w:cs="Arial"/>
                <w:color w:val="000000" w:themeColor="text1"/>
              </w:rPr>
              <w:instrText xml:space="preserve"> FORMTEXT </w:instrText>
            </w:r>
            <w:r w:rsidR="00C92D05" w:rsidRPr="00B729FD">
              <w:rPr>
                <w:rFonts w:ascii="Arial" w:hAnsi="Arial" w:cs="Arial"/>
                <w:color w:val="000000" w:themeColor="text1"/>
              </w:rPr>
            </w:r>
            <w:r w:rsidR="00C92D05" w:rsidRPr="00B729FD">
              <w:rPr>
                <w:rFonts w:ascii="Arial" w:hAnsi="Arial" w:cs="Arial"/>
                <w:color w:val="000000" w:themeColor="text1"/>
              </w:rPr>
              <w:fldChar w:fldCharType="separate"/>
            </w:r>
            <w:r w:rsidR="00926D13" w:rsidRPr="00B729FD">
              <w:rPr>
                <w:rFonts w:ascii="Arial" w:hAnsi="Arial" w:cs="Arial"/>
                <w:color w:val="000000" w:themeColor="text1"/>
              </w:rPr>
              <w:t> </w:t>
            </w:r>
            <w:r w:rsidR="00926D13" w:rsidRPr="00B729FD">
              <w:rPr>
                <w:rFonts w:ascii="Arial" w:hAnsi="Arial" w:cs="Arial"/>
                <w:color w:val="000000" w:themeColor="text1"/>
              </w:rPr>
              <w:t> </w:t>
            </w:r>
            <w:r w:rsidR="00926D13" w:rsidRPr="00B729FD">
              <w:rPr>
                <w:rFonts w:ascii="Arial" w:hAnsi="Arial" w:cs="Arial"/>
                <w:color w:val="000000" w:themeColor="text1"/>
              </w:rPr>
              <w:t> </w:t>
            </w:r>
            <w:r w:rsidR="00926D13" w:rsidRPr="00B729FD">
              <w:rPr>
                <w:rFonts w:ascii="Arial" w:hAnsi="Arial" w:cs="Arial"/>
                <w:color w:val="000000" w:themeColor="text1"/>
              </w:rPr>
              <w:t> </w:t>
            </w:r>
            <w:r w:rsidR="00926D13" w:rsidRPr="00B729FD">
              <w:rPr>
                <w:rFonts w:ascii="Arial" w:hAnsi="Arial" w:cs="Arial"/>
                <w:color w:val="000000" w:themeColor="text1"/>
              </w:rPr>
              <w:t> </w:t>
            </w:r>
            <w:r w:rsidR="00C92D05" w:rsidRPr="00B729FD">
              <w:rPr>
                <w:rFonts w:ascii="Arial" w:hAnsi="Arial" w:cs="Arial"/>
                <w:color w:val="000000" w:themeColor="text1"/>
              </w:rPr>
              <w:fldChar w:fldCharType="end"/>
            </w:r>
          </w:p>
        </w:tc>
      </w:tr>
      <w:tr w:rsidR="00926D13" w:rsidTr="00926D13">
        <w:trPr>
          <w:trHeight w:val="1101"/>
        </w:trPr>
        <w:tc>
          <w:tcPr>
            <w:tcW w:w="3951" w:type="dxa"/>
          </w:tcPr>
          <w:p w:rsidR="00926D13" w:rsidRPr="00910E81" w:rsidRDefault="00926D13" w:rsidP="00910E81">
            <w:pPr>
              <w:tabs>
                <w:tab w:val="left" w:pos="5040"/>
              </w:tabs>
              <w:rPr>
                <w:rFonts w:ascii="Arial" w:hAnsi="Arial" w:cs="Arial"/>
              </w:rPr>
            </w:pPr>
            <w:r w:rsidRPr="00910E81">
              <w:rPr>
                <w:rFonts w:ascii="Arial" w:hAnsi="Arial" w:cs="Arial"/>
              </w:rPr>
              <w:t>Realigned the program to teach less history and more up to date technology by offering new courses as electives, EET 156-Alternate Energy Sources, EET 256-Fuel Cells, EET 157- RFID Technology. EET 281-PLCs was made a required course for the program due to the changing needs of the local industry and as recommended by the EET Advisory Committee.</w:t>
            </w:r>
          </w:p>
          <w:p w:rsidR="00926D13" w:rsidRPr="0037786D" w:rsidRDefault="00926D13" w:rsidP="00225B53">
            <w:pPr>
              <w:spacing w:line="276" w:lineRule="auto"/>
              <w:rPr>
                <w:rFonts w:ascii="Arial" w:hAnsi="Arial" w:cs="Arial"/>
                <w:color w:val="000000" w:themeColor="text1"/>
              </w:rPr>
            </w:pPr>
          </w:p>
        </w:tc>
        <w:tc>
          <w:tcPr>
            <w:tcW w:w="2647" w:type="dxa"/>
          </w:tcPr>
          <w:p w:rsidR="00926D13" w:rsidRDefault="00926D13" w:rsidP="00637591">
            <w:pPr>
              <w:pStyle w:val="ListParagraph"/>
              <w:ind w:left="0"/>
              <w:rPr>
                <w:rFonts w:ascii="Arial" w:hAnsi="Arial" w:cs="Arial"/>
                <w:color w:val="000000" w:themeColor="text1"/>
              </w:rPr>
            </w:pPr>
          </w:p>
          <w:p w:rsidR="008D7CDA" w:rsidRDefault="008D7CDA" w:rsidP="008D7CDA">
            <w:pPr>
              <w:pStyle w:val="ListParagraph"/>
              <w:ind w:left="0"/>
              <w:rPr>
                <w:rFonts w:ascii="Arial" w:hAnsi="Arial" w:cs="Arial"/>
                <w:color w:val="000000" w:themeColor="text1"/>
              </w:rPr>
            </w:pPr>
            <w:r>
              <w:rPr>
                <w:rFonts w:ascii="Arial" w:hAnsi="Arial" w:cs="Arial"/>
                <w:color w:val="000000" w:themeColor="text1"/>
              </w:rPr>
              <w:t xml:space="preserve">In progress </w:t>
            </w:r>
            <w:r w:rsidR="008E3B85">
              <w:fldChar w:fldCharType="begin">
                <w:ffData>
                  <w:name w:val=""/>
                  <w:enabled/>
                  <w:calcOnExit w:val="0"/>
                  <w:checkBox>
                    <w:size w:val="20"/>
                    <w:default w:val="1"/>
                  </w:checkBox>
                </w:ffData>
              </w:fldChar>
            </w:r>
            <w:r w:rsidR="008E3B85">
              <w:instrText xml:space="preserve"> FORMCHECKBOX </w:instrText>
            </w:r>
            <w:r w:rsidR="00992E95">
              <w:fldChar w:fldCharType="separate"/>
            </w:r>
            <w:r w:rsidR="008E3B85">
              <w:fldChar w:fldCharType="end"/>
            </w:r>
          </w:p>
          <w:p w:rsidR="008D7CDA" w:rsidRDefault="008D7CDA" w:rsidP="008D7CDA">
            <w:pPr>
              <w:pStyle w:val="ListParagraph"/>
              <w:ind w:left="0"/>
              <w:rPr>
                <w:rFonts w:ascii="Arial" w:hAnsi="Arial" w:cs="Arial"/>
                <w:color w:val="000000" w:themeColor="text1"/>
              </w:rPr>
            </w:pPr>
          </w:p>
          <w:p w:rsidR="008D7CDA" w:rsidRDefault="008D7CDA" w:rsidP="008D7CDA">
            <w:pPr>
              <w:pStyle w:val="ListParagraph"/>
              <w:ind w:left="0"/>
            </w:pPr>
            <w:r>
              <w:rPr>
                <w:rFonts w:ascii="Arial" w:hAnsi="Arial" w:cs="Arial"/>
                <w:color w:val="000000" w:themeColor="text1"/>
              </w:rPr>
              <w:t xml:space="preserve">Completed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p w:rsidR="008D7CDA" w:rsidRDefault="008D7CDA" w:rsidP="008D7CDA">
            <w:pPr>
              <w:pStyle w:val="ListParagraph"/>
              <w:ind w:left="0"/>
              <w:rPr>
                <w:rFonts w:ascii="Arial" w:hAnsi="Arial" w:cs="Arial"/>
                <w:color w:val="000000" w:themeColor="text1"/>
              </w:rPr>
            </w:pPr>
          </w:p>
          <w:p w:rsidR="008D7CDA" w:rsidRDefault="008D7CDA" w:rsidP="008D7CDA">
            <w:r>
              <w:rPr>
                <w:rFonts w:ascii="Arial" w:hAnsi="Arial" w:cs="Arial"/>
                <w:color w:val="000000" w:themeColor="text1"/>
              </w:rPr>
              <w:t xml:space="preserve">No longer applicable </w:t>
            </w:r>
            <w:r w:rsidR="00C92D05">
              <w:fldChar w:fldCharType="begin">
                <w:ffData>
                  <w:name w:val="Check1"/>
                  <w:enabled/>
                  <w:calcOnExit w:val="0"/>
                  <w:checkBox>
                    <w:sizeAuto/>
                    <w:default w:val="0"/>
                  </w:checkBox>
                </w:ffData>
              </w:fldChar>
            </w:r>
            <w:r>
              <w:instrText xml:space="preserve"> FORMCHECKBOX </w:instrText>
            </w:r>
            <w:r w:rsidR="00992E95">
              <w:fldChar w:fldCharType="separate"/>
            </w:r>
            <w:r w:rsidR="00C92D05">
              <w:fldChar w:fldCharType="end"/>
            </w:r>
          </w:p>
          <w:p w:rsidR="00926D13" w:rsidRPr="0037786D" w:rsidRDefault="00926D13" w:rsidP="00637591">
            <w:pPr>
              <w:pStyle w:val="ListParagraph"/>
              <w:ind w:left="0"/>
              <w:rPr>
                <w:rFonts w:ascii="Arial" w:hAnsi="Arial" w:cs="Arial"/>
                <w:color w:val="000000" w:themeColor="text1"/>
              </w:rPr>
            </w:pPr>
          </w:p>
        </w:tc>
        <w:tc>
          <w:tcPr>
            <w:tcW w:w="6632" w:type="dxa"/>
          </w:tcPr>
          <w:p w:rsidR="00926D13" w:rsidRDefault="008A6390" w:rsidP="008E3B85">
            <w:r>
              <w:t>T</w:t>
            </w:r>
            <w:r w:rsidR="0045635E" w:rsidRPr="003E3BAC">
              <w:t xml:space="preserve">his was accomplished when all the programs were converted to semesters. All courses were reviewed. The material that was not relevant today was removed and new material introduced. Technical electives continue </w:t>
            </w:r>
            <w:r w:rsidR="008E3B85">
              <w:t>to</w:t>
            </w:r>
            <w:r w:rsidR="0045635E" w:rsidRPr="003E3BAC">
              <w:t xml:space="preserve"> change. RFID and </w:t>
            </w:r>
            <w:r w:rsidR="008E3B85">
              <w:t>NANO</w:t>
            </w:r>
            <w:r w:rsidR="0045635E" w:rsidRPr="003E3BAC">
              <w:t xml:space="preserve"> technology are offered as well as Advanced PLCs. We will continue to recruit new members to our advisory committee to review our curriculum and to plan for the future.</w:t>
            </w:r>
            <w:r>
              <w:t xml:space="preserve"> This is an ongoing process. As technology changes we need to change with it.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C52FC" w:rsidRPr="0037786D" w:rsidTr="00D07030">
        <w:tc>
          <w:tcPr>
            <w:tcW w:w="3708" w:type="dxa"/>
          </w:tcPr>
          <w:p w:rsidR="00910E81" w:rsidRPr="00910E81" w:rsidRDefault="00910E81" w:rsidP="00910E81">
            <w:pPr>
              <w:rPr>
                <w:rFonts w:ascii="Arial" w:hAnsi="Arial" w:cs="Arial"/>
              </w:rPr>
            </w:pPr>
            <w:r w:rsidRPr="00910E81">
              <w:rPr>
                <w:rFonts w:ascii="Arial" w:hAnsi="Arial" w:cs="Arial"/>
              </w:rPr>
              <w:t xml:space="preserve">No report or comments could be found for reporting. </w:t>
            </w:r>
          </w:p>
          <w:p w:rsidR="004C52FC" w:rsidRPr="00654C15" w:rsidRDefault="004C52FC" w:rsidP="003E791C">
            <w:pPr>
              <w:pStyle w:val="ListParagraph"/>
              <w:ind w:left="0"/>
              <w:rPr>
                <w:rFonts w:ascii="Arial" w:hAnsi="Arial" w:cs="Arial"/>
                <w:color w:val="000000" w:themeColor="text1"/>
              </w:rPr>
            </w:pPr>
          </w:p>
        </w:tc>
        <w:tc>
          <w:tcPr>
            <w:tcW w:w="2700" w:type="dxa"/>
          </w:tcPr>
          <w:p w:rsidR="00A201E2" w:rsidRDefault="00A201E2"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In progress</w:t>
            </w:r>
            <w:r w:rsidR="00A201E2">
              <w:rPr>
                <w:rFonts w:ascii="Arial" w:hAnsi="Arial" w:cs="Arial"/>
                <w:color w:val="000000" w:themeColor="text1"/>
              </w:rPr>
              <w:t xml:space="preserve"> </w:t>
            </w:r>
            <w:r w:rsidR="00C92D05">
              <w:fldChar w:fldCharType="begin">
                <w:ffData>
                  <w:name w:val="Check1"/>
                  <w:enabled/>
                  <w:calcOnExit w:val="0"/>
                  <w:checkBox>
                    <w:sizeAuto/>
                    <w:default w:val="0"/>
                  </w:checkBox>
                </w:ffData>
              </w:fldChar>
            </w:r>
            <w:r w:rsidR="00A201E2">
              <w:instrText xml:space="preserve"> FORMCHECKBOX </w:instrText>
            </w:r>
            <w:r w:rsidR="00992E95">
              <w:fldChar w:fldCharType="separate"/>
            </w:r>
            <w:r w:rsidR="00C92D05">
              <w:fldChar w:fldCharType="end"/>
            </w:r>
          </w:p>
          <w:p w:rsidR="004C52FC" w:rsidRDefault="004C52FC" w:rsidP="00637591">
            <w:pPr>
              <w:pStyle w:val="ListParagraph"/>
              <w:ind w:left="0"/>
              <w:rPr>
                <w:rFonts w:ascii="Arial" w:hAnsi="Arial" w:cs="Arial"/>
                <w:color w:val="000000" w:themeColor="text1"/>
              </w:rPr>
            </w:pPr>
          </w:p>
          <w:p w:rsidR="004C52FC"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C92D05">
              <w:fldChar w:fldCharType="begin">
                <w:ffData>
                  <w:name w:val=""/>
                  <w:enabled/>
                  <w:calcOnExit w:val="0"/>
                  <w:checkBox>
                    <w:sizeAuto/>
                    <w:default w:val="1"/>
                  </w:checkBox>
                </w:ffData>
              </w:fldChar>
            </w:r>
            <w:r w:rsidR="008A6390">
              <w:instrText xml:space="preserve"> FORMCHECKBOX </w:instrText>
            </w:r>
            <w:r w:rsidR="00992E95">
              <w:fldChar w:fldCharType="separate"/>
            </w:r>
            <w:r w:rsidR="00C92D05">
              <w:fldChar w:fldCharType="end"/>
            </w:r>
          </w:p>
          <w:p w:rsidR="004C52FC" w:rsidRDefault="004C52FC" w:rsidP="00637591">
            <w:pPr>
              <w:pStyle w:val="ListParagraph"/>
              <w:ind w:left="0"/>
              <w:rPr>
                <w:rFonts w:ascii="Arial" w:hAnsi="Arial" w:cs="Arial"/>
                <w:color w:val="000000" w:themeColor="text1"/>
              </w:rPr>
            </w:pPr>
          </w:p>
          <w:p w:rsidR="004C52FC" w:rsidRPr="0037786D" w:rsidRDefault="004C52FC"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C92D05">
              <w:fldChar w:fldCharType="begin">
                <w:ffData>
                  <w:name w:val="Check1"/>
                  <w:enabled/>
                  <w:calcOnExit w:val="0"/>
                  <w:checkBox>
                    <w:sizeAuto/>
                    <w:default w:val="0"/>
                  </w:checkBox>
                </w:ffData>
              </w:fldChar>
            </w:r>
            <w:r w:rsidR="00A201E2">
              <w:instrText xml:space="preserve"> FORMCHECKBOX </w:instrText>
            </w:r>
            <w:r w:rsidR="00992E95">
              <w:fldChar w:fldCharType="separate"/>
            </w:r>
            <w:r w:rsidR="00C92D05">
              <w:fldChar w:fldCharType="end"/>
            </w:r>
          </w:p>
        </w:tc>
        <w:tc>
          <w:tcPr>
            <w:tcW w:w="6480" w:type="dxa"/>
          </w:tcPr>
          <w:p w:rsidR="004C52FC" w:rsidRPr="0037786D" w:rsidRDefault="008A6390" w:rsidP="003E791C">
            <w:pPr>
              <w:pStyle w:val="ListParagraph"/>
              <w:ind w:left="0"/>
              <w:rPr>
                <w:rFonts w:ascii="Arial" w:hAnsi="Arial" w:cs="Arial"/>
                <w:color w:val="000000" w:themeColor="text1"/>
              </w:rPr>
            </w:pPr>
            <w:r>
              <w:t>This report completes the requirement.</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tbl>
      <w:tblPr>
        <w:tblStyle w:val="TableGrid"/>
        <w:tblpPr w:leftFromText="180" w:rightFromText="180" w:vertAnchor="page" w:horzAnchor="margin" w:tblpY="120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DF0F83" w:rsidTr="00DF0F83">
        <w:trPr>
          <w:trHeight w:val="440"/>
        </w:trPr>
        <w:tc>
          <w:tcPr>
            <w:tcW w:w="131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DF0F83" w:rsidRDefault="00DF0F83" w:rsidP="00DF0F83">
            <w:r>
              <w:lastRenderedPageBreak/>
              <w:t>Please respond to the following items regarding external program accreditation.</w:t>
            </w:r>
          </w:p>
          <w:p w:rsidR="00DF0F83" w:rsidRDefault="00DF0F83" w:rsidP="00DF0F83">
            <w:pPr>
              <w:pStyle w:val="ListParagraph"/>
              <w:ind w:left="0"/>
              <w:rPr>
                <w:rFonts w:ascii="Arial" w:hAnsi="Arial" w:cs="Arial"/>
                <w:color w:val="000000" w:themeColor="text1"/>
              </w:rPr>
            </w:pPr>
          </w:p>
        </w:tc>
      </w:tr>
      <w:tr w:rsidR="00DF0F83" w:rsidTr="00DF0F83">
        <w:trPr>
          <w:trHeight w:val="1520"/>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F0F83" w:rsidRDefault="00DF0F83" w:rsidP="00DF0F83">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0F83" w:rsidRDefault="00DF0F83" w:rsidP="00DF0F83">
            <w:pPr>
              <w:pStyle w:val="ListParagraph"/>
              <w:ind w:left="0"/>
              <w:rPr>
                <w:rFonts w:ascii="Arial" w:hAnsi="Arial" w:cs="Arial"/>
                <w:color w:val="000000" w:themeColor="text1"/>
              </w:rPr>
            </w:pPr>
            <w:r>
              <w:rPr>
                <w:rFonts w:ascii="Arial" w:hAnsi="Arial" w:cs="Arial"/>
                <w:color w:val="000000" w:themeColor="text1"/>
              </w:rPr>
              <w:t>Date of most recent accreditation review:  _____</w:t>
            </w:r>
            <w:r w:rsidR="00D44EE6">
              <w:rPr>
                <w:rFonts w:ascii="Arial" w:hAnsi="Arial" w:cs="Arial"/>
                <w:color w:val="000000" w:themeColor="text1"/>
              </w:rPr>
              <w:t>2010</w:t>
            </w:r>
            <w:r>
              <w:rPr>
                <w:rFonts w:ascii="Arial" w:hAnsi="Arial" w:cs="Arial"/>
                <w:color w:val="000000" w:themeColor="text1"/>
              </w:rPr>
              <w:t>________</w:t>
            </w:r>
          </w:p>
          <w:p w:rsidR="00DF0F83" w:rsidRDefault="00DF0F83" w:rsidP="00DF0F83">
            <w:pPr>
              <w:pStyle w:val="ListParagraph"/>
              <w:ind w:left="0"/>
              <w:rPr>
                <w:rFonts w:ascii="Arial" w:hAnsi="Arial" w:cs="Arial"/>
                <w:color w:val="000000" w:themeColor="text1"/>
              </w:rPr>
            </w:pPr>
          </w:p>
          <w:p w:rsidR="00DF0F83" w:rsidRDefault="00DF0F83" w:rsidP="00DF0F83">
            <w:pPr>
              <w:pStyle w:val="ListParagraph"/>
              <w:ind w:left="0"/>
              <w:rPr>
                <w:rFonts w:ascii="Arial" w:hAnsi="Arial" w:cs="Arial"/>
                <w:b/>
                <w:color w:val="000000" w:themeColor="text1"/>
              </w:rPr>
            </w:pPr>
            <w:r>
              <w:rPr>
                <w:rFonts w:ascii="Arial" w:hAnsi="Arial" w:cs="Arial"/>
                <w:b/>
                <w:color w:val="000000" w:themeColor="text1"/>
              </w:rPr>
              <w:t>OR</w:t>
            </w:r>
          </w:p>
          <w:p w:rsidR="00DF0F83" w:rsidRDefault="00DF0F83" w:rsidP="00DF0F83">
            <w:pPr>
              <w:pStyle w:val="ListParagraph"/>
              <w:ind w:left="0"/>
              <w:rPr>
                <w:rFonts w:ascii="Arial" w:hAnsi="Arial" w:cs="Arial"/>
                <w:color w:val="000000" w:themeColor="text1"/>
              </w:rPr>
            </w:pPr>
          </w:p>
          <w:p w:rsidR="00DF0F83" w:rsidRDefault="00C92D05" w:rsidP="00DF0F83">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rsidR="00DF0F83">
              <w:instrText xml:space="preserve"> FORMCHECKBOX </w:instrText>
            </w:r>
            <w:r w:rsidR="00992E95">
              <w:fldChar w:fldCharType="separate"/>
            </w:r>
            <w:r>
              <w:fldChar w:fldCharType="end"/>
            </w:r>
            <w:r w:rsidR="00DF0F83">
              <w:t xml:space="preserve">   </w:t>
            </w:r>
            <w:r w:rsidR="00DF0F83">
              <w:rPr>
                <w:rFonts w:ascii="Arial" w:hAnsi="Arial" w:cs="Arial"/>
                <w:color w:val="000000" w:themeColor="text1"/>
              </w:rPr>
              <w:t xml:space="preserve">Programs in this department do not have external accreditation </w:t>
            </w:r>
          </w:p>
        </w:tc>
      </w:tr>
      <w:tr w:rsidR="00DF0F83" w:rsidTr="00DF0F83">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F0F83" w:rsidRDefault="00DF0F83" w:rsidP="00DF0F83">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0F83" w:rsidRDefault="00DF0F83" w:rsidP="00DF0F83">
            <w:pPr>
              <w:rPr>
                <w:rFonts w:asciiTheme="minorHAnsi" w:hAnsiTheme="minorHAnsi" w:cs="Arial"/>
                <w:color w:val="000000" w:themeColor="text1"/>
                <w:sz w:val="20"/>
              </w:rPr>
            </w:pPr>
          </w:p>
        </w:tc>
      </w:tr>
      <w:tr w:rsidR="00DF0F83" w:rsidTr="00DF0F83">
        <w:trPr>
          <w:trHeight w:val="72"/>
        </w:trPr>
        <w:tc>
          <w:tcPr>
            <w:tcW w:w="2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DF0F83" w:rsidRDefault="00DF0F83" w:rsidP="00DF0F83">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DF0F83" w:rsidRDefault="00DF0F83" w:rsidP="00DF0F83">
            <w:pPr>
              <w:rPr>
                <w:rFonts w:asciiTheme="minorHAnsi" w:hAnsiTheme="minorHAnsi" w:cs="Arial"/>
                <w:color w:val="000000" w:themeColor="text1"/>
                <w:sz w:val="20"/>
              </w:rPr>
            </w:pPr>
          </w:p>
        </w:tc>
      </w:tr>
    </w:tbl>
    <w:p w:rsidR="00DF0F83" w:rsidRDefault="00DF0F83" w:rsidP="00740C47">
      <w:pPr>
        <w:rPr>
          <w:rFonts w:ascii="Arial" w:hAnsi="Arial" w:cs="Arial"/>
          <w:b/>
          <w:color w:val="000000" w:themeColor="text1"/>
          <w:sz w:val="20"/>
          <w:szCs w:val="20"/>
          <w:u w:val="single"/>
        </w:rPr>
      </w:pPr>
      <w:r>
        <w:rPr>
          <w:rFonts w:ascii="Arial" w:hAnsi="Arial" w:cs="Arial"/>
          <w:b/>
          <w:color w:val="000000" w:themeColor="text1"/>
          <w:sz w:val="20"/>
          <w:szCs w:val="20"/>
          <w:u w:val="single"/>
        </w:rPr>
        <w:br/>
      </w:r>
    </w:p>
    <w:p w:rsidR="00DF0F83" w:rsidRDefault="00DF0F83" w:rsidP="00740C47">
      <w:pPr>
        <w:rPr>
          <w:rFonts w:ascii="Arial" w:hAnsi="Arial" w:cs="Arial"/>
          <w:b/>
          <w:color w:val="000000" w:themeColor="text1"/>
          <w:sz w:val="20"/>
          <w:szCs w:val="20"/>
          <w:u w:val="single"/>
        </w:rPr>
      </w:pPr>
    </w:p>
    <w:p w:rsidR="00DF0F83" w:rsidRDefault="00DF0F83" w:rsidP="00740C47">
      <w:pPr>
        <w:rPr>
          <w:rFonts w:ascii="Arial" w:hAnsi="Arial" w:cs="Arial"/>
          <w:b/>
          <w:color w:val="000000" w:themeColor="text1"/>
          <w:sz w:val="20"/>
          <w:szCs w:val="20"/>
          <w:u w:val="single"/>
        </w:rPr>
      </w:pPr>
    </w:p>
    <w:p w:rsidR="00DF0F83" w:rsidRDefault="00DF0F83" w:rsidP="00740C47">
      <w:pPr>
        <w:rPr>
          <w:rFonts w:ascii="Arial" w:hAnsi="Arial" w:cs="Arial"/>
          <w:b/>
          <w:color w:val="000000" w:themeColor="text1"/>
          <w:sz w:val="20"/>
          <w:szCs w:val="20"/>
          <w:u w:val="single"/>
        </w:rPr>
      </w:pPr>
    </w:p>
    <w:p w:rsidR="00DF0F83" w:rsidRDefault="00DF0F83" w:rsidP="00740C47">
      <w:pPr>
        <w:rPr>
          <w:rFonts w:ascii="Arial" w:hAnsi="Arial" w:cs="Arial"/>
          <w:b/>
          <w:color w:val="000000" w:themeColor="text1"/>
          <w:sz w:val="20"/>
          <w:szCs w:val="20"/>
          <w:u w:val="single"/>
        </w:rPr>
      </w:pPr>
    </w:p>
    <w:p w:rsidR="005B3CE0" w:rsidRDefault="005B3CE0" w:rsidP="005B3CE0">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5B3CE0" w:rsidRDefault="005B3CE0" w:rsidP="005B3CE0">
      <w:pPr>
        <w:rPr>
          <w:rFonts w:ascii="Arial" w:hAnsi="Arial" w:cs="Arial"/>
          <w:color w:val="000000"/>
          <w:sz w:val="20"/>
          <w:szCs w:val="20"/>
        </w:rPr>
      </w:pPr>
    </w:p>
    <w:p w:rsidR="005B3CE0" w:rsidRDefault="005B3CE0" w:rsidP="005B3CE0">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5B3CE0" w:rsidRDefault="005B3CE0" w:rsidP="005B3CE0">
      <w:pPr>
        <w:rPr>
          <w:rFonts w:ascii="Arial" w:hAnsi="Arial" w:cs="Arial"/>
          <w:color w:val="000000"/>
          <w:sz w:val="20"/>
          <w:szCs w:val="20"/>
        </w:rPr>
      </w:pPr>
    </w:p>
    <w:p w:rsidR="005B3CE0" w:rsidRDefault="005B3CE0" w:rsidP="005B3CE0">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5B3CE0" w:rsidRDefault="005B3CE0" w:rsidP="005B3CE0">
      <w:pPr>
        <w:rPr>
          <w:rFonts w:ascii="Arial" w:hAnsi="Arial" w:cs="Arial"/>
          <w:b/>
          <w:color w:val="FF0000"/>
          <w:sz w:val="20"/>
          <w:szCs w:val="20"/>
        </w:rPr>
      </w:pPr>
    </w:p>
    <w:p w:rsidR="005B3CE0" w:rsidRDefault="005B3CE0" w:rsidP="005B3CE0">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5B3CE0" w:rsidRDefault="005B3CE0" w:rsidP="005B3CE0">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5B3CE0" w:rsidRDefault="005B3CE0" w:rsidP="005B3CE0">
      <w:pPr>
        <w:pStyle w:val="ListParagraph"/>
        <w:numPr>
          <w:ilvl w:val="0"/>
          <w:numId w:val="17"/>
        </w:numPr>
        <w:rPr>
          <w:rFonts w:ascii="Arial" w:hAnsi="Arial" w:cs="Arial"/>
          <w:b/>
          <w:color w:val="FF0000"/>
          <w:sz w:val="20"/>
          <w:szCs w:val="20"/>
        </w:rPr>
      </w:pPr>
      <w:r>
        <w:rPr>
          <w:rFonts w:ascii="Arial" w:hAnsi="Arial" w:cs="Arial"/>
          <w:b/>
          <w:color w:val="FF0000"/>
          <w:sz w:val="20"/>
          <w:szCs w:val="20"/>
        </w:rPr>
        <w:t xml:space="preserve">COMPUTER LITERACY </w:t>
      </w:r>
    </w:p>
    <w:p w:rsidR="005B3CE0" w:rsidRDefault="005B3CE0" w:rsidP="005B3CE0">
      <w:pPr>
        <w:rPr>
          <w:rFonts w:ascii="Arial" w:hAnsi="Arial" w:cs="Arial"/>
          <w:b/>
          <w:color w:val="FF0000"/>
          <w:sz w:val="20"/>
          <w:szCs w:val="20"/>
        </w:rPr>
      </w:pPr>
    </w:p>
    <w:p w:rsidR="005B3CE0" w:rsidRDefault="005B3CE0" w:rsidP="005B3CE0">
      <w:pPr>
        <w:rPr>
          <w:rFonts w:ascii="Arial" w:hAnsi="Arial" w:cs="Arial"/>
          <w:b/>
          <w:color w:val="FF0000"/>
          <w:sz w:val="20"/>
          <w:szCs w:val="20"/>
        </w:rPr>
      </w:pPr>
      <w:r>
        <w:rPr>
          <w:rFonts w:ascii="Arial" w:hAnsi="Arial" w:cs="Arial"/>
          <w:b/>
          <w:color w:val="FF0000"/>
          <w:sz w:val="20"/>
          <w:szCs w:val="20"/>
        </w:rPr>
        <w:lastRenderedPageBreak/>
        <w:t xml:space="preserve">NOTE THAT THERE WILL NEED TO BE AT LEAST ONE EXAM / ASSIGNMENT / ACTIVITY IN THIS COURSE THAT CAN BE USED TO ASSESS MASTERY OF THE COMPETENCY.  </w:t>
      </w:r>
    </w:p>
    <w:p w:rsidR="005B3CE0" w:rsidRDefault="005B3CE0" w:rsidP="005B3CE0">
      <w:pPr>
        <w:rPr>
          <w:rFonts w:ascii="Arial" w:hAnsi="Arial" w:cs="Arial"/>
          <w:b/>
          <w:color w:val="FF0000"/>
          <w:sz w:val="20"/>
          <w:szCs w:val="20"/>
        </w:rPr>
      </w:pPr>
    </w:p>
    <w:p w:rsidR="005B3CE0" w:rsidRDefault="005B3CE0" w:rsidP="005B3CE0">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5B3CE0" w:rsidRDefault="005B3CE0" w:rsidP="005B3CE0">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5B3CE0" w:rsidTr="005B3CE0">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3CE0" w:rsidRDefault="005B3CE0">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5B3CE0" w:rsidRDefault="005B3CE0">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5B3CE0" w:rsidRDefault="005B3CE0">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5B3CE0" w:rsidRDefault="005B3CE0">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5B3CE0" w:rsidTr="005B3CE0">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3CE0" w:rsidRDefault="005B3CE0">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B3CE0" w:rsidRDefault="005B3CE0">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r>
      <w:tr w:rsidR="005B3CE0" w:rsidTr="005B3CE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3CE0" w:rsidRDefault="005B3CE0">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B3CE0" w:rsidRDefault="005B3CE0">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r>
      <w:tr w:rsidR="005B3CE0" w:rsidTr="005B3CE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B3CE0" w:rsidRDefault="005B3CE0">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5B3CE0" w:rsidRDefault="005B3CE0">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5B3CE0" w:rsidRDefault="005B3CE0">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5B3CE0" w:rsidRDefault="005B3CE0">
            <w:pPr>
              <w:spacing w:line="256" w:lineRule="auto"/>
              <w:ind w:left="72"/>
              <w:rPr>
                <w:rFonts w:ascii="Calibri" w:hAnsi="Calibri" w:cs="Arial"/>
                <w:color w:val="000000"/>
              </w:rPr>
            </w:pPr>
          </w:p>
        </w:tc>
      </w:tr>
      <w:tr w:rsidR="005B3CE0" w:rsidTr="005B3CE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5B3CE0" w:rsidRDefault="005B3CE0">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5B3CE0" w:rsidRDefault="005B3CE0">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5B3CE0" w:rsidRDefault="005B3CE0">
            <w:pPr>
              <w:spacing w:line="256" w:lineRule="auto"/>
              <w:ind w:left="72"/>
              <w:rPr>
                <w:rFonts w:ascii="Calibri" w:hAnsi="Calibri" w:cs="Arial"/>
                <w:color w:val="FFFFFF"/>
              </w:rPr>
            </w:pPr>
          </w:p>
        </w:tc>
      </w:tr>
      <w:tr w:rsidR="005B3CE0" w:rsidTr="005B3CE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5B3CE0" w:rsidRDefault="005B3CE0">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5B3CE0" w:rsidRDefault="005B3CE0">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5B3CE0" w:rsidRDefault="005B3CE0">
            <w:pPr>
              <w:spacing w:line="256" w:lineRule="auto"/>
              <w:ind w:left="72"/>
              <w:rPr>
                <w:rFonts w:ascii="Calibri" w:hAnsi="Calibri" w:cs="Arial"/>
                <w:color w:val="FFFFFF"/>
              </w:rPr>
            </w:pPr>
          </w:p>
        </w:tc>
      </w:tr>
      <w:tr w:rsidR="005B3CE0" w:rsidTr="005B3CE0">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5B3CE0" w:rsidRDefault="005B3CE0">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5B3CE0" w:rsidRDefault="005B3CE0">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5B3CE0" w:rsidRDefault="005B3CE0">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5B3CE0" w:rsidRDefault="005B3CE0">
            <w:pPr>
              <w:spacing w:line="256" w:lineRule="auto"/>
              <w:ind w:left="72"/>
              <w:rPr>
                <w:rFonts w:ascii="Calibri" w:hAnsi="Calibri" w:cs="Arial"/>
                <w:color w:val="FFFFFF"/>
              </w:rPr>
            </w:pPr>
          </w:p>
        </w:tc>
      </w:tr>
      <w:tr w:rsidR="005B3CE0" w:rsidTr="008D7CD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5B3CE0" w:rsidRDefault="005B3CE0">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b/>
                <w:color w:val="000000"/>
              </w:rPr>
            </w:pPr>
            <w:r>
              <w:rPr>
                <w:rFonts w:ascii="Calibri" w:hAnsi="Calibri" w:cs="Arial"/>
                <w:b/>
                <w:color w:val="000000"/>
              </w:rPr>
              <w:t>OPTIONAL FOR FY 2014-15</w:t>
            </w: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tc>
      </w:tr>
      <w:tr w:rsidR="005B3CE0" w:rsidTr="008D7CD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5B3CE0" w:rsidRDefault="005B3CE0">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5B3CE0" w:rsidRDefault="005B3CE0">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b/>
                <w:color w:val="000000"/>
              </w:rPr>
            </w:pPr>
            <w:r>
              <w:rPr>
                <w:rFonts w:ascii="Calibri" w:hAnsi="Calibri" w:cs="Arial"/>
                <w:b/>
                <w:color w:val="000000"/>
              </w:rPr>
              <w:t>OPTIONAL FOR FY 2014-15</w:t>
            </w: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p w:rsidR="005B3CE0" w:rsidRDefault="005B3CE0">
            <w:pPr>
              <w:spacing w:line="256" w:lineRule="auto"/>
              <w:ind w:left="72"/>
              <w:rPr>
                <w:rFonts w:ascii="Calibri" w:hAnsi="Calibri" w:cs="Arial"/>
                <w:color w:val="000000"/>
              </w:rPr>
            </w:pPr>
          </w:p>
        </w:tc>
      </w:tr>
    </w:tbl>
    <w:p w:rsidR="005B3CE0" w:rsidRDefault="005B3CE0" w:rsidP="005B3CE0"/>
    <w:p w:rsidR="005B3CE0" w:rsidRDefault="005B3CE0" w:rsidP="005B3CE0"/>
    <w:p w:rsidR="005B3CE0" w:rsidRDefault="005B3CE0" w:rsidP="005B3CE0">
      <w:pPr>
        <w:ind w:left="900"/>
        <w:rPr>
          <w:rFonts w:ascii="Arial" w:hAnsi="Arial" w:cs="Arial"/>
          <w:b/>
          <w:color w:val="000000"/>
          <w:u w:val="single"/>
        </w:rPr>
      </w:pPr>
    </w:p>
    <w:p w:rsidR="005B3CE0" w:rsidRDefault="005B3CE0" w:rsidP="005B3CE0">
      <w:pPr>
        <w:rPr>
          <w:rFonts w:ascii="Arial" w:hAnsi="Arial" w:cs="Arial"/>
          <w:b/>
          <w:color w:val="000000"/>
          <w:u w:val="single"/>
        </w:rPr>
        <w:sectPr w:rsidR="005B3CE0">
          <w:pgSz w:w="15840" w:h="12240" w:orient="landscape"/>
          <w:pgMar w:top="1440" w:right="1152" w:bottom="1440" w:left="1152" w:header="720" w:footer="288" w:gutter="0"/>
          <w:cols w:space="720"/>
        </w:sectPr>
      </w:pPr>
    </w:p>
    <w:p w:rsidR="00740C47" w:rsidRDefault="00740C47" w:rsidP="00740C47"/>
    <w:p w:rsidR="00740C47" w:rsidRDefault="00740C47"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926D13">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26D13" w:rsidRPr="004C52FC" w:rsidTr="00926D13">
        <w:trPr>
          <w:trHeight w:val="274"/>
        </w:trPr>
        <w:tc>
          <w:tcPr>
            <w:tcW w:w="3708" w:type="dxa"/>
            <w:shd w:val="clear" w:color="auto" w:fill="FFFFFF"/>
            <w:vAlign w:val="center"/>
          </w:tcPr>
          <w:p w:rsidR="00926D13" w:rsidRPr="00AC432B" w:rsidRDefault="00926D13" w:rsidP="00672BC4">
            <w:pPr>
              <w:rPr>
                <w:rFonts w:ascii="Verdana" w:hAnsi="Verdana"/>
                <w:sz w:val="18"/>
                <w:szCs w:val="18"/>
              </w:rPr>
            </w:pPr>
            <w:r>
              <w:rPr>
                <w:rFonts w:ascii="Verdana" w:hAnsi="Verdana"/>
                <w:color w:val="333333"/>
                <w:sz w:val="18"/>
                <w:szCs w:val="18"/>
              </w:rPr>
              <w:t>Use software packages</w:t>
            </w:r>
            <w:r w:rsidRPr="00AC432B">
              <w:rPr>
                <w:rFonts w:ascii="Verdana" w:hAnsi="Verdana"/>
                <w:color w:val="333333"/>
                <w:sz w:val="18"/>
                <w:szCs w:val="18"/>
              </w:rPr>
              <w:t xml:space="preserve"> to simulate, analyze and develop schematics and layouts of electronic circuits. </w:t>
            </w:r>
            <w:r>
              <w:rPr>
                <w:rFonts w:ascii="Verdana" w:hAnsi="Verdana"/>
                <w:color w:val="333333"/>
                <w:sz w:val="18"/>
                <w:szCs w:val="18"/>
              </w:rPr>
              <w:t>Write technical reports and work in groups.</w:t>
            </w:r>
          </w:p>
        </w:tc>
        <w:tc>
          <w:tcPr>
            <w:tcW w:w="1742" w:type="dxa"/>
            <w:vAlign w:val="center"/>
          </w:tcPr>
          <w:p w:rsidR="00926D13" w:rsidRDefault="00926D13" w:rsidP="00672BC4">
            <w:pPr>
              <w:rPr>
                <w:rFonts w:ascii="Verdana" w:hAnsi="Verdana"/>
                <w:sz w:val="18"/>
                <w:szCs w:val="18"/>
              </w:rPr>
            </w:pPr>
            <w:r>
              <w:rPr>
                <w:rFonts w:ascii="Verdana" w:hAnsi="Verdana"/>
                <w:sz w:val="18"/>
                <w:szCs w:val="18"/>
              </w:rPr>
              <w:t>SCC 1101,</w:t>
            </w:r>
          </w:p>
          <w:p w:rsidR="00926D13" w:rsidRPr="00AC432B" w:rsidRDefault="00926D13" w:rsidP="00672BC4">
            <w:pPr>
              <w:rPr>
                <w:rFonts w:ascii="Verdana" w:hAnsi="Verdana"/>
                <w:sz w:val="18"/>
                <w:szCs w:val="18"/>
              </w:rPr>
            </w:pPr>
            <w:r w:rsidRPr="00AC432B">
              <w:rPr>
                <w:rFonts w:ascii="Verdana" w:hAnsi="Verdana"/>
                <w:sz w:val="18"/>
                <w:szCs w:val="18"/>
              </w:rPr>
              <w:t>EET1116, EET1150,</w:t>
            </w:r>
          </w:p>
          <w:p w:rsidR="00926D13" w:rsidRPr="00AC432B" w:rsidRDefault="00926D13" w:rsidP="00672BC4">
            <w:pPr>
              <w:rPr>
                <w:rFonts w:ascii="Verdana" w:hAnsi="Verdana"/>
                <w:sz w:val="18"/>
                <w:szCs w:val="18"/>
              </w:rPr>
            </w:pPr>
            <w:r w:rsidRPr="00AC432B">
              <w:rPr>
                <w:rFonts w:ascii="Verdana" w:hAnsi="Verdana"/>
                <w:sz w:val="18"/>
                <w:szCs w:val="18"/>
              </w:rPr>
              <w:t>EET1155, EET1131,</w:t>
            </w:r>
          </w:p>
          <w:p w:rsidR="00926D13" w:rsidRDefault="00926D13" w:rsidP="00672BC4">
            <w:pPr>
              <w:rPr>
                <w:rFonts w:ascii="Verdana" w:hAnsi="Verdana"/>
                <w:sz w:val="18"/>
                <w:szCs w:val="18"/>
              </w:rPr>
            </w:pPr>
            <w:r>
              <w:rPr>
                <w:rFonts w:ascii="Verdana" w:hAnsi="Verdana"/>
                <w:sz w:val="18"/>
                <w:szCs w:val="18"/>
              </w:rPr>
              <w:t>ENG 1101,</w:t>
            </w:r>
          </w:p>
          <w:p w:rsidR="00926D13" w:rsidRPr="00AC432B" w:rsidRDefault="00926D13" w:rsidP="00672BC4">
            <w:pPr>
              <w:rPr>
                <w:rFonts w:ascii="Verdana" w:hAnsi="Verdana"/>
                <w:sz w:val="18"/>
                <w:szCs w:val="18"/>
              </w:rPr>
            </w:pPr>
            <w:r>
              <w:rPr>
                <w:rFonts w:ascii="Verdana" w:hAnsi="Verdana"/>
                <w:sz w:val="18"/>
                <w:szCs w:val="18"/>
              </w:rPr>
              <w:t>COM 2211</w:t>
            </w:r>
          </w:p>
        </w:tc>
        <w:tc>
          <w:tcPr>
            <w:tcW w:w="1430" w:type="dxa"/>
            <w:shd w:val="clear" w:color="auto" w:fill="auto"/>
          </w:tcPr>
          <w:p w:rsidR="00926D13" w:rsidRPr="00494E62" w:rsidRDefault="00B71850" w:rsidP="00672BC4">
            <w:pPr>
              <w:rPr>
                <w:rFonts w:asciiTheme="minorHAnsi" w:hAnsiTheme="minorHAnsi" w:cs="Arial"/>
                <w:color w:val="000000" w:themeColor="text1"/>
              </w:rPr>
            </w:pPr>
            <w:r w:rsidRPr="00494E62">
              <w:rPr>
                <w:rFonts w:ascii="Arial" w:hAnsi="Arial" w:cs="Arial"/>
                <w:color w:val="000000" w:themeColor="text1"/>
              </w:rPr>
              <w:t>2012-2013</w:t>
            </w:r>
          </w:p>
        </w:tc>
        <w:tc>
          <w:tcPr>
            <w:tcW w:w="2250" w:type="dxa"/>
          </w:tcPr>
          <w:p w:rsidR="00926D13" w:rsidRPr="00A64CC7" w:rsidRDefault="00B71850" w:rsidP="00672BC4">
            <w:pPr>
              <w:rPr>
                <w:rFonts w:ascii="Arial" w:hAnsi="Arial" w:cs="Arial"/>
                <w:color w:val="000000" w:themeColor="text1"/>
              </w:rPr>
            </w:pPr>
            <w:r w:rsidRPr="00A64CC7">
              <w:rPr>
                <w:rFonts w:ascii="Arial" w:hAnsi="Arial" w:cs="Arial"/>
                <w:color w:val="000000" w:themeColor="text1"/>
              </w:rPr>
              <w:t>Testing,</w:t>
            </w:r>
          </w:p>
          <w:p w:rsidR="00B71850" w:rsidRDefault="00A64CC7" w:rsidP="00672BC4">
            <w:r>
              <w:rPr>
                <w:rFonts w:ascii="Arial" w:hAnsi="Arial" w:cs="Arial"/>
                <w:color w:val="000000" w:themeColor="text1"/>
              </w:rPr>
              <w:t>Graded lab r</w:t>
            </w:r>
            <w:r w:rsidR="00B71850" w:rsidRPr="00A64CC7">
              <w:rPr>
                <w:rFonts w:ascii="Arial" w:hAnsi="Arial" w:cs="Arial"/>
                <w:color w:val="000000" w:themeColor="text1"/>
              </w:rPr>
              <w:t xml:space="preserve">eports, Group </w:t>
            </w:r>
            <w:r>
              <w:rPr>
                <w:rFonts w:ascii="Arial" w:hAnsi="Arial" w:cs="Arial"/>
                <w:color w:val="000000" w:themeColor="text1"/>
              </w:rPr>
              <w:t>p</w:t>
            </w:r>
            <w:r w:rsidR="00B71850" w:rsidRPr="00A64CC7">
              <w:rPr>
                <w:rFonts w:ascii="Arial" w:hAnsi="Arial" w:cs="Arial"/>
                <w:color w:val="000000" w:themeColor="text1"/>
              </w:rPr>
              <w:t>rojects</w:t>
            </w:r>
          </w:p>
        </w:tc>
        <w:tc>
          <w:tcPr>
            <w:tcW w:w="4028" w:type="dxa"/>
          </w:tcPr>
          <w:p w:rsidR="00926D13" w:rsidRPr="00A64CC7" w:rsidRDefault="00B71850" w:rsidP="00672BC4">
            <w:r w:rsidRPr="00A64CC7">
              <w:rPr>
                <w:rFonts w:ascii="Arial" w:hAnsi="Arial" w:cs="Arial"/>
                <w:color w:val="000000" w:themeColor="text1"/>
              </w:rPr>
              <w:t xml:space="preserve">In EET 1116 </w:t>
            </w:r>
            <w:proofErr w:type="spellStart"/>
            <w:r w:rsidRPr="00A64CC7">
              <w:rPr>
                <w:rFonts w:ascii="Arial" w:hAnsi="Arial" w:cs="Arial"/>
                <w:color w:val="000000" w:themeColor="text1"/>
              </w:rPr>
              <w:t>MultiSim</w:t>
            </w:r>
            <w:proofErr w:type="spellEnd"/>
            <w:r w:rsidRPr="00A64CC7">
              <w:rPr>
                <w:rFonts w:ascii="Arial" w:hAnsi="Arial" w:cs="Arial"/>
                <w:color w:val="000000" w:themeColor="text1"/>
              </w:rPr>
              <w:t xml:space="preserve"> software is </w:t>
            </w:r>
            <w:r w:rsidR="00494E62">
              <w:rPr>
                <w:rFonts w:ascii="Arial" w:hAnsi="Arial" w:cs="Arial"/>
                <w:color w:val="000000" w:themeColor="text1"/>
              </w:rPr>
              <w:t xml:space="preserve">introduced to the students and </w:t>
            </w:r>
            <w:r w:rsidRPr="00A64CC7">
              <w:rPr>
                <w:rFonts w:ascii="Arial" w:hAnsi="Arial" w:cs="Arial"/>
                <w:color w:val="000000" w:themeColor="text1"/>
              </w:rPr>
              <w:t xml:space="preserve">used on </w:t>
            </w:r>
            <w:r w:rsidR="00A64CC7" w:rsidRPr="00A64CC7">
              <w:rPr>
                <w:rFonts w:ascii="Arial" w:hAnsi="Arial" w:cs="Arial"/>
                <w:color w:val="000000" w:themeColor="text1"/>
              </w:rPr>
              <w:t>multiple</w:t>
            </w:r>
            <w:r w:rsidRPr="00A64CC7">
              <w:rPr>
                <w:rFonts w:ascii="Arial" w:hAnsi="Arial" w:cs="Arial"/>
                <w:color w:val="000000" w:themeColor="text1"/>
              </w:rPr>
              <w:t xml:space="preserve"> assignments that are graded</w:t>
            </w:r>
            <w:r w:rsidR="00A64CC7" w:rsidRPr="00A64CC7">
              <w:rPr>
                <w:rFonts w:ascii="Arial" w:hAnsi="Arial" w:cs="Arial"/>
                <w:color w:val="000000" w:themeColor="text1"/>
              </w:rPr>
              <w:t xml:space="preserve">. </w:t>
            </w:r>
            <w:r w:rsidR="00B26CE1">
              <w:rPr>
                <w:rFonts w:ascii="Arial" w:hAnsi="Arial" w:cs="Arial"/>
                <w:color w:val="000000" w:themeColor="text1"/>
              </w:rPr>
              <w:t xml:space="preserve">In </w:t>
            </w:r>
            <w:r w:rsidR="00A64CC7">
              <w:rPr>
                <w:rFonts w:ascii="Arial" w:hAnsi="Arial" w:cs="Arial"/>
                <w:color w:val="000000" w:themeColor="text1"/>
              </w:rPr>
              <w:t xml:space="preserve">EET 1150 </w:t>
            </w:r>
            <w:r w:rsidR="00B26CE1">
              <w:rPr>
                <w:rFonts w:ascii="Arial" w:hAnsi="Arial" w:cs="Arial"/>
                <w:color w:val="000000" w:themeColor="text1"/>
              </w:rPr>
              <w:t xml:space="preserve">and EET 1155 the software is used to virtually </w:t>
            </w:r>
            <w:r w:rsidR="00CB11C1">
              <w:rPr>
                <w:rFonts w:ascii="Arial" w:hAnsi="Arial" w:cs="Arial"/>
                <w:color w:val="000000" w:themeColor="text1"/>
              </w:rPr>
              <w:t>verify</w:t>
            </w:r>
            <w:r w:rsidR="00B26CE1">
              <w:rPr>
                <w:rFonts w:ascii="Arial" w:hAnsi="Arial" w:cs="Arial"/>
                <w:color w:val="000000" w:themeColor="text1"/>
              </w:rPr>
              <w:t xml:space="preserve"> the students design and provide drawing and data to include in their reports. By evaluating the assessment the content of EET 1116 can be altered to have students proficient in </w:t>
            </w:r>
            <w:proofErr w:type="spellStart"/>
            <w:r w:rsidR="00B26CE1">
              <w:rPr>
                <w:rFonts w:ascii="Arial" w:hAnsi="Arial" w:cs="Arial"/>
                <w:color w:val="000000" w:themeColor="text1"/>
              </w:rPr>
              <w:t>MultiSim</w:t>
            </w:r>
            <w:proofErr w:type="spellEnd"/>
            <w:r w:rsidR="00B26CE1">
              <w:rPr>
                <w:rFonts w:ascii="Arial" w:hAnsi="Arial" w:cs="Arial"/>
                <w:color w:val="000000" w:themeColor="text1"/>
              </w:rPr>
              <w:t xml:space="preserve"> when they arrive in the other two classes.</w:t>
            </w:r>
          </w:p>
        </w:tc>
      </w:tr>
      <w:tr w:rsidR="00926D13" w:rsidRPr="004C52FC" w:rsidTr="00926D13">
        <w:trPr>
          <w:trHeight w:val="72"/>
        </w:trPr>
        <w:tc>
          <w:tcPr>
            <w:tcW w:w="3708" w:type="dxa"/>
            <w:shd w:val="clear" w:color="auto" w:fill="FFFFFF"/>
            <w:vAlign w:val="center"/>
          </w:tcPr>
          <w:p w:rsidR="00926D13" w:rsidRPr="00AC432B" w:rsidRDefault="00926D13" w:rsidP="00672BC4">
            <w:pPr>
              <w:shd w:val="clear" w:color="auto" w:fill="FFFFFF"/>
              <w:textAlignment w:val="top"/>
              <w:rPr>
                <w:rFonts w:ascii="Verdana" w:hAnsi="Verdana"/>
                <w:color w:val="333333"/>
                <w:sz w:val="18"/>
                <w:szCs w:val="18"/>
              </w:rPr>
            </w:pPr>
            <w:r>
              <w:rPr>
                <w:rFonts w:ascii="Verdana" w:hAnsi="Verdana"/>
                <w:sz w:val="18"/>
                <w:szCs w:val="18"/>
              </w:rPr>
              <w:t>M</w:t>
            </w:r>
            <w:r w:rsidRPr="00AC432B">
              <w:rPr>
                <w:rFonts w:ascii="Verdana" w:hAnsi="Verdana"/>
                <w:sz w:val="18"/>
                <w:szCs w:val="18"/>
              </w:rPr>
              <w:t>aintain and upgrade hardware and software.  Maintain communication links and network systems with peripheral devices and other networks.</w:t>
            </w:r>
            <w:r>
              <w:rPr>
                <w:rFonts w:ascii="Verdana" w:hAnsi="Verdana"/>
                <w:sz w:val="18"/>
                <w:szCs w:val="18"/>
              </w:rPr>
              <w:t xml:space="preserve"> I</w:t>
            </w:r>
            <w:r w:rsidRPr="00AC432B">
              <w:rPr>
                <w:rFonts w:ascii="Verdana" w:hAnsi="Verdana"/>
                <w:color w:val="333333"/>
                <w:sz w:val="18"/>
                <w:szCs w:val="18"/>
              </w:rPr>
              <w:t>nstall and troubleshoot engineering hardware on a PC system.</w:t>
            </w:r>
          </w:p>
          <w:p w:rsidR="00926D13" w:rsidRPr="00AC432B" w:rsidRDefault="00926D13" w:rsidP="00672BC4">
            <w:pPr>
              <w:rPr>
                <w:rFonts w:ascii="Verdana" w:hAnsi="Verdana"/>
                <w:sz w:val="18"/>
                <w:szCs w:val="18"/>
              </w:rPr>
            </w:pPr>
          </w:p>
        </w:tc>
        <w:tc>
          <w:tcPr>
            <w:tcW w:w="1742" w:type="dxa"/>
            <w:vAlign w:val="center"/>
          </w:tcPr>
          <w:p w:rsidR="00926D13" w:rsidRPr="00AC432B" w:rsidRDefault="00926D13" w:rsidP="00672BC4">
            <w:pPr>
              <w:rPr>
                <w:rFonts w:ascii="Verdana" w:hAnsi="Verdana"/>
                <w:sz w:val="18"/>
                <w:szCs w:val="18"/>
              </w:rPr>
            </w:pPr>
            <w:r w:rsidRPr="00AC432B">
              <w:rPr>
                <w:rFonts w:ascii="Verdana" w:hAnsi="Verdana"/>
                <w:sz w:val="18"/>
                <w:szCs w:val="18"/>
              </w:rPr>
              <w:t>EET1164, EET2264, EET2261, EET2278,</w:t>
            </w:r>
          </w:p>
          <w:p w:rsidR="00926D13" w:rsidRPr="00AC432B" w:rsidRDefault="00926D13" w:rsidP="00672BC4">
            <w:pPr>
              <w:rPr>
                <w:rFonts w:ascii="Verdana" w:hAnsi="Verdana"/>
                <w:sz w:val="18"/>
                <w:szCs w:val="18"/>
              </w:rPr>
            </w:pPr>
            <w:r w:rsidRPr="00AC432B">
              <w:rPr>
                <w:rFonts w:ascii="Verdana" w:hAnsi="Verdana"/>
                <w:sz w:val="18"/>
                <w:szCs w:val="18"/>
              </w:rPr>
              <w:t>CIS1107,</w:t>
            </w:r>
          </w:p>
          <w:p w:rsidR="00926D13" w:rsidRPr="00AC432B" w:rsidRDefault="00926D13" w:rsidP="00672BC4">
            <w:pPr>
              <w:rPr>
                <w:rFonts w:ascii="Verdana" w:hAnsi="Verdana"/>
                <w:sz w:val="18"/>
                <w:szCs w:val="18"/>
              </w:rPr>
            </w:pPr>
            <w:r w:rsidRPr="00AC432B">
              <w:rPr>
                <w:rFonts w:ascii="Verdana" w:hAnsi="Verdana"/>
                <w:sz w:val="18"/>
                <w:szCs w:val="18"/>
              </w:rPr>
              <w:t>CIS1130</w:t>
            </w:r>
          </w:p>
        </w:tc>
        <w:tc>
          <w:tcPr>
            <w:tcW w:w="1430" w:type="dxa"/>
            <w:shd w:val="clear" w:color="auto" w:fill="auto"/>
          </w:tcPr>
          <w:p w:rsidR="00926D13" w:rsidRPr="00494E62" w:rsidRDefault="00B71850" w:rsidP="00672BC4">
            <w:pPr>
              <w:rPr>
                <w:rFonts w:asciiTheme="minorHAnsi" w:hAnsiTheme="minorHAnsi" w:cs="Arial"/>
                <w:color w:val="000000" w:themeColor="text1"/>
              </w:rPr>
            </w:pPr>
            <w:r w:rsidRPr="00494E62">
              <w:rPr>
                <w:rFonts w:ascii="Arial" w:hAnsi="Arial" w:cs="Arial"/>
                <w:color w:val="000000" w:themeColor="text1"/>
              </w:rPr>
              <w:t>2012-2013</w:t>
            </w:r>
          </w:p>
        </w:tc>
        <w:tc>
          <w:tcPr>
            <w:tcW w:w="2250" w:type="dxa"/>
          </w:tcPr>
          <w:p w:rsidR="00926D13" w:rsidRDefault="002506ED" w:rsidP="00672BC4">
            <w:r>
              <w:rPr>
                <w:rFonts w:ascii="Arial" w:hAnsi="Arial" w:cs="Arial"/>
                <w:color w:val="000000" w:themeColor="text1"/>
              </w:rPr>
              <w:t>Professional journal articles, Survey other Colleges, Conferences and shows, feedback from department’s advisory board</w:t>
            </w:r>
          </w:p>
        </w:tc>
        <w:tc>
          <w:tcPr>
            <w:tcW w:w="4028" w:type="dxa"/>
          </w:tcPr>
          <w:p w:rsidR="00926D13" w:rsidRDefault="002506ED" w:rsidP="00672BC4">
            <w:pPr>
              <w:rPr>
                <w:rFonts w:ascii="Arial" w:hAnsi="Arial" w:cs="Arial"/>
                <w:color w:val="000000" w:themeColor="text1"/>
              </w:rPr>
            </w:pPr>
            <w:r>
              <w:rPr>
                <w:rFonts w:ascii="Arial" w:hAnsi="Arial" w:cs="Arial"/>
                <w:color w:val="000000" w:themeColor="text1"/>
              </w:rPr>
              <w:t>Identified the need to upgrade microprocessors form HC11 to HC12 in EET 2261. The need to update the network and software in in EET 1164. Upgrades were made in 20</w:t>
            </w:r>
            <w:r w:rsidR="00367591">
              <w:rPr>
                <w:rFonts w:ascii="Arial" w:hAnsi="Arial" w:cs="Arial"/>
                <w:color w:val="000000" w:themeColor="text1"/>
              </w:rPr>
              <w:t>12-2013. Additional upgrades for EET 2261 will be made in 2013-2014.</w:t>
            </w:r>
          </w:p>
          <w:p w:rsidR="002506ED" w:rsidRDefault="002506ED" w:rsidP="00672BC4"/>
        </w:tc>
      </w:tr>
      <w:tr w:rsidR="00926D13" w:rsidRPr="004C52FC" w:rsidTr="00926D13">
        <w:trPr>
          <w:trHeight w:val="72"/>
        </w:trPr>
        <w:tc>
          <w:tcPr>
            <w:tcW w:w="3708" w:type="dxa"/>
            <w:shd w:val="clear" w:color="auto" w:fill="FFFFFF"/>
            <w:vAlign w:val="center"/>
          </w:tcPr>
          <w:p w:rsidR="00926D13" w:rsidRDefault="00926D13" w:rsidP="00672BC4">
            <w:pPr>
              <w:rPr>
                <w:rFonts w:ascii="Verdana" w:hAnsi="Verdana"/>
                <w:sz w:val="18"/>
                <w:szCs w:val="18"/>
              </w:rPr>
            </w:pPr>
            <w:r>
              <w:rPr>
                <w:rFonts w:ascii="Verdana" w:hAnsi="Verdana"/>
                <w:sz w:val="18"/>
                <w:szCs w:val="18"/>
              </w:rPr>
              <w:t>A</w:t>
            </w:r>
            <w:r w:rsidRPr="00AC432B">
              <w:rPr>
                <w:rFonts w:ascii="Verdana" w:hAnsi="Verdana"/>
                <w:sz w:val="18"/>
                <w:szCs w:val="18"/>
              </w:rPr>
              <w:t xml:space="preserve">pply the principles of electronics on the job to solve electronic problems either through analysis or through an actual hardware solution.  </w:t>
            </w:r>
          </w:p>
          <w:p w:rsidR="00926D13" w:rsidRPr="00AC432B" w:rsidRDefault="00926D13" w:rsidP="00672BC4">
            <w:pPr>
              <w:rPr>
                <w:rFonts w:ascii="Verdana" w:hAnsi="Verdana"/>
                <w:sz w:val="18"/>
                <w:szCs w:val="18"/>
              </w:rPr>
            </w:pPr>
            <w:r>
              <w:rPr>
                <w:rFonts w:ascii="Verdana" w:hAnsi="Verdana"/>
                <w:sz w:val="18"/>
                <w:szCs w:val="18"/>
              </w:rPr>
              <w:t>S</w:t>
            </w:r>
            <w:r w:rsidRPr="00AC432B">
              <w:rPr>
                <w:rFonts w:ascii="Verdana" w:hAnsi="Verdana"/>
                <w:sz w:val="18"/>
                <w:szCs w:val="18"/>
              </w:rPr>
              <w:t xml:space="preserve">olve </w:t>
            </w:r>
            <w:r>
              <w:rPr>
                <w:rFonts w:ascii="Verdana" w:hAnsi="Verdana"/>
                <w:sz w:val="18"/>
                <w:szCs w:val="18"/>
              </w:rPr>
              <w:t>electronic circuit</w:t>
            </w:r>
            <w:r w:rsidRPr="00AC432B">
              <w:rPr>
                <w:rFonts w:ascii="Verdana" w:hAnsi="Verdana"/>
                <w:sz w:val="18"/>
                <w:szCs w:val="18"/>
              </w:rPr>
              <w:t xml:space="preserve"> problems, </w:t>
            </w:r>
            <w:r w:rsidR="00BA6BB1" w:rsidRPr="00AC432B">
              <w:rPr>
                <w:rFonts w:ascii="Verdana" w:hAnsi="Verdana"/>
                <w:sz w:val="18"/>
                <w:szCs w:val="18"/>
              </w:rPr>
              <w:t>perform lab</w:t>
            </w:r>
            <w:r w:rsidRPr="00AC432B">
              <w:rPr>
                <w:rFonts w:ascii="Verdana" w:hAnsi="Verdana"/>
                <w:sz w:val="18"/>
                <w:szCs w:val="18"/>
              </w:rPr>
              <w:t xml:space="preserve"> exercises and </w:t>
            </w:r>
            <w:r>
              <w:rPr>
                <w:rFonts w:ascii="Verdana" w:hAnsi="Verdana"/>
                <w:sz w:val="18"/>
                <w:szCs w:val="18"/>
              </w:rPr>
              <w:t xml:space="preserve">apply skills and knowledge in a </w:t>
            </w:r>
            <w:r w:rsidRPr="00AC432B">
              <w:rPr>
                <w:rFonts w:ascii="Verdana" w:hAnsi="Verdana"/>
                <w:sz w:val="18"/>
                <w:szCs w:val="18"/>
              </w:rPr>
              <w:t>capstone project.</w:t>
            </w:r>
          </w:p>
        </w:tc>
        <w:tc>
          <w:tcPr>
            <w:tcW w:w="1742" w:type="dxa"/>
            <w:vAlign w:val="center"/>
          </w:tcPr>
          <w:p w:rsidR="00926D13" w:rsidRPr="00AC432B" w:rsidRDefault="00926D13" w:rsidP="00672BC4">
            <w:pPr>
              <w:rPr>
                <w:rFonts w:ascii="Verdana" w:hAnsi="Verdana"/>
                <w:sz w:val="18"/>
                <w:szCs w:val="18"/>
              </w:rPr>
            </w:pPr>
            <w:r w:rsidRPr="00AC432B">
              <w:rPr>
                <w:rFonts w:ascii="Verdana" w:hAnsi="Verdana"/>
                <w:sz w:val="18"/>
                <w:szCs w:val="18"/>
              </w:rPr>
              <w:t xml:space="preserve">EET1150, EET1155, </w:t>
            </w:r>
          </w:p>
          <w:p w:rsidR="00926D13" w:rsidRPr="00AC432B" w:rsidRDefault="00926D13" w:rsidP="00672BC4">
            <w:pPr>
              <w:rPr>
                <w:rFonts w:ascii="Verdana" w:hAnsi="Verdana"/>
                <w:sz w:val="18"/>
                <w:szCs w:val="18"/>
              </w:rPr>
            </w:pPr>
            <w:r>
              <w:rPr>
                <w:rFonts w:ascii="Verdana" w:hAnsi="Verdana"/>
                <w:sz w:val="18"/>
                <w:szCs w:val="18"/>
              </w:rPr>
              <w:t xml:space="preserve">EET2201, EET2261, </w:t>
            </w:r>
            <w:r w:rsidRPr="00AC432B">
              <w:rPr>
                <w:rFonts w:ascii="Verdana" w:hAnsi="Verdana"/>
                <w:sz w:val="18"/>
                <w:szCs w:val="18"/>
              </w:rPr>
              <w:t xml:space="preserve"> </w:t>
            </w:r>
          </w:p>
          <w:p w:rsidR="00926D13" w:rsidRDefault="00926D13" w:rsidP="00672BC4">
            <w:pPr>
              <w:rPr>
                <w:rFonts w:ascii="Verdana" w:hAnsi="Verdana"/>
                <w:sz w:val="18"/>
                <w:szCs w:val="18"/>
              </w:rPr>
            </w:pPr>
            <w:r>
              <w:rPr>
                <w:rFonts w:ascii="Verdana" w:hAnsi="Verdana"/>
                <w:sz w:val="18"/>
                <w:szCs w:val="18"/>
              </w:rPr>
              <w:t>MAT 1280</w:t>
            </w:r>
          </w:p>
          <w:p w:rsidR="00926D13" w:rsidRDefault="00926D13" w:rsidP="00672BC4">
            <w:pPr>
              <w:rPr>
                <w:rFonts w:ascii="Verdana" w:hAnsi="Verdana"/>
                <w:sz w:val="18"/>
                <w:szCs w:val="18"/>
              </w:rPr>
            </w:pPr>
            <w:r>
              <w:rPr>
                <w:rFonts w:ascii="Verdana" w:hAnsi="Verdana"/>
                <w:sz w:val="18"/>
                <w:szCs w:val="18"/>
              </w:rPr>
              <w:t>MAT 1290</w:t>
            </w:r>
          </w:p>
          <w:p w:rsidR="00926D13" w:rsidRDefault="00926D13" w:rsidP="00672BC4">
            <w:pPr>
              <w:rPr>
                <w:rFonts w:ascii="Verdana" w:hAnsi="Verdana"/>
                <w:sz w:val="18"/>
                <w:szCs w:val="18"/>
              </w:rPr>
            </w:pPr>
            <w:r>
              <w:rPr>
                <w:rFonts w:ascii="Verdana" w:hAnsi="Verdana"/>
                <w:sz w:val="18"/>
                <w:szCs w:val="18"/>
              </w:rPr>
              <w:t>PHY 1131,</w:t>
            </w:r>
          </w:p>
          <w:p w:rsidR="00926D13" w:rsidRPr="00AC432B" w:rsidRDefault="00926D13" w:rsidP="00672BC4">
            <w:pPr>
              <w:rPr>
                <w:rFonts w:ascii="Verdana" w:hAnsi="Verdana"/>
                <w:sz w:val="18"/>
                <w:szCs w:val="18"/>
              </w:rPr>
            </w:pPr>
            <w:r w:rsidRPr="00AC432B">
              <w:rPr>
                <w:rFonts w:ascii="Verdana" w:hAnsi="Verdana"/>
                <w:sz w:val="18"/>
                <w:szCs w:val="18"/>
              </w:rPr>
              <w:t>EET2278</w:t>
            </w:r>
          </w:p>
        </w:tc>
        <w:tc>
          <w:tcPr>
            <w:tcW w:w="1430" w:type="dxa"/>
            <w:shd w:val="clear" w:color="auto" w:fill="auto"/>
          </w:tcPr>
          <w:p w:rsidR="00926D13" w:rsidRPr="00721C2A" w:rsidRDefault="00721C2A" w:rsidP="00672BC4">
            <w:pPr>
              <w:rPr>
                <w:rFonts w:asciiTheme="minorHAnsi" w:hAnsiTheme="minorHAnsi" w:cs="Arial"/>
                <w:color w:val="000000" w:themeColor="text1"/>
              </w:rPr>
            </w:pPr>
            <w:r w:rsidRPr="00721C2A">
              <w:rPr>
                <w:rFonts w:ascii="Arial" w:hAnsi="Arial" w:cs="Arial"/>
                <w:color w:val="000000" w:themeColor="text1"/>
              </w:rPr>
              <w:t>2016 - 2017</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42019C" w:rsidRDefault="00926D13" w:rsidP="00672BC4">
            <w:pPr>
              <w:autoSpaceDE w:val="0"/>
              <w:autoSpaceDN w:val="0"/>
              <w:adjustRightInd w:val="0"/>
              <w:rPr>
                <w:rFonts w:ascii="Verdana" w:hAnsi="Verdana"/>
                <w:sz w:val="18"/>
                <w:szCs w:val="18"/>
              </w:rPr>
            </w:pPr>
            <w:r w:rsidRPr="00B34C8B">
              <w:rPr>
                <w:rFonts w:ascii="Verdana" w:hAnsi="Verdana"/>
                <w:sz w:val="18"/>
                <w:szCs w:val="18"/>
              </w:rPr>
              <w:t>Demonstrate</w:t>
            </w:r>
            <w:r>
              <w:rPr>
                <w:rFonts w:ascii="Verdana" w:hAnsi="Verdana"/>
                <w:sz w:val="18"/>
                <w:szCs w:val="18"/>
              </w:rPr>
              <w:t xml:space="preserve"> </w:t>
            </w:r>
            <w:r w:rsidRPr="00B34C8B">
              <w:rPr>
                <w:rFonts w:ascii="Verdana" w:hAnsi="Verdana"/>
                <w:sz w:val="18"/>
                <w:szCs w:val="18"/>
              </w:rPr>
              <w:t>a commitment to address professional and ethical responsibilities</w:t>
            </w:r>
            <w:r>
              <w:rPr>
                <w:rFonts w:ascii="Verdana" w:hAnsi="Verdana"/>
                <w:sz w:val="18"/>
                <w:szCs w:val="18"/>
              </w:rPr>
              <w:t xml:space="preserve">, </w:t>
            </w:r>
            <w:r w:rsidRPr="00B34C8B">
              <w:rPr>
                <w:rFonts w:ascii="Verdana" w:hAnsi="Verdana"/>
                <w:sz w:val="18"/>
                <w:szCs w:val="18"/>
              </w:rPr>
              <w:t xml:space="preserve">including a respect for diversity; impact of engineering </w:t>
            </w:r>
            <w:r w:rsidRPr="00B34C8B">
              <w:rPr>
                <w:rFonts w:ascii="Verdana" w:hAnsi="Verdana"/>
                <w:sz w:val="18"/>
                <w:szCs w:val="18"/>
              </w:rPr>
              <w:lastRenderedPageBreak/>
              <w:t>technology solutions in a societal and global</w:t>
            </w:r>
            <w:r>
              <w:rPr>
                <w:rFonts w:ascii="Verdana" w:hAnsi="Verdana"/>
                <w:sz w:val="18"/>
                <w:szCs w:val="18"/>
              </w:rPr>
              <w:t xml:space="preserve"> </w:t>
            </w:r>
            <w:r w:rsidRPr="00B34C8B">
              <w:rPr>
                <w:rFonts w:ascii="Verdana" w:hAnsi="Verdana"/>
                <w:sz w:val="18"/>
                <w:szCs w:val="18"/>
              </w:rPr>
              <w:t>context</w:t>
            </w:r>
            <w:r>
              <w:rPr>
                <w:rFonts w:ascii="Verdana" w:hAnsi="Verdana"/>
                <w:sz w:val="18"/>
                <w:szCs w:val="18"/>
              </w:rPr>
              <w:t>.</w:t>
            </w:r>
          </w:p>
        </w:tc>
        <w:tc>
          <w:tcPr>
            <w:tcW w:w="1742" w:type="dxa"/>
            <w:vAlign w:val="center"/>
          </w:tcPr>
          <w:p w:rsidR="00926D13" w:rsidRPr="0042019C" w:rsidRDefault="00926D13" w:rsidP="00672BC4">
            <w:pPr>
              <w:rPr>
                <w:rFonts w:ascii="Verdana" w:hAnsi="Verdana"/>
                <w:sz w:val="18"/>
                <w:szCs w:val="18"/>
              </w:rPr>
            </w:pPr>
            <w:r w:rsidRPr="0042019C">
              <w:rPr>
                <w:rFonts w:ascii="Verdana" w:hAnsi="Verdana"/>
                <w:sz w:val="18"/>
                <w:szCs w:val="18"/>
              </w:rPr>
              <w:lastRenderedPageBreak/>
              <w:t>ENG 1101,</w:t>
            </w:r>
          </w:p>
          <w:p w:rsidR="00926D13" w:rsidRDefault="00926D13" w:rsidP="00672BC4">
            <w:pPr>
              <w:rPr>
                <w:rFonts w:ascii="Verdana" w:hAnsi="Verdana"/>
                <w:sz w:val="18"/>
                <w:szCs w:val="18"/>
              </w:rPr>
            </w:pPr>
            <w:r w:rsidRPr="0042019C">
              <w:rPr>
                <w:rFonts w:ascii="Verdana" w:hAnsi="Verdana"/>
                <w:sz w:val="18"/>
                <w:szCs w:val="18"/>
              </w:rPr>
              <w:t>COM 2211</w:t>
            </w:r>
            <w:r>
              <w:rPr>
                <w:rFonts w:ascii="Verdana" w:hAnsi="Verdana"/>
                <w:sz w:val="18"/>
                <w:szCs w:val="18"/>
              </w:rPr>
              <w:t>,</w:t>
            </w:r>
          </w:p>
          <w:p w:rsidR="00926D13" w:rsidRDefault="00926D13" w:rsidP="00672BC4">
            <w:pPr>
              <w:rPr>
                <w:rFonts w:ascii="Verdana" w:hAnsi="Verdana"/>
                <w:sz w:val="18"/>
                <w:szCs w:val="18"/>
              </w:rPr>
            </w:pPr>
            <w:r>
              <w:rPr>
                <w:rFonts w:ascii="Verdana" w:hAnsi="Verdana"/>
                <w:sz w:val="18"/>
                <w:szCs w:val="18"/>
              </w:rPr>
              <w:t>OTM (Arts/Humanitie</w:t>
            </w:r>
            <w:r>
              <w:rPr>
                <w:rFonts w:ascii="Verdana" w:hAnsi="Verdana"/>
                <w:sz w:val="18"/>
                <w:szCs w:val="18"/>
              </w:rPr>
              <w:lastRenderedPageBreak/>
              <w:t>s),</w:t>
            </w:r>
          </w:p>
          <w:p w:rsidR="00926D13" w:rsidRPr="0042019C" w:rsidRDefault="00926D13" w:rsidP="00672BC4">
            <w:pPr>
              <w:rPr>
                <w:rFonts w:ascii="Verdana" w:hAnsi="Verdana"/>
                <w:sz w:val="18"/>
                <w:szCs w:val="18"/>
              </w:rPr>
            </w:pPr>
            <w:r>
              <w:rPr>
                <w:rFonts w:ascii="Verdana" w:hAnsi="Verdana"/>
                <w:sz w:val="18"/>
                <w:szCs w:val="18"/>
              </w:rPr>
              <w:t>OTM (Social/Behavioral)</w:t>
            </w:r>
          </w:p>
        </w:tc>
        <w:tc>
          <w:tcPr>
            <w:tcW w:w="1430" w:type="dxa"/>
          </w:tcPr>
          <w:p w:rsidR="00926D13" w:rsidRPr="004C52FC" w:rsidRDefault="00721C2A" w:rsidP="00672BC4">
            <w:pPr>
              <w:rPr>
                <w:rFonts w:asciiTheme="minorHAnsi" w:hAnsiTheme="minorHAnsi" w:cs="Arial"/>
                <w:color w:val="000000" w:themeColor="text1"/>
              </w:rPr>
            </w:pPr>
            <w:r>
              <w:rPr>
                <w:rFonts w:ascii="Arial" w:hAnsi="Arial" w:cs="Arial"/>
                <w:color w:val="000000" w:themeColor="text1"/>
              </w:rPr>
              <w:lastRenderedPageBreak/>
              <w:t>2013-2014</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891D58">
        <w:tblPrEx>
          <w:shd w:val="clear" w:color="auto" w:fill="auto"/>
          <w:tblLook w:val="04A0" w:firstRow="1" w:lastRow="0" w:firstColumn="1" w:lastColumn="0" w:noHBand="0" w:noVBand="1"/>
        </w:tblPrEx>
        <w:trPr>
          <w:trHeight w:val="1808"/>
        </w:trPr>
        <w:tc>
          <w:tcPr>
            <w:tcW w:w="3708" w:type="dxa"/>
            <w:vAlign w:val="center"/>
          </w:tcPr>
          <w:p w:rsidR="00926D13" w:rsidRPr="0042019C" w:rsidRDefault="00926D13" w:rsidP="00672BC4">
            <w:pPr>
              <w:rPr>
                <w:rFonts w:ascii="Verdana" w:hAnsi="Verdana"/>
                <w:sz w:val="18"/>
                <w:szCs w:val="18"/>
              </w:rPr>
            </w:pPr>
            <w:r w:rsidRPr="0042019C">
              <w:rPr>
                <w:rFonts w:ascii="Verdana" w:hAnsi="Verdana"/>
                <w:color w:val="333333"/>
                <w:sz w:val="18"/>
                <w:szCs w:val="18"/>
              </w:rPr>
              <w:lastRenderedPageBreak/>
              <w:t>Apply principles of DC and AC circuits, analog and digital electronics, microcontroller fundamentals and circuit assembly for analysis, basic design, circuit simulation, problem solving, assembly, troubleshooting and repair of electrical and electronic systems.</w:t>
            </w:r>
          </w:p>
        </w:tc>
        <w:tc>
          <w:tcPr>
            <w:tcW w:w="1742" w:type="dxa"/>
            <w:vAlign w:val="center"/>
          </w:tcPr>
          <w:p w:rsidR="00926D13" w:rsidRPr="0042019C" w:rsidRDefault="00926D13" w:rsidP="00672BC4">
            <w:pPr>
              <w:rPr>
                <w:rFonts w:ascii="Verdana" w:hAnsi="Verdana"/>
                <w:sz w:val="18"/>
                <w:szCs w:val="18"/>
              </w:rPr>
            </w:pPr>
            <w:r w:rsidRPr="0042019C">
              <w:rPr>
                <w:rFonts w:ascii="Verdana" w:hAnsi="Verdana"/>
                <w:sz w:val="18"/>
                <w:szCs w:val="18"/>
              </w:rPr>
              <w:t xml:space="preserve">SCC 1101, EET1150, EET1155, EET1131, EET2201, EET2261, EET 2270 </w:t>
            </w:r>
          </w:p>
        </w:tc>
        <w:tc>
          <w:tcPr>
            <w:tcW w:w="1430" w:type="dxa"/>
          </w:tcPr>
          <w:p w:rsidR="00926D13" w:rsidRPr="004C52FC" w:rsidRDefault="00CB4505" w:rsidP="00672BC4">
            <w:pPr>
              <w:rPr>
                <w:rFonts w:asciiTheme="minorHAnsi" w:hAnsiTheme="minorHAnsi" w:cs="Arial"/>
                <w:color w:val="000000" w:themeColor="text1"/>
              </w:rPr>
            </w:pPr>
            <w:r>
              <w:rPr>
                <w:rFonts w:ascii="Arial" w:hAnsi="Arial" w:cs="Arial"/>
                <w:color w:val="000000" w:themeColor="text1"/>
              </w:rPr>
              <w:t>2015-2016</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42019C" w:rsidRDefault="00926D13" w:rsidP="00672BC4">
            <w:pPr>
              <w:shd w:val="clear" w:color="auto" w:fill="FFFFFF"/>
              <w:textAlignment w:val="top"/>
              <w:rPr>
                <w:rFonts w:ascii="Verdana" w:hAnsi="Verdana"/>
                <w:color w:val="333333"/>
                <w:sz w:val="18"/>
                <w:szCs w:val="18"/>
              </w:rPr>
            </w:pPr>
            <w:r>
              <w:rPr>
                <w:rFonts w:ascii="Verdana" w:hAnsi="Verdana"/>
                <w:color w:val="333333"/>
                <w:sz w:val="18"/>
                <w:szCs w:val="18"/>
              </w:rPr>
              <w:t>Apply</w:t>
            </w:r>
            <w:r w:rsidRPr="0042019C">
              <w:rPr>
                <w:rFonts w:ascii="Verdana" w:hAnsi="Verdana"/>
                <w:color w:val="333333"/>
                <w:sz w:val="18"/>
                <w:szCs w:val="18"/>
              </w:rPr>
              <w:t xml:space="preserve"> principles of mathematics and physics to solve engineering technology problems.</w:t>
            </w:r>
          </w:p>
          <w:p w:rsidR="00926D13" w:rsidRPr="0042019C" w:rsidRDefault="00926D13" w:rsidP="00672BC4">
            <w:pPr>
              <w:rPr>
                <w:rFonts w:ascii="Verdana" w:hAnsi="Verdana"/>
                <w:sz w:val="18"/>
                <w:szCs w:val="18"/>
              </w:rPr>
            </w:pPr>
          </w:p>
        </w:tc>
        <w:tc>
          <w:tcPr>
            <w:tcW w:w="1742" w:type="dxa"/>
            <w:vAlign w:val="center"/>
          </w:tcPr>
          <w:p w:rsidR="00926D13" w:rsidRPr="0042019C" w:rsidRDefault="00926D13" w:rsidP="00672BC4">
            <w:pPr>
              <w:rPr>
                <w:rFonts w:ascii="Verdana" w:hAnsi="Verdana"/>
                <w:sz w:val="18"/>
                <w:szCs w:val="18"/>
              </w:rPr>
            </w:pPr>
            <w:r w:rsidRPr="0042019C">
              <w:rPr>
                <w:rFonts w:ascii="Verdana" w:hAnsi="Verdana"/>
                <w:sz w:val="18"/>
                <w:szCs w:val="18"/>
              </w:rPr>
              <w:t xml:space="preserve">EET1150, EET1155,  EET2201, </w:t>
            </w:r>
          </w:p>
          <w:p w:rsidR="00926D13" w:rsidRPr="0042019C" w:rsidRDefault="00926D13" w:rsidP="00672BC4">
            <w:pPr>
              <w:rPr>
                <w:rFonts w:ascii="Verdana" w:hAnsi="Verdana"/>
                <w:sz w:val="18"/>
                <w:szCs w:val="18"/>
              </w:rPr>
            </w:pPr>
            <w:r w:rsidRPr="0042019C">
              <w:rPr>
                <w:rFonts w:ascii="Verdana" w:hAnsi="Verdana"/>
                <w:sz w:val="18"/>
                <w:szCs w:val="18"/>
              </w:rPr>
              <w:t>MAT 1280,</w:t>
            </w:r>
          </w:p>
          <w:p w:rsidR="00926D13" w:rsidRPr="0042019C" w:rsidRDefault="00926D13" w:rsidP="00672BC4">
            <w:pPr>
              <w:rPr>
                <w:rFonts w:ascii="Verdana" w:hAnsi="Verdana"/>
                <w:sz w:val="18"/>
                <w:szCs w:val="18"/>
              </w:rPr>
            </w:pPr>
            <w:r w:rsidRPr="0042019C">
              <w:rPr>
                <w:rFonts w:ascii="Verdana" w:hAnsi="Verdana"/>
                <w:sz w:val="18"/>
                <w:szCs w:val="18"/>
              </w:rPr>
              <w:t>MAT 1290,</w:t>
            </w:r>
          </w:p>
          <w:p w:rsidR="00926D13" w:rsidRPr="0042019C" w:rsidRDefault="00926D13" w:rsidP="00672BC4">
            <w:pPr>
              <w:rPr>
                <w:rFonts w:ascii="Verdana" w:hAnsi="Verdana"/>
                <w:sz w:val="18"/>
                <w:szCs w:val="18"/>
              </w:rPr>
            </w:pPr>
            <w:r w:rsidRPr="0042019C">
              <w:rPr>
                <w:rFonts w:ascii="Verdana" w:hAnsi="Verdana"/>
                <w:sz w:val="18"/>
                <w:szCs w:val="18"/>
              </w:rPr>
              <w:t>PHY 1131</w:t>
            </w:r>
          </w:p>
        </w:tc>
        <w:tc>
          <w:tcPr>
            <w:tcW w:w="1430" w:type="dxa"/>
          </w:tcPr>
          <w:p w:rsidR="00926D13" w:rsidRPr="004C52FC" w:rsidRDefault="00CB4505" w:rsidP="00672BC4">
            <w:pPr>
              <w:rPr>
                <w:rFonts w:asciiTheme="minorHAnsi" w:hAnsiTheme="minorHAnsi" w:cs="Arial"/>
                <w:color w:val="000000" w:themeColor="text1"/>
              </w:rPr>
            </w:pPr>
            <w:r>
              <w:rPr>
                <w:rFonts w:ascii="Arial" w:hAnsi="Arial" w:cs="Arial"/>
                <w:color w:val="000000" w:themeColor="text1"/>
              </w:rPr>
              <w:t>2014-2015</w:t>
            </w:r>
          </w:p>
        </w:tc>
        <w:tc>
          <w:tcPr>
            <w:tcW w:w="2250" w:type="dxa"/>
          </w:tcPr>
          <w:p w:rsidR="00926D13" w:rsidRDefault="00891D58" w:rsidP="00672BC4">
            <w:r w:rsidRPr="00891D58">
              <w:rPr>
                <w:rFonts w:ascii="Arial" w:hAnsi="Arial" w:cs="Arial"/>
                <w:color w:val="000000"/>
                <w:sz w:val="20"/>
                <w:szCs w:val="20"/>
              </w:rPr>
              <w:t>Class assignments graded test, laboratory assignments and homework.</w:t>
            </w:r>
            <w:r w:rsidR="00C92D05"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C92D05" w:rsidRPr="00055932">
              <w:rPr>
                <w:rFonts w:ascii="Arial" w:hAnsi="Arial" w:cs="Arial"/>
                <w:color w:val="000000" w:themeColor="text1"/>
              </w:rPr>
              <w:fldChar w:fldCharType="end"/>
            </w:r>
          </w:p>
        </w:tc>
        <w:tc>
          <w:tcPr>
            <w:tcW w:w="4028" w:type="dxa"/>
          </w:tcPr>
          <w:p w:rsidR="00926D13" w:rsidRDefault="00891D58" w:rsidP="00672BC4">
            <w:r w:rsidRPr="00891D58">
              <w:rPr>
                <w:rFonts w:ascii="Arial" w:hAnsi="Arial" w:cs="Arial"/>
                <w:color w:val="000000" w:themeColor="text1"/>
              </w:rPr>
              <w:t xml:space="preserve">Assessment results: 80% master the various aspects of power of ten and engineering notation, 90% master Ohm’s law, 80% master series and parallel circuit analysis, 80% master </w:t>
            </w:r>
            <w:proofErr w:type="spellStart"/>
            <w:r w:rsidRPr="00891D58">
              <w:rPr>
                <w:rFonts w:ascii="Arial" w:hAnsi="Arial" w:cs="Arial"/>
                <w:color w:val="000000" w:themeColor="text1"/>
              </w:rPr>
              <w:t>Kirchoff’s</w:t>
            </w:r>
            <w:proofErr w:type="spellEnd"/>
            <w:r w:rsidRPr="00891D58">
              <w:rPr>
                <w:rFonts w:ascii="Arial" w:hAnsi="Arial" w:cs="Arial"/>
                <w:color w:val="000000" w:themeColor="text1"/>
              </w:rPr>
              <w:t xml:space="preserve"> voltage and current laws, 70% master basic complex circuit analysis.</w:t>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42019C" w:rsidRDefault="00926D13" w:rsidP="00672BC4">
            <w:pPr>
              <w:rPr>
                <w:rFonts w:ascii="Verdana" w:hAnsi="Verdana"/>
                <w:sz w:val="18"/>
                <w:szCs w:val="18"/>
              </w:rPr>
            </w:pPr>
            <w:r>
              <w:rPr>
                <w:rFonts w:ascii="Verdana" w:hAnsi="Verdana"/>
                <w:sz w:val="18"/>
                <w:szCs w:val="18"/>
              </w:rPr>
              <w:t>Demonstrate p</w:t>
            </w:r>
            <w:r w:rsidRPr="0042019C">
              <w:rPr>
                <w:rFonts w:ascii="Verdana" w:hAnsi="Verdana"/>
                <w:sz w:val="18"/>
                <w:szCs w:val="18"/>
              </w:rPr>
              <w:t xml:space="preserve">rogramming </w:t>
            </w:r>
            <w:r>
              <w:rPr>
                <w:rFonts w:ascii="Verdana" w:hAnsi="Verdana"/>
                <w:sz w:val="18"/>
                <w:szCs w:val="18"/>
              </w:rPr>
              <w:t xml:space="preserve">skills </w:t>
            </w:r>
            <w:r w:rsidRPr="0042019C">
              <w:rPr>
                <w:rFonts w:ascii="Verdana" w:hAnsi="Verdana"/>
                <w:sz w:val="18"/>
                <w:szCs w:val="18"/>
              </w:rPr>
              <w:t>using a graphical language, assembly language or ladder logic to create computer solutions of engineering problems</w:t>
            </w:r>
            <w:r>
              <w:rPr>
                <w:rFonts w:ascii="Verdana" w:hAnsi="Verdana"/>
                <w:sz w:val="18"/>
                <w:szCs w:val="18"/>
              </w:rPr>
              <w:t>.</w:t>
            </w:r>
          </w:p>
        </w:tc>
        <w:tc>
          <w:tcPr>
            <w:tcW w:w="1742" w:type="dxa"/>
            <w:vAlign w:val="center"/>
          </w:tcPr>
          <w:p w:rsidR="00926D13" w:rsidRPr="0042019C" w:rsidRDefault="00926D13" w:rsidP="00672BC4">
            <w:pPr>
              <w:rPr>
                <w:rFonts w:ascii="Verdana" w:hAnsi="Verdana"/>
                <w:sz w:val="18"/>
                <w:szCs w:val="18"/>
              </w:rPr>
            </w:pPr>
            <w:r w:rsidRPr="0042019C">
              <w:rPr>
                <w:rFonts w:ascii="Verdana" w:hAnsi="Verdana"/>
                <w:sz w:val="18"/>
                <w:szCs w:val="18"/>
              </w:rPr>
              <w:t>EET 1164,</w:t>
            </w:r>
          </w:p>
          <w:p w:rsidR="00926D13" w:rsidRDefault="00926D13" w:rsidP="00672BC4">
            <w:pPr>
              <w:rPr>
                <w:rFonts w:ascii="Verdana" w:hAnsi="Verdana"/>
                <w:sz w:val="18"/>
                <w:szCs w:val="18"/>
              </w:rPr>
            </w:pPr>
            <w:r w:rsidRPr="0042019C">
              <w:rPr>
                <w:rFonts w:ascii="Verdana" w:hAnsi="Verdana"/>
                <w:sz w:val="18"/>
                <w:szCs w:val="18"/>
              </w:rPr>
              <w:t>EET2259, EET2</w:t>
            </w:r>
            <w:r>
              <w:rPr>
                <w:rFonts w:ascii="Verdana" w:hAnsi="Verdana"/>
                <w:sz w:val="18"/>
                <w:szCs w:val="18"/>
              </w:rPr>
              <w:t xml:space="preserve">281, </w:t>
            </w:r>
          </w:p>
          <w:p w:rsidR="00926D13" w:rsidRPr="0042019C" w:rsidRDefault="00926D13" w:rsidP="00672BC4">
            <w:pPr>
              <w:rPr>
                <w:rFonts w:ascii="Verdana" w:hAnsi="Verdana"/>
                <w:sz w:val="18"/>
                <w:szCs w:val="18"/>
              </w:rPr>
            </w:pPr>
            <w:r w:rsidRPr="0042019C">
              <w:rPr>
                <w:rFonts w:ascii="Verdana" w:hAnsi="Verdana"/>
                <w:sz w:val="18"/>
                <w:szCs w:val="18"/>
              </w:rPr>
              <w:t>EET2261</w:t>
            </w:r>
          </w:p>
        </w:tc>
        <w:tc>
          <w:tcPr>
            <w:tcW w:w="1430" w:type="dxa"/>
          </w:tcPr>
          <w:p w:rsidR="00926D13" w:rsidRPr="004C52FC" w:rsidRDefault="00CB4505" w:rsidP="00672BC4">
            <w:pPr>
              <w:rPr>
                <w:rFonts w:asciiTheme="minorHAnsi" w:hAnsiTheme="minorHAnsi" w:cs="Arial"/>
                <w:color w:val="000000" w:themeColor="text1"/>
              </w:rPr>
            </w:pPr>
            <w:r>
              <w:rPr>
                <w:rFonts w:ascii="Arial" w:hAnsi="Arial" w:cs="Arial"/>
                <w:color w:val="000000" w:themeColor="text1"/>
              </w:rPr>
              <w:t>2014-2015</w:t>
            </w:r>
          </w:p>
        </w:tc>
        <w:tc>
          <w:tcPr>
            <w:tcW w:w="2250" w:type="dxa"/>
          </w:tcPr>
          <w:p w:rsidR="00926D13" w:rsidRDefault="007A1B82" w:rsidP="00672BC4">
            <w:r>
              <w:rPr>
                <w:rFonts w:ascii="Arial" w:hAnsi="Arial" w:cs="Arial"/>
                <w:color w:val="000000" w:themeColor="text1"/>
              </w:rPr>
              <w:t xml:space="preserve">For EET 2259 &amp; EET 2261 </w:t>
            </w:r>
            <w:proofErr w:type="spellStart"/>
            <w:r>
              <w:rPr>
                <w:rFonts w:ascii="Arial" w:hAnsi="Arial" w:cs="Arial"/>
                <w:color w:val="000000" w:themeColor="text1"/>
              </w:rPr>
              <w:t>Pre test</w:t>
            </w:r>
            <w:proofErr w:type="spellEnd"/>
            <w:r>
              <w:rPr>
                <w:rFonts w:ascii="Arial" w:hAnsi="Arial" w:cs="Arial"/>
                <w:color w:val="000000" w:themeColor="text1"/>
              </w:rPr>
              <w:t xml:space="preserve"> and post test</w:t>
            </w:r>
            <w:r w:rsidR="00C92D05"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C92D05" w:rsidRPr="00055932">
              <w:rPr>
                <w:rFonts w:ascii="Arial" w:hAnsi="Arial" w:cs="Arial"/>
                <w:color w:val="000000" w:themeColor="text1"/>
              </w:rPr>
              <w:fldChar w:fldCharType="end"/>
            </w:r>
          </w:p>
        </w:tc>
        <w:tc>
          <w:tcPr>
            <w:tcW w:w="4028" w:type="dxa"/>
          </w:tcPr>
          <w:p w:rsidR="00A65AA1" w:rsidRPr="008C058E" w:rsidRDefault="00A65AA1" w:rsidP="00A65AA1">
            <w:pPr>
              <w:rPr>
                <w:sz w:val="20"/>
                <w:szCs w:val="20"/>
              </w:rPr>
            </w:pPr>
            <w:r w:rsidRPr="008C058E">
              <w:rPr>
                <w:sz w:val="20"/>
                <w:szCs w:val="20"/>
              </w:rPr>
              <w:t>EET 2259</w:t>
            </w:r>
            <w:r w:rsidRPr="008C058E">
              <w:rPr>
                <w:sz w:val="20"/>
                <w:szCs w:val="20"/>
              </w:rPr>
              <w:tab/>
              <w:t xml:space="preserve"> </w:t>
            </w:r>
            <w:r w:rsidRPr="008C058E">
              <w:rPr>
                <w:sz w:val="20"/>
                <w:szCs w:val="20"/>
              </w:rPr>
              <w:tab/>
              <w:t>Pre/Post</w:t>
            </w:r>
          </w:p>
          <w:p w:rsidR="00A65AA1" w:rsidRPr="008C058E" w:rsidRDefault="00A65AA1" w:rsidP="00A65AA1">
            <w:pPr>
              <w:rPr>
                <w:sz w:val="20"/>
                <w:szCs w:val="20"/>
              </w:rPr>
            </w:pPr>
            <w:proofErr w:type="spellStart"/>
            <w:r w:rsidRPr="008C058E">
              <w:rPr>
                <w:sz w:val="20"/>
                <w:szCs w:val="20"/>
              </w:rPr>
              <w:t>LabVIEW</w:t>
            </w:r>
            <w:proofErr w:type="spellEnd"/>
            <w:r w:rsidRPr="008C058E">
              <w:rPr>
                <w:sz w:val="20"/>
                <w:szCs w:val="20"/>
              </w:rPr>
              <w:t xml:space="preserve">  (VIs)</w:t>
            </w:r>
            <w:r w:rsidRPr="008C058E">
              <w:rPr>
                <w:sz w:val="20"/>
                <w:szCs w:val="20"/>
              </w:rPr>
              <w:tab/>
            </w:r>
            <w:r>
              <w:rPr>
                <w:sz w:val="20"/>
                <w:szCs w:val="20"/>
              </w:rPr>
              <w:t xml:space="preserve"> </w:t>
            </w:r>
            <w:r>
              <w:rPr>
                <w:sz w:val="20"/>
                <w:szCs w:val="20"/>
              </w:rPr>
              <w:tab/>
            </w:r>
            <w:r w:rsidRPr="008C058E">
              <w:rPr>
                <w:sz w:val="20"/>
                <w:szCs w:val="20"/>
              </w:rPr>
              <w:t>85.71/85.71%</w:t>
            </w:r>
          </w:p>
          <w:p w:rsidR="00A65AA1" w:rsidRPr="008C058E" w:rsidRDefault="00A65AA1" w:rsidP="00A65AA1">
            <w:pPr>
              <w:rPr>
                <w:sz w:val="20"/>
                <w:szCs w:val="20"/>
              </w:rPr>
            </w:pPr>
            <w:r w:rsidRPr="008C058E">
              <w:rPr>
                <w:sz w:val="20"/>
                <w:szCs w:val="20"/>
              </w:rPr>
              <w:t xml:space="preserve">Editing &amp; debugging </w:t>
            </w:r>
            <w:r w:rsidRPr="008C058E">
              <w:rPr>
                <w:sz w:val="20"/>
                <w:szCs w:val="20"/>
              </w:rPr>
              <w:tab/>
              <w:t>14.29/100.00%</w:t>
            </w:r>
          </w:p>
          <w:p w:rsidR="00A65AA1" w:rsidRPr="008C058E" w:rsidRDefault="00A65AA1" w:rsidP="00A65AA1">
            <w:pPr>
              <w:rPr>
                <w:sz w:val="20"/>
                <w:szCs w:val="20"/>
              </w:rPr>
            </w:pPr>
            <w:proofErr w:type="spellStart"/>
            <w:r w:rsidRPr="008C058E">
              <w:rPr>
                <w:sz w:val="20"/>
                <w:szCs w:val="20"/>
              </w:rPr>
              <w:t>Datatypes</w:t>
            </w:r>
            <w:proofErr w:type="spellEnd"/>
            <w:r w:rsidRPr="008C058E">
              <w:rPr>
                <w:sz w:val="20"/>
                <w:szCs w:val="20"/>
              </w:rPr>
              <w:tab/>
            </w:r>
            <w:r w:rsidRPr="008C058E">
              <w:rPr>
                <w:sz w:val="20"/>
                <w:szCs w:val="20"/>
              </w:rPr>
              <w:tab/>
              <w:t>28.57/100.00%</w:t>
            </w:r>
          </w:p>
          <w:p w:rsidR="00A65AA1" w:rsidRPr="008C058E" w:rsidRDefault="00A65AA1" w:rsidP="00A65AA1">
            <w:pPr>
              <w:rPr>
                <w:sz w:val="20"/>
                <w:szCs w:val="20"/>
              </w:rPr>
            </w:pPr>
            <w:r w:rsidRPr="008C058E">
              <w:rPr>
                <w:sz w:val="20"/>
                <w:szCs w:val="20"/>
              </w:rPr>
              <w:t>Sub-VIs</w:t>
            </w:r>
            <w:r w:rsidRPr="008C058E">
              <w:rPr>
                <w:sz w:val="20"/>
                <w:szCs w:val="20"/>
              </w:rPr>
              <w:tab/>
            </w:r>
            <w:r w:rsidRPr="008C058E">
              <w:rPr>
                <w:sz w:val="20"/>
                <w:szCs w:val="20"/>
              </w:rPr>
              <w:tab/>
            </w:r>
            <w:r>
              <w:rPr>
                <w:sz w:val="20"/>
                <w:szCs w:val="20"/>
              </w:rPr>
              <w:tab/>
            </w:r>
            <w:r w:rsidRPr="008C058E">
              <w:rPr>
                <w:sz w:val="20"/>
                <w:szCs w:val="20"/>
              </w:rPr>
              <w:t>28.57/57.14%</w:t>
            </w:r>
          </w:p>
          <w:p w:rsidR="00A65AA1" w:rsidRPr="008C058E" w:rsidRDefault="00A65AA1" w:rsidP="00A65AA1">
            <w:pPr>
              <w:rPr>
                <w:sz w:val="20"/>
                <w:szCs w:val="20"/>
              </w:rPr>
            </w:pPr>
            <w:r w:rsidRPr="008C058E">
              <w:rPr>
                <w:sz w:val="20"/>
                <w:szCs w:val="20"/>
              </w:rPr>
              <w:t>Structures</w:t>
            </w:r>
            <w:r w:rsidRPr="008C058E">
              <w:rPr>
                <w:sz w:val="20"/>
                <w:szCs w:val="20"/>
              </w:rPr>
              <w:tab/>
            </w:r>
            <w:r w:rsidRPr="008C058E">
              <w:rPr>
                <w:sz w:val="20"/>
                <w:szCs w:val="20"/>
              </w:rPr>
              <w:tab/>
              <w:t>0.00/100.00%</w:t>
            </w:r>
          </w:p>
          <w:p w:rsidR="00A65AA1" w:rsidRPr="008C058E" w:rsidRDefault="00A65AA1" w:rsidP="00A65AA1">
            <w:pPr>
              <w:rPr>
                <w:sz w:val="20"/>
                <w:szCs w:val="20"/>
              </w:rPr>
            </w:pPr>
            <w:r w:rsidRPr="008C058E">
              <w:rPr>
                <w:sz w:val="20"/>
                <w:szCs w:val="20"/>
              </w:rPr>
              <w:t>Arrays &amp; Clusters</w:t>
            </w:r>
            <w:r w:rsidRPr="008C058E">
              <w:rPr>
                <w:sz w:val="20"/>
                <w:szCs w:val="20"/>
              </w:rPr>
              <w:tab/>
              <w:t>42.86/85.71%</w:t>
            </w:r>
          </w:p>
          <w:p w:rsidR="00926D13" w:rsidRDefault="00A65AA1" w:rsidP="00A65AA1">
            <w:pPr>
              <w:rPr>
                <w:sz w:val="20"/>
                <w:szCs w:val="20"/>
              </w:rPr>
            </w:pPr>
            <w:r w:rsidRPr="008C058E">
              <w:rPr>
                <w:sz w:val="20"/>
                <w:szCs w:val="20"/>
              </w:rPr>
              <w:t>Charts &amp; Graphs</w:t>
            </w:r>
            <w:r w:rsidRPr="008C058E">
              <w:rPr>
                <w:sz w:val="20"/>
                <w:szCs w:val="20"/>
              </w:rPr>
              <w:tab/>
            </w:r>
            <w:r>
              <w:rPr>
                <w:sz w:val="20"/>
                <w:szCs w:val="20"/>
              </w:rPr>
              <w:tab/>
            </w:r>
            <w:r w:rsidRPr="008C058E">
              <w:rPr>
                <w:sz w:val="20"/>
                <w:szCs w:val="20"/>
              </w:rPr>
              <w:t>2.86/71.43%</w:t>
            </w:r>
          </w:p>
          <w:p w:rsidR="00A65AA1" w:rsidRPr="00D306EE" w:rsidRDefault="00A65AA1" w:rsidP="00A65AA1">
            <w:pPr>
              <w:rPr>
                <w:sz w:val="20"/>
                <w:szCs w:val="20"/>
              </w:rPr>
            </w:pPr>
            <w:r w:rsidRPr="00D306EE">
              <w:rPr>
                <w:sz w:val="20"/>
                <w:szCs w:val="20"/>
              </w:rPr>
              <w:t>EET</w:t>
            </w:r>
            <w:r>
              <w:rPr>
                <w:sz w:val="20"/>
                <w:szCs w:val="20"/>
              </w:rPr>
              <w:t xml:space="preserve"> 2261</w:t>
            </w:r>
            <w:r>
              <w:rPr>
                <w:sz w:val="20"/>
                <w:szCs w:val="20"/>
              </w:rPr>
              <w:tab/>
            </w:r>
            <w:r>
              <w:rPr>
                <w:sz w:val="20"/>
                <w:szCs w:val="20"/>
              </w:rPr>
              <w:tab/>
            </w:r>
            <w:r w:rsidRPr="00D306EE">
              <w:rPr>
                <w:sz w:val="20"/>
                <w:szCs w:val="20"/>
              </w:rPr>
              <w:t>Pre/Post</w:t>
            </w:r>
          </w:p>
          <w:p w:rsidR="00A65AA1" w:rsidRPr="00D306EE" w:rsidRDefault="00A65AA1" w:rsidP="00A65AA1">
            <w:pPr>
              <w:rPr>
                <w:sz w:val="20"/>
                <w:szCs w:val="20"/>
              </w:rPr>
            </w:pPr>
            <w:r w:rsidRPr="00D306EE">
              <w:rPr>
                <w:sz w:val="20"/>
                <w:szCs w:val="20"/>
              </w:rPr>
              <w:t>Microprocessor arch</w:t>
            </w:r>
            <w:r>
              <w:rPr>
                <w:sz w:val="20"/>
                <w:szCs w:val="20"/>
              </w:rPr>
              <w:t>.</w:t>
            </w:r>
            <w:r w:rsidRPr="00D306EE">
              <w:rPr>
                <w:sz w:val="20"/>
                <w:szCs w:val="20"/>
              </w:rPr>
              <w:tab/>
              <w:t>7.69/75.00%</w:t>
            </w:r>
          </w:p>
          <w:p w:rsidR="00A65AA1" w:rsidRPr="00D306EE" w:rsidRDefault="00A65AA1" w:rsidP="00A65AA1">
            <w:pPr>
              <w:rPr>
                <w:sz w:val="20"/>
                <w:szCs w:val="20"/>
              </w:rPr>
            </w:pPr>
            <w:r w:rsidRPr="00D306EE">
              <w:rPr>
                <w:sz w:val="20"/>
                <w:szCs w:val="20"/>
              </w:rPr>
              <w:t xml:space="preserve">Assembly language </w:t>
            </w:r>
            <w:proofErr w:type="spellStart"/>
            <w:r w:rsidRPr="00D306EE">
              <w:rPr>
                <w:sz w:val="20"/>
                <w:szCs w:val="20"/>
              </w:rPr>
              <w:t>prog</w:t>
            </w:r>
            <w:proofErr w:type="spellEnd"/>
            <w:r>
              <w:rPr>
                <w:sz w:val="20"/>
                <w:szCs w:val="20"/>
              </w:rPr>
              <w:t>.</w:t>
            </w:r>
            <w:r w:rsidRPr="00D306EE">
              <w:rPr>
                <w:sz w:val="20"/>
                <w:szCs w:val="20"/>
              </w:rPr>
              <w:tab/>
              <w:t>0.00/83.33%</w:t>
            </w:r>
          </w:p>
          <w:p w:rsidR="00A65AA1" w:rsidRPr="00D306EE" w:rsidRDefault="00A65AA1" w:rsidP="00A65AA1">
            <w:pPr>
              <w:rPr>
                <w:sz w:val="20"/>
                <w:szCs w:val="20"/>
              </w:rPr>
            </w:pPr>
            <w:r w:rsidRPr="00D306EE">
              <w:rPr>
                <w:sz w:val="20"/>
                <w:szCs w:val="20"/>
              </w:rPr>
              <w:t>Bus structures and timing</w:t>
            </w:r>
            <w:r w:rsidRPr="00D306EE">
              <w:rPr>
                <w:sz w:val="20"/>
                <w:szCs w:val="20"/>
              </w:rPr>
              <w:tab/>
              <w:t>7.69/50.00%</w:t>
            </w:r>
          </w:p>
          <w:p w:rsidR="00A65AA1" w:rsidRPr="00D306EE" w:rsidRDefault="00A65AA1" w:rsidP="00A65AA1">
            <w:pPr>
              <w:rPr>
                <w:sz w:val="20"/>
                <w:szCs w:val="20"/>
              </w:rPr>
            </w:pPr>
            <w:r w:rsidRPr="00D306EE">
              <w:rPr>
                <w:sz w:val="20"/>
                <w:szCs w:val="20"/>
              </w:rPr>
              <w:t>Input/output interface</w:t>
            </w:r>
            <w:r w:rsidRPr="00D306EE">
              <w:rPr>
                <w:sz w:val="20"/>
                <w:szCs w:val="20"/>
              </w:rPr>
              <w:tab/>
              <w:t>0.00/66.67%</w:t>
            </w:r>
          </w:p>
          <w:p w:rsidR="00A65AA1" w:rsidRPr="00D306EE" w:rsidRDefault="00A65AA1" w:rsidP="00A65AA1">
            <w:pPr>
              <w:rPr>
                <w:sz w:val="20"/>
                <w:szCs w:val="20"/>
              </w:rPr>
            </w:pPr>
            <w:r w:rsidRPr="00D306EE">
              <w:rPr>
                <w:sz w:val="20"/>
                <w:szCs w:val="20"/>
              </w:rPr>
              <w:t xml:space="preserve">Interrupt-processed </w:t>
            </w:r>
            <w:r>
              <w:rPr>
                <w:sz w:val="20"/>
                <w:szCs w:val="20"/>
              </w:rPr>
              <w:t>I/O</w:t>
            </w:r>
            <w:r w:rsidRPr="00D306EE">
              <w:rPr>
                <w:sz w:val="20"/>
                <w:szCs w:val="20"/>
              </w:rPr>
              <w:tab/>
              <w:t>0.00/83.33%</w:t>
            </w:r>
          </w:p>
          <w:p w:rsidR="00A65AA1" w:rsidRPr="00D306EE" w:rsidRDefault="00A65AA1" w:rsidP="00A65AA1">
            <w:pPr>
              <w:rPr>
                <w:sz w:val="20"/>
                <w:szCs w:val="20"/>
              </w:rPr>
            </w:pPr>
            <w:r>
              <w:rPr>
                <w:sz w:val="20"/>
                <w:szCs w:val="20"/>
              </w:rPr>
              <w:t>Microcontroller appl.</w:t>
            </w:r>
            <w:r>
              <w:rPr>
                <w:sz w:val="20"/>
                <w:szCs w:val="20"/>
              </w:rPr>
              <w:tab/>
            </w:r>
            <w:r w:rsidRPr="00D306EE">
              <w:rPr>
                <w:sz w:val="20"/>
                <w:szCs w:val="20"/>
              </w:rPr>
              <w:t>38.46/83.33%</w:t>
            </w:r>
          </w:p>
          <w:p w:rsidR="00A65AA1" w:rsidRPr="00D306EE" w:rsidRDefault="00A65AA1" w:rsidP="00A65AA1">
            <w:pPr>
              <w:rPr>
                <w:sz w:val="20"/>
                <w:szCs w:val="20"/>
              </w:rPr>
            </w:pPr>
            <w:r w:rsidRPr="00D306EE">
              <w:rPr>
                <w:sz w:val="20"/>
                <w:szCs w:val="20"/>
              </w:rPr>
              <w:t>Microprocessor-based comm</w:t>
            </w:r>
            <w:r>
              <w:rPr>
                <w:sz w:val="20"/>
                <w:szCs w:val="20"/>
              </w:rPr>
              <w:t>.</w:t>
            </w:r>
            <w:r w:rsidRPr="00D306EE">
              <w:rPr>
                <w:sz w:val="20"/>
                <w:szCs w:val="20"/>
              </w:rPr>
              <w:t>7.69/66.67%</w:t>
            </w:r>
          </w:p>
          <w:p w:rsidR="00A65AA1" w:rsidRDefault="00A65AA1" w:rsidP="00A65AA1"/>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42019C" w:rsidRDefault="00926D13" w:rsidP="00672BC4">
            <w:pPr>
              <w:autoSpaceDE w:val="0"/>
              <w:autoSpaceDN w:val="0"/>
              <w:adjustRightInd w:val="0"/>
              <w:rPr>
                <w:rFonts w:ascii="Verdana" w:hAnsi="Verdana"/>
                <w:sz w:val="18"/>
                <w:szCs w:val="18"/>
              </w:rPr>
            </w:pPr>
            <w:r w:rsidRPr="00B34C8B">
              <w:rPr>
                <w:rFonts w:ascii="Verdana" w:hAnsi="Verdana"/>
                <w:sz w:val="18"/>
                <w:szCs w:val="18"/>
              </w:rPr>
              <w:t>Demonstrate</w:t>
            </w:r>
            <w:r>
              <w:rPr>
                <w:rFonts w:ascii="Verdana" w:hAnsi="Verdana"/>
                <w:sz w:val="18"/>
                <w:szCs w:val="18"/>
              </w:rPr>
              <w:t xml:space="preserve"> a </w:t>
            </w:r>
            <w:r w:rsidRPr="00B34C8B">
              <w:rPr>
                <w:rFonts w:ascii="Verdana" w:hAnsi="Verdana"/>
                <w:sz w:val="18"/>
                <w:szCs w:val="18"/>
              </w:rPr>
              <w:t>commitment to address professional and ethical responsibilities</w:t>
            </w:r>
            <w:r>
              <w:rPr>
                <w:rFonts w:ascii="Verdana" w:hAnsi="Verdana"/>
                <w:sz w:val="18"/>
                <w:szCs w:val="18"/>
              </w:rPr>
              <w:t xml:space="preserve">, </w:t>
            </w:r>
            <w:r w:rsidRPr="00B34C8B">
              <w:rPr>
                <w:rFonts w:ascii="Verdana" w:hAnsi="Verdana"/>
                <w:sz w:val="18"/>
                <w:szCs w:val="18"/>
              </w:rPr>
              <w:t xml:space="preserve">including a respect </w:t>
            </w:r>
            <w:r w:rsidRPr="00B34C8B">
              <w:rPr>
                <w:rFonts w:ascii="Verdana" w:hAnsi="Verdana"/>
                <w:sz w:val="18"/>
                <w:szCs w:val="18"/>
              </w:rPr>
              <w:lastRenderedPageBreak/>
              <w:t>for diversity; impact of engineering technology solutions in a societal and global</w:t>
            </w:r>
            <w:r>
              <w:rPr>
                <w:rFonts w:ascii="Verdana" w:hAnsi="Verdana"/>
                <w:sz w:val="18"/>
                <w:szCs w:val="18"/>
              </w:rPr>
              <w:t xml:space="preserve"> </w:t>
            </w:r>
            <w:r w:rsidRPr="00B34C8B">
              <w:rPr>
                <w:rFonts w:ascii="Verdana" w:hAnsi="Verdana"/>
                <w:sz w:val="18"/>
                <w:szCs w:val="18"/>
              </w:rPr>
              <w:t>context</w:t>
            </w:r>
            <w:r>
              <w:rPr>
                <w:rFonts w:ascii="Verdana" w:hAnsi="Verdana"/>
                <w:sz w:val="18"/>
                <w:szCs w:val="18"/>
              </w:rPr>
              <w:t>.</w:t>
            </w:r>
          </w:p>
        </w:tc>
        <w:tc>
          <w:tcPr>
            <w:tcW w:w="1742" w:type="dxa"/>
            <w:vAlign w:val="center"/>
          </w:tcPr>
          <w:p w:rsidR="00926D13" w:rsidRPr="0042019C" w:rsidRDefault="00926D13" w:rsidP="00672BC4">
            <w:pPr>
              <w:rPr>
                <w:rFonts w:ascii="Verdana" w:hAnsi="Verdana"/>
                <w:sz w:val="18"/>
                <w:szCs w:val="18"/>
              </w:rPr>
            </w:pPr>
            <w:r w:rsidRPr="0042019C">
              <w:rPr>
                <w:rFonts w:ascii="Verdana" w:hAnsi="Verdana"/>
                <w:sz w:val="18"/>
                <w:szCs w:val="18"/>
              </w:rPr>
              <w:lastRenderedPageBreak/>
              <w:t>ENG 1101,</w:t>
            </w:r>
          </w:p>
          <w:p w:rsidR="00926D13" w:rsidRDefault="00926D13" w:rsidP="00672BC4">
            <w:pPr>
              <w:rPr>
                <w:rFonts w:ascii="Verdana" w:hAnsi="Verdana"/>
                <w:sz w:val="18"/>
                <w:szCs w:val="18"/>
              </w:rPr>
            </w:pPr>
            <w:r w:rsidRPr="0042019C">
              <w:rPr>
                <w:rFonts w:ascii="Verdana" w:hAnsi="Verdana"/>
                <w:sz w:val="18"/>
                <w:szCs w:val="18"/>
              </w:rPr>
              <w:t>COM 2211</w:t>
            </w:r>
            <w:r>
              <w:rPr>
                <w:rFonts w:ascii="Verdana" w:hAnsi="Verdana"/>
                <w:sz w:val="18"/>
                <w:szCs w:val="18"/>
              </w:rPr>
              <w:t>,</w:t>
            </w:r>
          </w:p>
          <w:p w:rsidR="00926D13" w:rsidRDefault="00926D13" w:rsidP="00672BC4">
            <w:pPr>
              <w:rPr>
                <w:rFonts w:ascii="Verdana" w:hAnsi="Verdana"/>
                <w:sz w:val="18"/>
                <w:szCs w:val="18"/>
              </w:rPr>
            </w:pPr>
            <w:r>
              <w:rPr>
                <w:rFonts w:ascii="Verdana" w:hAnsi="Verdana"/>
                <w:sz w:val="18"/>
                <w:szCs w:val="18"/>
              </w:rPr>
              <w:t xml:space="preserve">OTM </w:t>
            </w:r>
            <w:r>
              <w:rPr>
                <w:rFonts w:ascii="Verdana" w:hAnsi="Verdana"/>
                <w:sz w:val="18"/>
                <w:szCs w:val="18"/>
              </w:rPr>
              <w:lastRenderedPageBreak/>
              <w:t>(Arts/Hum),</w:t>
            </w:r>
          </w:p>
          <w:p w:rsidR="00926D13" w:rsidRPr="0042019C" w:rsidRDefault="00926D13" w:rsidP="00672BC4">
            <w:pPr>
              <w:rPr>
                <w:rFonts w:ascii="Verdana" w:hAnsi="Verdana"/>
                <w:sz w:val="18"/>
                <w:szCs w:val="18"/>
              </w:rPr>
            </w:pPr>
            <w:r>
              <w:rPr>
                <w:rFonts w:ascii="Verdana" w:hAnsi="Verdana"/>
                <w:sz w:val="18"/>
                <w:szCs w:val="18"/>
              </w:rPr>
              <w:t>OTM (</w:t>
            </w:r>
            <w:proofErr w:type="spellStart"/>
            <w:r>
              <w:rPr>
                <w:rFonts w:ascii="Verdana" w:hAnsi="Verdana"/>
                <w:sz w:val="18"/>
                <w:szCs w:val="18"/>
              </w:rPr>
              <w:t>Soc</w:t>
            </w:r>
            <w:proofErr w:type="spellEnd"/>
            <w:r>
              <w:rPr>
                <w:rFonts w:ascii="Verdana" w:hAnsi="Verdana"/>
                <w:sz w:val="18"/>
                <w:szCs w:val="18"/>
              </w:rPr>
              <w:t>/</w:t>
            </w:r>
            <w:proofErr w:type="spellStart"/>
            <w:r>
              <w:rPr>
                <w:rFonts w:ascii="Verdana" w:hAnsi="Verdana"/>
                <w:sz w:val="18"/>
                <w:szCs w:val="18"/>
              </w:rPr>
              <w:t>Beh</w:t>
            </w:r>
            <w:proofErr w:type="spellEnd"/>
            <w:r>
              <w:rPr>
                <w:rFonts w:ascii="Verdana" w:hAnsi="Verdana"/>
                <w:sz w:val="18"/>
                <w:szCs w:val="18"/>
              </w:rPr>
              <w:t>)</w:t>
            </w:r>
          </w:p>
        </w:tc>
        <w:tc>
          <w:tcPr>
            <w:tcW w:w="1430" w:type="dxa"/>
          </w:tcPr>
          <w:p w:rsidR="00926D13" w:rsidRPr="004C52FC" w:rsidRDefault="00721C2A" w:rsidP="00672BC4">
            <w:pPr>
              <w:rPr>
                <w:rFonts w:asciiTheme="minorHAnsi" w:hAnsiTheme="minorHAnsi" w:cs="Arial"/>
                <w:color w:val="000000" w:themeColor="text1"/>
              </w:rPr>
            </w:pPr>
            <w:r>
              <w:rPr>
                <w:rFonts w:ascii="Arial" w:hAnsi="Arial" w:cs="Arial"/>
                <w:color w:val="000000" w:themeColor="text1"/>
              </w:rPr>
              <w:lastRenderedPageBreak/>
              <w:t>2013-2014</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sidRPr="001A7135">
              <w:rPr>
                <w:rFonts w:ascii="Verdana" w:hAnsi="Verdana"/>
                <w:sz w:val="20"/>
                <w:szCs w:val="20"/>
              </w:rPr>
              <w:lastRenderedPageBreak/>
              <w:t>Conduct simple mechanical repairs on typical electromechanical systems, from replacing</w:t>
            </w:r>
            <w:r>
              <w:rPr>
                <w:rFonts w:ascii="Verdana" w:hAnsi="Verdana"/>
                <w:sz w:val="20"/>
                <w:szCs w:val="20"/>
              </w:rPr>
              <w:t xml:space="preserve"> </w:t>
            </w:r>
            <w:r w:rsidRPr="001A7135">
              <w:rPr>
                <w:rFonts w:ascii="Verdana" w:hAnsi="Verdana"/>
                <w:sz w:val="20"/>
                <w:szCs w:val="20"/>
              </w:rPr>
              <w:t xml:space="preserve">wiring, fluid power </w:t>
            </w:r>
            <w:proofErr w:type="spellStart"/>
            <w:r w:rsidRPr="001A7135">
              <w:rPr>
                <w:rFonts w:ascii="Verdana" w:hAnsi="Verdana"/>
                <w:sz w:val="20"/>
                <w:szCs w:val="20"/>
              </w:rPr>
              <w:t>valving</w:t>
            </w:r>
            <w:proofErr w:type="spellEnd"/>
            <w:r w:rsidRPr="001A7135">
              <w:rPr>
                <w:rFonts w:ascii="Verdana" w:hAnsi="Verdana"/>
                <w:sz w:val="20"/>
                <w:szCs w:val="20"/>
              </w:rPr>
              <w:t>, piping, electromechanical devices, and other items that were original to the equipment, to installing new system modifications, then returning the system to operational specifications.</w:t>
            </w:r>
          </w:p>
        </w:tc>
        <w:tc>
          <w:tcPr>
            <w:tcW w:w="1742" w:type="dxa"/>
            <w:vAlign w:val="center"/>
          </w:tcPr>
          <w:p w:rsidR="00926D13" w:rsidRPr="00AD236A" w:rsidRDefault="00926D13" w:rsidP="00672BC4">
            <w:pPr>
              <w:rPr>
                <w:rFonts w:ascii="Verdana" w:hAnsi="Verdana"/>
                <w:sz w:val="20"/>
                <w:szCs w:val="20"/>
              </w:rPr>
            </w:pPr>
            <w:r>
              <w:rPr>
                <w:rFonts w:ascii="Verdana" w:hAnsi="Verdana"/>
                <w:sz w:val="20"/>
                <w:szCs w:val="20"/>
              </w:rPr>
              <w:t>SCC 1101, EGR 1128, EGR 1217, EET 1166, EGR 2231, EGR 2244</w:t>
            </w:r>
          </w:p>
        </w:tc>
        <w:tc>
          <w:tcPr>
            <w:tcW w:w="1430" w:type="dxa"/>
          </w:tcPr>
          <w:p w:rsidR="00926D13" w:rsidRPr="00721C2A" w:rsidRDefault="00721C2A" w:rsidP="00672BC4">
            <w:pPr>
              <w:rPr>
                <w:rFonts w:asciiTheme="minorHAnsi" w:hAnsiTheme="minorHAnsi" w:cs="Arial"/>
                <w:color w:val="000000" w:themeColor="text1"/>
              </w:rPr>
            </w:pPr>
            <w:r w:rsidRPr="00721C2A">
              <w:rPr>
                <w:rFonts w:ascii="Arial" w:hAnsi="Arial" w:cs="Arial"/>
                <w:color w:val="000000" w:themeColor="text1"/>
              </w:rPr>
              <w:t>2016 - 2017</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sidRPr="00C139E0">
              <w:rPr>
                <w:rFonts w:ascii="Verdana" w:hAnsi="Verdana"/>
                <w:sz w:val="20"/>
                <w:szCs w:val="20"/>
              </w:rPr>
              <w:t xml:space="preserve">Diagnose electronic system problems using appropriate test instrumentation, schematics, </w:t>
            </w:r>
            <w:r w:rsidR="00BA6BB1" w:rsidRPr="00C139E0">
              <w:rPr>
                <w:rFonts w:ascii="Verdana" w:hAnsi="Verdana"/>
                <w:sz w:val="20"/>
                <w:szCs w:val="20"/>
              </w:rPr>
              <w:t>and technical</w:t>
            </w:r>
            <w:r w:rsidRPr="00C139E0">
              <w:rPr>
                <w:rFonts w:ascii="Verdana" w:hAnsi="Verdana"/>
                <w:sz w:val="20"/>
                <w:szCs w:val="20"/>
              </w:rPr>
              <w:t xml:space="preserve"> reference manuals and determine if fault is electrical, electronic, software, or mechanical in nature. Recommend appropriate repair process and initiate repair.</w:t>
            </w:r>
          </w:p>
        </w:tc>
        <w:tc>
          <w:tcPr>
            <w:tcW w:w="1742" w:type="dxa"/>
            <w:vAlign w:val="center"/>
          </w:tcPr>
          <w:p w:rsidR="00926D13" w:rsidRDefault="00926D13" w:rsidP="00672BC4">
            <w:pPr>
              <w:rPr>
                <w:rFonts w:ascii="Verdana" w:hAnsi="Verdana"/>
                <w:sz w:val="20"/>
                <w:szCs w:val="20"/>
              </w:rPr>
            </w:pPr>
            <w:r>
              <w:rPr>
                <w:rFonts w:ascii="Verdana" w:hAnsi="Verdana"/>
                <w:sz w:val="20"/>
                <w:szCs w:val="20"/>
              </w:rPr>
              <w:t>EET 1120, EET 1198,</w:t>
            </w:r>
          </w:p>
          <w:p w:rsidR="00926D13" w:rsidRPr="00AD236A" w:rsidRDefault="00926D13" w:rsidP="00672BC4">
            <w:pPr>
              <w:rPr>
                <w:rFonts w:ascii="Verdana" w:hAnsi="Verdana"/>
                <w:sz w:val="20"/>
                <w:szCs w:val="20"/>
              </w:rPr>
            </w:pPr>
            <w:r>
              <w:rPr>
                <w:rFonts w:ascii="Verdana" w:hAnsi="Verdana"/>
                <w:sz w:val="20"/>
                <w:szCs w:val="20"/>
              </w:rPr>
              <w:t>EET 1139, EET 1166, EET 2281, EET 2282</w:t>
            </w:r>
            <w:r w:rsidR="00436BC9">
              <w:rPr>
                <w:rFonts w:ascii="Verdana" w:hAnsi="Verdana"/>
                <w:sz w:val="20"/>
                <w:szCs w:val="20"/>
              </w:rPr>
              <w:t>, EGR 2231</w:t>
            </w:r>
          </w:p>
        </w:tc>
        <w:tc>
          <w:tcPr>
            <w:tcW w:w="1430" w:type="dxa"/>
          </w:tcPr>
          <w:p w:rsidR="00926D13" w:rsidRDefault="002506ED" w:rsidP="00672BC4">
            <w:pPr>
              <w:rPr>
                <w:rFonts w:ascii="Arial" w:hAnsi="Arial" w:cs="Arial"/>
                <w:color w:val="000000" w:themeColor="text1"/>
              </w:rPr>
            </w:pPr>
            <w:r>
              <w:rPr>
                <w:rFonts w:ascii="Arial" w:hAnsi="Arial" w:cs="Arial"/>
                <w:color w:val="000000" w:themeColor="text1"/>
              </w:rPr>
              <w:t>2014-2015</w:t>
            </w:r>
          </w:p>
          <w:p w:rsidR="002506ED" w:rsidRPr="004C52FC" w:rsidRDefault="002506ED" w:rsidP="00672BC4">
            <w:pPr>
              <w:rPr>
                <w:rFonts w:asciiTheme="minorHAnsi" w:hAnsiTheme="minorHAnsi" w:cs="Arial"/>
                <w:color w:val="000000" w:themeColor="text1"/>
              </w:rPr>
            </w:pPr>
          </w:p>
        </w:tc>
        <w:tc>
          <w:tcPr>
            <w:tcW w:w="2250" w:type="dxa"/>
          </w:tcPr>
          <w:p w:rsidR="00926D13" w:rsidRDefault="00436BC9" w:rsidP="00672BC4">
            <w:pPr>
              <w:rPr>
                <w:rFonts w:ascii="Arial" w:hAnsi="Arial" w:cs="Arial"/>
                <w:color w:val="000000"/>
                <w:sz w:val="20"/>
                <w:szCs w:val="20"/>
              </w:rPr>
            </w:pPr>
            <w:r>
              <w:rPr>
                <w:rFonts w:ascii="Arial" w:hAnsi="Arial" w:cs="Arial"/>
                <w:color w:val="000000" w:themeColor="text1"/>
              </w:rPr>
              <w:t xml:space="preserve">EET 1120 </w:t>
            </w:r>
            <w:r>
              <w:rPr>
                <w:rFonts w:ascii="Arial" w:hAnsi="Arial" w:cs="Arial"/>
                <w:color w:val="000000"/>
                <w:sz w:val="20"/>
                <w:szCs w:val="20"/>
              </w:rPr>
              <w:t>Laboratory experiments diagnosing a pre-set but undisclosed fault in an assembly. Software aspects and repair are outside of course scope.</w:t>
            </w:r>
          </w:p>
          <w:p w:rsidR="00436BC9" w:rsidRDefault="00436BC9" w:rsidP="00672BC4">
            <w:r>
              <w:rPr>
                <w:rFonts w:ascii="Arial" w:hAnsi="Arial" w:cs="Arial"/>
                <w:color w:val="000000"/>
                <w:sz w:val="20"/>
                <w:szCs w:val="20"/>
              </w:rPr>
              <w:t>EET 1166 Project is to build a functioning electrical panel.</w:t>
            </w:r>
          </w:p>
        </w:tc>
        <w:tc>
          <w:tcPr>
            <w:tcW w:w="4028" w:type="dxa"/>
          </w:tcPr>
          <w:p w:rsidR="00926D13" w:rsidRDefault="00436BC9" w:rsidP="00672BC4">
            <w:pPr>
              <w:rPr>
                <w:rFonts w:ascii="Arial" w:hAnsi="Arial" w:cs="Arial"/>
                <w:color w:val="000000"/>
                <w:sz w:val="20"/>
                <w:szCs w:val="20"/>
              </w:rPr>
            </w:pPr>
            <w:r>
              <w:rPr>
                <w:rFonts w:ascii="Arial" w:hAnsi="Arial" w:cs="Arial"/>
                <w:color w:val="000000"/>
                <w:sz w:val="20"/>
                <w:szCs w:val="20"/>
              </w:rPr>
              <w:t>EET 1120: 20% of 30 students were unable to complete satisfactorily. 50% showed adequate performance. 20% completed all successfully. Results are directly influenced by amount of related prior or current job or academic experience. Scaffolding can be used to improve success rate.</w:t>
            </w:r>
          </w:p>
          <w:p w:rsidR="00DC3D73" w:rsidRDefault="00436BC9" w:rsidP="00436BC9">
            <w:pPr>
              <w:rPr>
                <w:rFonts w:ascii="Arial" w:hAnsi="Arial" w:cs="Arial"/>
                <w:color w:val="000000"/>
                <w:sz w:val="20"/>
                <w:szCs w:val="20"/>
              </w:rPr>
            </w:pPr>
            <w:r>
              <w:rPr>
                <w:rFonts w:ascii="Arial" w:hAnsi="Arial" w:cs="Arial"/>
                <w:color w:val="000000"/>
                <w:sz w:val="20"/>
                <w:szCs w:val="20"/>
              </w:rPr>
              <w:t>EET 1166 80% of the time it does not work the first time. Students are given schematics, tools, and test equipment</w:t>
            </w:r>
            <w:r w:rsidR="00DC3D73">
              <w:rPr>
                <w:rFonts w:ascii="Arial" w:hAnsi="Arial" w:cs="Arial"/>
                <w:color w:val="000000"/>
                <w:sz w:val="20"/>
                <w:szCs w:val="20"/>
              </w:rPr>
              <w:t xml:space="preserve"> and spare part to make the repair.</w:t>
            </w:r>
          </w:p>
          <w:p w:rsidR="00436BC9" w:rsidRDefault="00436BC9" w:rsidP="00436BC9">
            <w:r>
              <w:rPr>
                <w:rFonts w:ascii="Arial" w:hAnsi="Arial" w:cs="Arial"/>
                <w:color w:val="000000"/>
                <w:sz w:val="20"/>
                <w:szCs w:val="20"/>
              </w:rPr>
              <w:t xml:space="preserve">   </w:t>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p>
        </w:tc>
        <w:tc>
          <w:tcPr>
            <w:tcW w:w="1742" w:type="dxa"/>
            <w:vAlign w:val="center"/>
          </w:tcPr>
          <w:p w:rsidR="00926D13" w:rsidRPr="00AD236A" w:rsidRDefault="00926D13" w:rsidP="00672BC4">
            <w:pPr>
              <w:rPr>
                <w:rFonts w:ascii="Verdana" w:hAnsi="Verdana"/>
                <w:sz w:val="20"/>
                <w:szCs w:val="20"/>
              </w:rPr>
            </w:pPr>
          </w:p>
        </w:tc>
        <w:tc>
          <w:tcPr>
            <w:tcW w:w="1430" w:type="dxa"/>
          </w:tcPr>
          <w:p w:rsidR="00926D13" w:rsidRPr="004C52FC" w:rsidRDefault="00926D13" w:rsidP="00672BC4">
            <w:pPr>
              <w:rPr>
                <w:rFonts w:asciiTheme="minorHAnsi" w:hAnsiTheme="minorHAnsi" w:cs="Arial"/>
                <w:color w:val="000000" w:themeColor="text1"/>
              </w:rPr>
            </w:pPr>
          </w:p>
        </w:tc>
        <w:tc>
          <w:tcPr>
            <w:tcW w:w="2250" w:type="dxa"/>
          </w:tcPr>
          <w:p w:rsidR="00926D13" w:rsidRDefault="00926D13" w:rsidP="00672BC4"/>
        </w:tc>
        <w:tc>
          <w:tcPr>
            <w:tcW w:w="4028" w:type="dxa"/>
          </w:tcPr>
          <w:p w:rsidR="00926D13" w:rsidRDefault="00926D13" w:rsidP="00672BC4"/>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sidRPr="00C139E0">
              <w:rPr>
                <w:rFonts w:ascii="Verdana" w:hAnsi="Verdana"/>
                <w:sz w:val="20"/>
                <w:szCs w:val="20"/>
              </w:rPr>
              <w:t>Repair electrical and electronic systems, from devices, subsystems, wiring/cabling to circuit board level, and return to correct operation after testing.</w:t>
            </w:r>
          </w:p>
        </w:tc>
        <w:tc>
          <w:tcPr>
            <w:tcW w:w="1742" w:type="dxa"/>
            <w:vAlign w:val="center"/>
          </w:tcPr>
          <w:p w:rsidR="00926D13" w:rsidRPr="00AD236A" w:rsidRDefault="00926D13" w:rsidP="00672BC4">
            <w:pPr>
              <w:rPr>
                <w:rFonts w:ascii="Verdana" w:hAnsi="Verdana"/>
                <w:sz w:val="20"/>
                <w:szCs w:val="20"/>
              </w:rPr>
            </w:pPr>
            <w:r>
              <w:rPr>
                <w:rFonts w:ascii="Verdana" w:hAnsi="Verdana"/>
                <w:sz w:val="20"/>
                <w:szCs w:val="20"/>
              </w:rPr>
              <w:t>EET 1166, EGR 2231, EGR 2244</w:t>
            </w:r>
          </w:p>
        </w:tc>
        <w:tc>
          <w:tcPr>
            <w:tcW w:w="1430" w:type="dxa"/>
          </w:tcPr>
          <w:p w:rsidR="00926D13" w:rsidRPr="002506ED" w:rsidRDefault="00CB4505" w:rsidP="00672BC4">
            <w:pPr>
              <w:rPr>
                <w:rFonts w:asciiTheme="minorHAnsi" w:hAnsiTheme="minorHAnsi" w:cs="Arial"/>
                <w:color w:val="000000" w:themeColor="text1"/>
              </w:rPr>
            </w:pPr>
            <w:r w:rsidRPr="00255F04">
              <w:rPr>
                <w:rFonts w:ascii="Arial" w:hAnsi="Arial" w:cs="Arial"/>
                <w:color w:val="000000" w:themeColor="text1"/>
              </w:rPr>
              <w:t>2012-2013</w:t>
            </w:r>
          </w:p>
        </w:tc>
        <w:tc>
          <w:tcPr>
            <w:tcW w:w="2250" w:type="dxa"/>
          </w:tcPr>
          <w:p w:rsidR="00926D13" w:rsidRPr="002506ED" w:rsidRDefault="00367591" w:rsidP="00672BC4">
            <w:r>
              <w:rPr>
                <w:rFonts w:ascii="Arial" w:hAnsi="Arial" w:cs="Arial"/>
                <w:color w:val="000000" w:themeColor="text1"/>
              </w:rPr>
              <w:t>Tests, labs, recommendations for dep</w:t>
            </w:r>
            <w:r w:rsidR="00CB11C1">
              <w:rPr>
                <w:rFonts w:ascii="Arial" w:hAnsi="Arial" w:cs="Arial"/>
                <w:color w:val="000000" w:themeColor="text1"/>
              </w:rPr>
              <w:t>ar</w:t>
            </w:r>
            <w:r>
              <w:rPr>
                <w:rFonts w:ascii="Arial" w:hAnsi="Arial" w:cs="Arial"/>
                <w:color w:val="000000" w:themeColor="text1"/>
              </w:rPr>
              <w:t xml:space="preserve">tment’s advisory board. </w:t>
            </w:r>
          </w:p>
        </w:tc>
        <w:tc>
          <w:tcPr>
            <w:tcW w:w="4028" w:type="dxa"/>
          </w:tcPr>
          <w:p w:rsidR="00926D13" w:rsidRDefault="00CB11C1" w:rsidP="00367591">
            <w:r>
              <w:rPr>
                <w:rFonts w:ascii="Arial" w:hAnsi="Arial" w:cs="Arial"/>
                <w:color w:val="000000" w:themeColor="text1"/>
              </w:rPr>
              <w:t>Students</w:t>
            </w:r>
            <w:r w:rsidR="00367591">
              <w:rPr>
                <w:rFonts w:ascii="Arial" w:hAnsi="Arial" w:cs="Arial"/>
                <w:color w:val="000000" w:themeColor="text1"/>
              </w:rPr>
              <w:t xml:space="preserve"> needed better troubleshooting </w:t>
            </w:r>
            <w:r>
              <w:rPr>
                <w:rFonts w:ascii="Arial" w:hAnsi="Arial" w:cs="Arial"/>
                <w:color w:val="000000" w:themeColor="text1"/>
              </w:rPr>
              <w:t xml:space="preserve">skills. </w:t>
            </w:r>
            <w:r w:rsidR="00367591">
              <w:rPr>
                <w:rFonts w:ascii="Arial" w:hAnsi="Arial" w:cs="Arial"/>
                <w:color w:val="000000" w:themeColor="text1"/>
              </w:rPr>
              <w:t xml:space="preserve"> The New software assesses the students speed and accuracy in troubleshooting virtual electric circuits, in all three courses “bugs” are placed in actual industrial panels, circuits, and equipment. </w:t>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sidRPr="00C139E0">
              <w:rPr>
                <w:rFonts w:ascii="Verdana" w:hAnsi="Verdana"/>
                <w:sz w:val="20"/>
                <w:szCs w:val="20"/>
              </w:rPr>
              <w:t xml:space="preserve">Integrate electronic control equipment into typical small CIM environment so that overall </w:t>
            </w:r>
            <w:r w:rsidRPr="00C139E0">
              <w:rPr>
                <w:rFonts w:ascii="Verdana" w:hAnsi="Verdana"/>
                <w:sz w:val="20"/>
                <w:szCs w:val="20"/>
              </w:rPr>
              <w:lastRenderedPageBreak/>
              <w:t>system performs to specification. Equipment includes: discrete devices, PLCs, sensors, robot application programming, communication hardware/software, and computer related hardware.</w:t>
            </w:r>
          </w:p>
        </w:tc>
        <w:tc>
          <w:tcPr>
            <w:tcW w:w="1742" w:type="dxa"/>
            <w:vAlign w:val="center"/>
          </w:tcPr>
          <w:p w:rsidR="00926D13" w:rsidRPr="00AD236A" w:rsidRDefault="00926D13" w:rsidP="00672BC4">
            <w:pPr>
              <w:rPr>
                <w:rFonts w:ascii="Verdana" w:hAnsi="Verdana"/>
                <w:sz w:val="20"/>
                <w:szCs w:val="20"/>
              </w:rPr>
            </w:pPr>
            <w:r>
              <w:rPr>
                <w:rFonts w:ascii="Verdana" w:hAnsi="Verdana"/>
                <w:sz w:val="20"/>
                <w:szCs w:val="20"/>
              </w:rPr>
              <w:lastRenderedPageBreak/>
              <w:t xml:space="preserve">EET 1198, MAT 1280, MAT 1290, </w:t>
            </w:r>
            <w:r>
              <w:rPr>
                <w:rFonts w:ascii="Verdana" w:hAnsi="Verdana"/>
                <w:sz w:val="20"/>
                <w:szCs w:val="20"/>
              </w:rPr>
              <w:lastRenderedPageBreak/>
              <w:t>EET 1166, EET 2281, EET 2282, EGR 2278</w:t>
            </w:r>
          </w:p>
        </w:tc>
        <w:tc>
          <w:tcPr>
            <w:tcW w:w="1430" w:type="dxa"/>
          </w:tcPr>
          <w:p w:rsidR="00926D13" w:rsidRPr="00721C2A" w:rsidRDefault="00721C2A" w:rsidP="00672BC4">
            <w:pPr>
              <w:rPr>
                <w:rFonts w:asciiTheme="minorHAnsi" w:hAnsiTheme="minorHAnsi" w:cs="Arial"/>
                <w:color w:val="000000" w:themeColor="text1"/>
              </w:rPr>
            </w:pPr>
            <w:r w:rsidRPr="00721C2A">
              <w:rPr>
                <w:rFonts w:ascii="Arial" w:hAnsi="Arial" w:cs="Arial"/>
                <w:color w:val="000000" w:themeColor="text1"/>
              </w:rPr>
              <w:lastRenderedPageBreak/>
              <w:t>2016-2017</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sidRPr="00C139E0">
              <w:rPr>
                <w:rFonts w:ascii="Verdana" w:hAnsi="Verdana"/>
                <w:sz w:val="20"/>
                <w:szCs w:val="20"/>
              </w:rPr>
              <w:lastRenderedPageBreak/>
              <w:t>Integrate into work cell the appropriate Fanuc robot for the application. Select necessary end-of</w:t>
            </w:r>
            <w:r>
              <w:rPr>
                <w:rFonts w:ascii="Verdana" w:hAnsi="Verdana"/>
                <w:sz w:val="20"/>
                <w:szCs w:val="20"/>
              </w:rPr>
              <w:t>-</w:t>
            </w:r>
            <w:r w:rsidRPr="00C139E0">
              <w:rPr>
                <w:rFonts w:ascii="Verdana" w:hAnsi="Verdana"/>
                <w:sz w:val="20"/>
                <w:szCs w:val="20"/>
              </w:rPr>
              <w:t>arm tooling, and develop/edit motion control program for the application, using available software features and/or options.</w:t>
            </w:r>
          </w:p>
        </w:tc>
        <w:tc>
          <w:tcPr>
            <w:tcW w:w="1742" w:type="dxa"/>
            <w:vAlign w:val="center"/>
          </w:tcPr>
          <w:p w:rsidR="00926D13" w:rsidRDefault="00926D13" w:rsidP="00672BC4">
            <w:pPr>
              <w:rPr>
                <w:rFonts w:ascii="Verdana" w:hAnsi="Verdana"/>
                <w:sz w:val="20"/>
                <w:szCs w:val="20"/>
              </w:rPr>
            </w:pPr>
            <w:r>
              <w:rPr>
                <w:rFonts w:ascii="Verdana" w:hAnsi="Verdana"/>
                <w:sz w:val="20"/>
                <w:szCs w:val="20"/>
              </w:rPr>
              <w:t>PHY 1131,</w:t>
            </w:r>
          </w:p>
          <w:p w:rsidR="00926D13" w:rsidRDefault="00926D13" w:rsidP="00672BC4">
            <w:pPr>
              <w:rPr>
                <w:rFonts w:ascii="Verdana" w:hAnsi="Verdana"/>
                <w:sz w:val="20"/>
                <w:szCs w:val="20"/>
              </w:rPr>
            </w:pPr>
            <w:r>
              <w:rPr>
                <w:rFonts w:ascii="Verdana" w:hAnsi="Verdana"/>
                <w:sz w:val="20"/>
                <w:szCs w:val="20"/>
              </w:rPr>
              <w:t>EGR 1144, EGR 2252,</w:t>
            </w:r>
          </w:p>
          <w:p w:rsidR="00926D13" w:rsidRPr="00AD236A" w:rsidRDefault="00926D13" w:rsidP="00672BC4">
            <w:pPr>
              <w:rPr>
                <w:rFonts w:ascii="Verdana" w:hAnsi="Verdana"/>
                <w:sz w:val="20"/>
                <w:szCs w:val="20"/>
              </w:rPr>
            </w:pPr>
            <w:r>
              <w:rPr>
                <w:rFonts w:ascii="Verdana" w:hAnsi="Verdana"/>
                <w:sz w:val="20"/>
                <w:szCs w:val="20"/>
              </w:rPr>
              <w:t>EGR 2270, EGR 2278</w:t>
            </w:r>
          </w:p>
        </w:tc>
        <w:tc>
          <w:tcPr>
            <w:tcW w:w="1430" w:type="dxa"/>
          </w:tcPr>
          <w:p w:rsidR="00926D13" w:rsidRPr="004C52FC" w:rsidRDefault="00721C2A" w:rsidP="00672BC4">
            <w:pPr>
              <w:rPr>
                <w:rFonts w:asciiTheme="minorHAnsi" w:hAnsiTheme="minorHAnsi" w:cs="Arial"/>
                <w:color w:val="000000" w:themeColor="text1"/>
              </w:rPr>
            </w:pPr>
            <w:r>
              <w:rPr>
                <w:rFonts w:ascii="Arial" w:hAnsi="Arial" w:cs="Arial"/>
                <w:color w:val="000000" w:themeColor="text1"/>
              </w:rPr>
              <w:t>2016-2017</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Pr>
                <w:rFonts w:ascii="Verdana" w:hAnsi="Verdana"/>
                <w:sz w:val="20"/>
                <w:szCs w:val="20"/>
              </w:rPr>
              <w:t>Demonstrate knowledge of collection and analysis methodology for intelligence from various sources.</w:t>
            </w:r>
          </w:p>
        </w:tc>
        <w:tc>
          <w:tcPr>
            <w:tcW w:w="1742" w:type="dxa"/>
            <w:vAlign w:val="center"/>
          </w:tcPr>
          <w:p w:rsidR="00926D13" w:rsidRDefault="00926D13" w:rsidP="00672BC4">
            <w:pPr>
              <w:rPr>
                <w:rFonts w:ascii="Verdana" w:hAnsi="Verdana"/>
                <w:sz w:val="20"/>
                <w:szCs w:val="20"/>
              </w:rPr>
            </w:pPr>
            <w:r>
              <w:rPr>
                <w:rFonts w:ascii="Verdana" w:hAnsi="Verdana"/>
                <w:sz w:val="20"/>
                <w:szCs w:val="20"/>
              </w:rPr>
              <w:t xml:space="preserve">EGR 1121, </w:t>
            </w:r>
          </w:p>
          <w:p w:rsidR="00926D13" w:rsidRDefault="00926D13" w:rsidP="00672BC4">
            <w:pPr>
              <w:rPr>
                <w:rFonts w:ascii="Verdana" w:hAnsi="Verdana"/>
                <w:sz w:val="20"/>
                <w:szCs w:val="20"/>
              </w:rPr>
            </w:pPr>
            <w:r>
              <w:rPr>
                <w:rFonts w:ascii="Verdana" w:hAnsi="Verdana"/>
                <w:sz w:val="20"/>
                <w:szCs w:val="20"/>
              </w:rPr>
              <w:t xml:space="preserve">EGR 1122, </w:t>
            </w:r>
          </w:p>
          <w:p w:rsidR="00926D13" w:rsidRPr="00AD236A" w:rsidRDefault="00926D13" w:rsidP="00672BC4">
            <w:pPr>
              <w:rPr>
                <w:rFonts w:ascii="Verdana" w:hAnsi="Verdana"/>
                <w:sz w:val="20"/>
                <w:szCs w:val="20"/>
              </w:rPr>
            </w:pPr>
            <w:r>
              <w:rPr>
                <w:rFonts w:ascii="Verdana" w:hAnsi="Verdana"/>
                <w:sz w:val="20"/>
                <w:szCs w:val="20"/>
              </w:rPr>
              <w:t>EGR 2270</w:t>
            </w:r>
          </w:p>
        </w:tc>
        <w:tc>
          <w:tcPr>
            <w:tcW w:w="1430" w:type="dxa"/>
          </w:tcPr>
          <w:p w:rsidR="00926D13" w:rsidRPr="004C52FC" w:rsidRDefault="002506ED" w:rsidP="00672BC4">
            <w:pPr>
              <w:rPr>
                <w:rFonts w:asciiTheme="minorHAnsi" w:hAnsiTheme="minorHAnsi" w:cs="Arial"/>
                <w:color w:val="000000" w:themeColor="text1"/>
              </w:rPr>
            </w:pPr>
            <w:r>
              <w:rPr>
                <w:rFonts w:ascii="Arial" w:hAnsi="Arial" w:cs="Arial"/>
                <w:color w:val="000000" w:themeColor="text1"/>
              </w:rPr>
              <w:t>2014-2015</w:t>
            </w:r>
          </w:p>
        </w:tc>
        <w:tc>
          <w:tcPr>
            <w:tcW w:w="2250" w:type="dxa"/>
          </w:tcPr>
          <w:p w:rsidR="00926D13" w:rsidRDefault="00A0702D" w:rsidP="00A0702D">
            <w:r>
              <w:t>Homework assignments have the student through experiential learning show and demonstrate they understated the concepts and exams.</w:t>
            </w:r>
            <w:r w:rsidR="00C92D05"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C92D05" w:rsidRPr="00055932">
              <w:rPr>
                <w:rFonts w:ascii="Arial" w:hAnsi="Arial" w:cs="Arial"/>
                <w:color w:val="000000" w:themeColor="text1"/>
              </w:rPr>
              <w:fldChar w:fldCharType="end"/>
            </w:r>
          </w:p>
        </w:tc>
        <w:tc>
          <w:tcPr>
            <w:tcW w:w="4028" w:type="dxa"/>
          </w:tcPr>
          <w:p w:rsidR="00926D13" w:rsidRDefault="00A0702D" w:rsidP="00A0702D">
            <w:r>
              <w:rPr>
                <w:rFonts w:ascii="Arial" w:hAnsi="Arial" w:cs="Arial"/>
                <w:color w:val="000000" w:themeColor="text1"/>
              </w:rPr>
              <w:t>The ATI courses EGR 1121 and EGR 1122 have a very high success rate of 91% for FY 12-13 and 100% for FY 13-14</w:t>
            </w:r>
            <w:r w:rsidR="00C92D05"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C92D05"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Pr>
                <w:rFonts w:ascii="Verdana" w:hAnsi="Verdana"/>
                <w:sz w:val="20"/>
                <w:szCs w:val="20"/>
              </w:rPr>
              <w:t>Demonstrate understanding of various aspects of phenomenology of radar and non-imaging radar systems.</w:t>
            </w:r>
          </w:p>
        </w:tc>
        <w:tc>
          <w:tcPr>
            <w:tcW w:w="1742" w:type="dxa"/>
            <w:vAlign w:val="center"/>
          </w:tcPr>
          <w:p w:rsidR="00926D13" w:rsidRDefault="00926D13" w:rsidP="00672BC4">
            <w:pPr>
              <w:rPr>
                <w:rFonts w:ascii="Verdana" w:hAnsi="Verdana"/>
                <w:sz w:val="20"/>
                <w:szCs w:val="20"/>
              </w:rPr>
            </w:pPr>
            <w:r>
              <w:rPr>
                <w:rFonts w:ascii="Verdana" w:hAnsi="Verdana"/>
                <w:sz w:val="20"/>
                <w:szCs w:val="20"/>
              </w:rPr>
              <w:t xml:space="preserve">EGR 1201, </w:t>
            </w:r>
          </w:p>
          <w:p w:rsidR="00926D13" w:rsidRDefault="00926D13" w:rsidP="00672BC4">
            <w:pPr>
              <w:rPr>
                <w:rFonts w:ascii="Verdana" w:hAnsi="Verdana"/>
                <w:sz w:val="20"/>
                <w:szCs w:val="20"/>
              </w:rPr>
            </w:pPr>
            <w:r>
              <w:rPr>
                <w:rFonts w:ascii="Verdana" w:hAnsi="Verdana"/>
                <w:sz w:val="20"/>
                <w:szCs w:val="20"/>
              </w:rPr>
              <w:t>EGR 1202</w:t>
            </w:r>
          </w:p>
          <w:p w:rsidR="00926D13" w:rsidRPr="00AD236A" w:rsidRDefault="00926D13" w:rsidP="00672BC4">
            <w:pPr>
              <w:rPr>
                <w:rFonts w:ascii="Verdana" w:hAnsi="Verdana"/>
                <w:sz w:val="20"/>
                <w:szCs w:val="20"/>
              </w:rPr>
            </w:pPr>
            <w:r>
              <w:rPr>
                <w:rFonts w:ascii="Verdana" w:hAnsi="Verdana"/>
                <w:sz w:val="20"/>
                <w:szCs w:val="20"/>
              </w:rPr>
              <w:t>EGR 1211</w:t>
            </w:r>
          </w:p>
        </w:tc>
        <w:tc>
          <w:tcPr>
            <w:tcW w:w="1430" w:type="dxa"/>
          </w:tcPr>
          <w:p w:rsidR="00926D13" w:rsidRPr="004C52FC" w:rsidRDefault="002506ED" w:rsidP="00672BC4">
            <w:pPr>
              <w:rPr>
                <w:rFonts w:asciiTheme="minorHAnsi" w:hAnsiTheme="minorHAnsi" w:cs="Arial"/>
                <w:color w:val="000000" w:themeColor="text1"/>
              </w:rPr>
            </w:pPr>
            <w:r>
              <w:rPr>
                <w:rFonts w:ascii="Arial" w:hAnsi="Arial" w:cs="Arial"/>
                <w:color w:val="000000" w:themeColor="text1"/>
              </w:rPr>
              <w:t>2015-2016</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Pr="00814EB1" w:rsidRDefault="00926D13" w:rsidP="00672BC4">
            <w:pPr>
              <w:rPr>
                <w:rFonts w:ascii="Verdana" w:hAnsi="Verdana"/>
                <w:sz w:val="20"/>
                <w:szCs w:val="20"/>
              </w:rPr>
            </w:pPr>
            <w:r>
              <w:rPr>
                <w:rFonts w:ascii="Verdana" w:hAnsi="Verdana"/>
                <w:sz w:val="20"/>
                <w:szCs w:val="20"/>
              </w:rPr>
              <w:t>Demonstrate understanding of geophysical, materials, nuclear radiation and radio frequency.</w:t>
            </w:r>
          </w:p>
        </w:tc>
        <w:tc>
          <w:tcPr>
            <w:tcW w:w="1742" w:type="dxa"/>
            <w:vAlign w:val="center"/>
          </w:tcPr>
          <w:p w:rsidR="00926D13" w:rsidRDefault="00926D13" w:rsidP="00672BC4">
            <w:pPr>
              <w:rPr>
                <w:rFonts w:ascii="Verdana" w:hAnsi="Verdana"/>
                <w:sz w:val="20"/>
                <w:szCs w:val="20"/>
              </w:rPr>
            </w:pPr>
            <w:r>
              <w:rPr>
                <w:rFonts w:ascii="Verdana" w:hAnsi="Verdana"/>
                <w:sz w:val="20"/>
                <w:szCs w:val="20"/>
              </w:rPr>
              <w:t xml:space="preserve">EGR 1212, </w:t>
            </w:r>
          </w:p>
          <w:p w:rsidR="00926D13" w:rsidRPr="00AD236A" w:rsidRDefault="00926D13" w:rsidP="00672BC4">
            <w:pPr>
              <w:rPr>
                <w:rFonts w:ascii="Verdana" w:hAnsi="Verdana"/>
                <w:sz w:val="20"/>
                <w:szCs w:val="20"/>
              </w:rPr>
            </w:pPr>
            <w:r>
              <w:rPr>
                <w:rFonts w:ascii="Verdana" w:hAnsi="Verdana"/>
                <w:sz w:val="20"/>
                <w:szCs w:val="20"/>
              </w:rPr>
              <w:t>GEO 1107</w:t>
            </w:r>
          </w:p>
        </w:tc>
        <w:tc>
          <w:tcPr>
            <w:tcW w:w="1430" w:type="dxa"/>
          </w:tcPr>
          <w:p w:rsidR="00926D13" w:rsidRPr="004C52FC" w:rsidRDefault="00CB4505" w:rsidP="00672BC4">
            <w:pPr>
              <w:rPr>
                <w:rFonts w:asciiTheme="minorHAnsi" w:hAnsiTheme="minorHAnsi" w:cs="Arial"/>
                <w:color w:val="000000" w:themeColor="text1"/>
              </w:rPr>
            </w:pPr>
            <w:r>
              <w:rPr>
                <w:rFonts w:ascii="Arial" w:hAnsi="Arial" w:cs="Arial"/>
                <w:color w:val="000000" w:themeColor="text1"/>
              </w:rPr>
              <w:t>2015-2016</w:t>
            </w:r>
          </w:p>
        </w:tc>
        <w:tc>
          <w:tcPr>
            <w:tcW w:w="2250"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sidP="00672BC4">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r w:rsidR="00926D13" w:rsidRPr="004C52FC" w:rsidTr="008B54A0">
        <w:tblPrEx>
          <w:shd w:val="clear" w:color="auto" w:fill="auto"/>
          <w:tblLook w:val="04A0" w:firstRow="1" w:lastRow="0" w:firstColumn="1" w:lastColumn="0" w:noHBand="0" w:noVBand="1"/>
        </w:tblPrEx>
        <w:trPr>
          <w:trHeight w:val="2078"/>
        </w:trPr>
        <w:tc>
          <w:tcPr>
            <w:tcW w:w="3708" w:type="dxa"/>
            <w:vAlign w:val="center"/>
          </w:tcPr>
          <w:p w:rsidR="00926D13" w:rsidRDefault="00926D13" w:rsidP="00672BC4">
            <w:pPr>
              <w:rPr>
                <w:rFonts w:ascii="Verdana" w:hAnsi="Verdana"/>
                <w:sz w:val="20"/>
                <w:szCs w:val="20"/>
              </w:rPr>
            </w:pPr>
            <w:r>
              <w:rPr>
                <w:rFonts w:ascii="Verdana" w:hAnsi="Verdana"/>
                <w:sz w:val="20"/>
                <w:szCs w:val="20"/>
              </w:rPr>
              <w:t>Apply principles of physics, chemistry and mathematics to analyze technical data.</w:t>
            </w:r>
          </w:p>
        </w:tc>
        <w:tc>
          <w:tcPr>
            <w:tcW w:w="1742" w:type="dxa"/>
            <w:vAlign w:val="center"/>
          </w:tcPr>
          <w:p w:rsidR="00926D13" w:rsidRDefault="00926D13" w:rsidP="002E2551">
            <w:pPr>
              <w:rPr>
                <w:rFonts w:ascii="Verdana" w:hAnsi="Verdana"/>
                <w:sz w:val="20"/>
                <w:szCs w:val="20"/>
              </w:rPr>
            </w:pPr>
            <w:r>
              <w:rPr>
                <w:rFonts w:ascii="Verdana" w:hAnsi="Verdana"/>
                <w:sz w:val="20"/>
                <w:szCs w:val="20"/>
              </w:rPr>
              <w:t>MET 1131, OPT 1198, EET 1158, MAT 1280, MAT 1290, PHY 1104, PHY 1131</w:t>
            </w:r>
          </w:p>
        </w:tc>
        <w:tc>
          <w:tcPr>
            <w:tcW w:w="1430" w:type="dxa"/>
          </w:tcPr>
          <w:p w:rsidR="00926D13" w:rsidRPr="004C52FC" w:rsidRDefault="00721C2A" w:rsidP="00672BC4">
            <w:pPr>
              <w:rPr>
                <w:rFonts w:asciiTheme="minorHAnsi" w:hAnsiTheme="minorHAnsi" w:cs="Arial"/>
                <w:color w:val="000000" w:themeColor="text1"/>
              </w:rPr>
            </w:pPr>
            <w:r>
              <w:rPr>
                <w:rFonts w:ascii="Arial" w:hAnsi="Arial" w:cs="Arial"/>
                <w:color w:val="000000" w:themeColor="text1"/>
              </w:rPr>
              <w:t>2013-2014</w:t>
            </w:r>
          </w:p>
        </w:tc>
        <w:tc>
          <w:tcPr>
            <w:tcW w:w="2250" w:type="dxa"/>
          </w:tcPr>
          <w:p w:rsidR="00926D13" w:rsidRDefault="00BD2E69" w:rsidP="00672BC4">
            <w:r>
              <w:rPr>
                <w:rFonts w:ascii="Arial" w:hAnsi="Arial" w:cs="Arial"/>
                <w:color w:val="000000" w:themeColor="text1"/>
              </w:rPr>
              <w:t xml:space="preserve">Labs, quizzes and exams </w:t>
            </w:r>
            <w:r w:rsidR="00C92D05"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00C92D05" w:rsidRPr="00055932">
              <w:rPr>
                <w:rFonts w:ascii="Arial" w:hAnsi="Arial" w:cs="Arial"/>
                <w:color w:val="000000" w:themeColor="text1"/>
              </w:rPr>
            </w:r>
            <w:r w:rsidR="00C92D05"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C92D05" w:rsidRPr="00055932">
              <w:rPr>
                <w:rFonts w:ascii="Arial" w:hAnsi="Arial" w:cs="Arial"/>
                <w:color w:val="000000" w:themeColor="text1"/>
              </w:rPr>
              <w:fldChar w:fldCharType="end"/>
            </w:r>
          </w:p>
        </w:tc>
        <w:tc>
          <w:tcPr>
            <w:tcW w:w="4028" w:type="dxa"/>
          </w:tcPr>
          <w:p w:rsidR="00926D13" w:rsidRDefault="001701A3" w:rsidP="00716570">
            <w:r>
              <w:rPr>
                <w:rFonts w:ascii="Arial" w:hAnsi="Arial" w:cs="Arial"/>
                <w:color w:val="000000" w:themeColor="text1"/>
              </w:rPr>
              <w:t>Math and phys</w:t>
            </w:r>
            <w:r w:rsidR="00C86FFC">
              <w:rPr>
                <w:rFonts w:ascii="Arial" w:hAnsi="Arial" w:cs="Arial"/>
                <w:color w:val="000000" w:themeColor="text1"/>
              </w:rPr>
              <w:t>ics apply more to analyzing data</w:t>
            </w:r>
            <w:r>
              <w:rPr>
                <w:rFonts w:ascii="Arial" w:hAnsi="Arial" w:cs="Arial"/>
                <w:color w:val="000000" w:themeColor="text1"/>
              </w:rPr>
              <w:t xml:space="preserve"> than </w:t>
            </w:r>
            <w:proofErr w:type="gramStart"/>
            <w:r>
              <w:rPr>
                <w:rFonts w:ascii="Arial" w:hAnsi="Arial" w:cs="Arial"/>
                <w:color w:val="000000" w:themeColor="text1"/>
              </w:rPr>
              <w:t>does</w:t>
            </w:r>
            <w:proofErr w:type="gramEnd"/>
            <w:r>
              <w:rPr>
                <w:rFonts w:ascii="Arial" w:hAnsi="Arial" w:cs="Arial"/>
                <w:color w:val="000000" w:themeColor="text1"/>
              </w:rPr>
              <w:t xml:space="preserve"> chemistry in our programs. Math success rate in MAT 1280 and MAT1290 are running around 62% while PHY 1131 is running 71% and PHY 1104 is running 81%. A strong math base contributes to the success in the physics courses. </w:t>
            </w:r>
            <w:r w:rsidR="00716570">
              <w:rPr>
                <w:rFonts w:ascii="Arial" w:hAnsi="Arial" w:cs="Arial"/>
                <w:color w:val="000000" w:themeColor="text1"/>
              </w:rPr>
              <w:lastRenderedPageBreak/>
              <w:t>EET 1158 success rate is 92%. Good strong math and physics skills contribute to the high success rate of this class.</w:t>
            </w:r>
          </w:p>
        </w:tc>
      </w:tr>
      <w:tr w:rsidR="00926D13" w:rsidRPr="004C52FC" w:rsidTr="00926D13">
        <w:tblPrEx>
          <w:shd w:val="clear" w:color="auto" w:fill="auto"/>
          <w:tblLook w:val="04A0" w:firstRow="1" w:lastRow="0" w:firstColumn="1" w:lastColumn="0" w:noHBand="0" w:noVBand="1"/>
        </w:tblPrEx>
        <w:trPr>
          <w:trHeight w:val="72"/>
        </w:trPr>
        <w:tc>
          <w:tcPr>
            <w:tcW w:w="3708" w:type="dxa"/>
            <w:vAlign w:val="center"/>
          </w:tcPr>
          <w:p w:rsidR="00926D13" w:rsidRDefault="00926D13" w:rsidP="00672BC4">
            <w:pPr>
              <w:rPr>
                <w:rFonts w:ascii="Verdana" w:hAnsi="Verdana"/>
                <w:sz w:val="20"/>
                <w:szCs w:val="20"/>
              </w:rPr>
            </w:pPr>
            <w:r>
              <w:rPr>
                <w:rFonts w:ascii="Verdana" w:hAnsi="Verdana"/>
                <w:sz w:val="20"/>
                <w:szCs w:val="20"/>
              </w:rPr>
              <w:lastRenderedPageBreak/>
              <w:t>Demonstrate and communicate knowledge of international relations.</w:t>
            </w:r>
          </w:p>
        </w:tc>
        <w:tc>
          <w:tcPr>
            <w:tcW w:w="1742" w:type="dxa"/>
            <w:vAlign w:val="center"/>
          </w:tcPr>
          <w:p w:rsidR="00926D13" w:rsidRDefault="00926D13" w:rsidP="00672BC4">
            <w:pPr>
              <w:rPr>
                <w:rFonts w:ascii="Verdana" w:hAnsi="Verdana"/>
                <w:sz w:val="20"/>
                <w:szCs w:val="20"/>
              </w:rPr>
            </w:pPr>
            <w:r>
              <w:rPr>
                <w:rFonts w:ascii="Verdana" w:hAnsi="Verdana"/>
                <w:sz w:val="20"/>
                <w:szCs w:val="20"/>
              </w:rPr>
              <w:t>ENG 1101, COM 2211, PLS 2220,</w:t>
            </w:r>
          </w:p>
          <w:p w:rsidR="00926D13" w:rsidRDefault="00926D13" w:rsidP="00672BC4">
            <w:pPr>
              <w:rPr>
                <w:rFonts w:ascii="Verdana" w:hAnsi="Verdana"/>
                <w:sz w:val="20"/>
                <w:szCs w:val="20"/>
              </w:rPr>
            </w:pPr>
            <w:r>
              <w:rPr>
                <w:rFonts w:ascii="Verdana" w:hAnsi="Verdana"/>
                <w:sz w:val="20"/>
                <w:szCs w:val="20"/>
              </w:rPr>
              <w:t>HIS 2219, PHI 2207</w:t>
            </w:r>
          </w:p>
        </w:tc>
        <w:tc>
          <w:tcPr>
            <w:tcW w:w="1430" w:type="dxa"/>
          </w:tcPr>
          <w:p w:rsidR="00926D13" w:rsidRPr="004C52FC" w:rsidRDefault="00CB4505" w:rsidP="00926D13">
            <w:pPr>
              <w:rPr>
                <w:rFonts w:asciiTheme="minorHAnsi" w:hAnsiTheme="minorHAnsi" w:cs="Arial"/>
                <w:color w:val="000000" w:themeColor="text1"/>
              </w:rPr>
            </w:pPr>
            <w:r>
              <w:rPr>
                <w:rFonts w:ascii="Arial" w:hAnsi="Arial" w:cs="Arial"/>
                <w:color w:val="000000" w:themeColor="text1"/>
              </w:rPr>
              <w:t>2015-2016</w:t>
            </w:r>
          </w:p>
        </w:tc>
        <w:tc>
          <w:tcPr>
            <w:tcW w:w="2250" w:type="dxa"/>
          </w:tcPr>
          <w:p w:rsidR="00926D13" w:rsidRDefault="00C92D05">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c>
          <w:tcPr>
            <w:tcW w:w="4028" w:type="dxa"/>
          </w:tcPr>
          <w:p w:rsidR="00926D13" w:rsidRDefault="00C92D05">
            <w:r w:rsidRPr="00055932">
              <w:rPr>
                <w:rFonts w:ascii="Arial" w:hAnsi="Arial" w:cs="Arial"/>
                <w:color w:val="000000" w:themeColor="text1"/>
              </w:rPr>
              <w:fldChar w:fldCharType="begin">
                <w:ffData>
                  <w:name w:val="Text1"/>
                  <w:enabled/>
                  <w:calcOnExit w:val="0"/>
                  <w:textInput/>
                </w:ffData>
              </w:fldChar>
            </w:r>
            <w:r w:rsidR="00926D13" w:rsidRPr="00055932">
              <w:rPr>
                <w:rFonts w:ascii="Arial" w:hAnsi="Arial" w:cs="Arial"/>
                <w:color w:val="000000" w:themeColor="text1"/>
              </w:rPr>
              <w:instrText xml:space="preserve"> FORMTEXT </w:instrText>
            </w:r>
            <w:r w:rsidRPr="00055932">
              <w:rPr>
                <w:rFonts w:ascii="Arial" w:hAnsi="Arial" w:cs="Arial"/>
                <w:color w:val="000000" w:themeColor="text1"/>
              </w:rPr>
            </w:r>
            <w:r w:rsidRPr="00055932">
              <w:rPr>
                <w:rFonts w:ascii="Arial" w:hAnsi="Arial" w:cs="Arial"/>
                <w:color w:val="000000" w:themeColor="text1"/>
              </w:rPr>
              <w:fldChar w:fldCharType="separate"/>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00926D13" w:rsidRPr="00055932">
              <w:rPr>
                <w:rFonts w:ascii="Arial" w:hAnsi="Arial" w:cs="Arial"/>
                <w:color w:val="000000" w:themeColor="text1"/>
              </w:rPr>
              <w:t> </w:t>
            </w:r>
            <w:r w:rsidRPr="00055932">
              <w:rPr>
                <w:rFonts w:ascii="Arial" w:hAnsi="Arial" w:cs="Arial"/>
                <w:color w:val="000000" w:themeColor="text1"/>
              </w:rPr>
              <w:fldChar w:fldCharType="end"/>
            </w:r>
          </w:p>
        </w:tc>
      </w:tr>
    </w:tbl>
    <w:p w:rsidR="00BF3561" w:rsidRDefault="00BF3561" w:rsidP="001D736E">
      <w:pPr>
        <w:pStyle w:val="ListParagraph"/>
        <w:tabs>
          <w:tab w:val="left" w:pos="5040"/>
        </w:tabs>
        <w:ind w:left="360"/>
        <w:rPr>
          <w:rFonts w:ascii="Arial" w:hAnsi="Arial" w:cs="Arial"/>
          <w:color w:val="000000" w:themeColor="text1"/>
        </w:rPr>
      </w:pPr>
    </w:p>
    <w:p w:rsidR="002E6B01" w:rsidRDefault="002E6B01">
      <w:pPr>
        <w:spacing w:after="200" w:line="276" w:lineRule="auto"/>
        <w:rPr>
          <w:rFonts w:ascii="Arial" w:hAnsi="Arial" w:cs="Arial"/>
          <w:b/>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F2EFF" w:rsidTr="00DF2EFF">
        <w:trPr>
          <w:trHeight w:val="72"/>
        </w:trPr>
        <w:tc>
          <w:tcPr>
            <w:tcW w:w="3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F2EFF" w:rsidRDefault="00DF2EFF">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F2EFF" w:rsidRDefault="00DF2EFF">
            <w:pPr>
              <w:rPr>
                <w:rFonts w:ascii="Calibri" w:hAnsi="Calibri" w:cs="Calibri"/>
                <w:color w:val="000000"/>
              </w:rPr>
            </w:pPr>
          </w:p>
        </w:tc>
        <w:tc>
          <w:tcPr>
            <w:tcW w:w="9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F2EFF" w:rsidRDefault="00716570">
            <w:pPr>
              <w:pStyle w:val="ListParagraph"/>
              <w:tabs>
                <w:tab w:val="left" w:pos="5040"/>
              </w:tabs>
              <w:ind w:left="0"/>
              <w:rPr>
                <w:rFonts w:ascii="Arial" w:hAnsi="Arial" w:cs="Arial"/>
                <w:color w:val="000000" w:themeColor="text1"/>
              </w:rPr>
            </w:pPr>
            <w:r>
              <w:rPr>
                <w:rFonts w:ascii="Arial" w:hAnsi="Arial" w:cs="Arial"/>
                <w:color w:val="000000" w:themeColor="text1"/>
              </w:rPr>
              <w:t>In the EET program more hands on and more visual (light) components will be added to EET1120</w:t>
            </w:r>
            <w:r w:rsidR="00186D02">
              <w:rPr>
                <w:rFonts w:ascii="Arial" w:hAnsi="Arial" w:cs="Arial"/>
                <w:color w:val="000000" w:themeColor="text1"/>
              </w:rPr>
              <w:t xml:space="preserve"> </w:t>
            </w:r>
            <w:r w:rsidR="00C86FFC">
              <w:rPr>
                <w:rFonts w:ascii="Arial" w:hAnsi="Arial" w:cs="Arial"/>
                <w:color w:val="000000" w:themeColor="text1"/>
              </w:rPr>
              <w:t xml:space="preserve">labs </w:t>
            </w:r>
            <w:r w:rsidR="00186D02">
              <w:rPr>
                <w:rFonts w:ascii="Arial" w:hAnsi="Arial" w:cs="Arial"/>
                <w:color w:val="000000" w:themeColor="text1"/>
              </w:rPr>
              <w:t xml:space="preserve">to improve success. </w:t>
            </w:r>
            <w:r w:rsidR="001C3BBC">
              <w:rPr>
                <w:rFonts w:ascii="Arial" w:hAnsi="Arial" w:cs="Arial"/>
                <w:color w:val="000000" w:themeColor="text1"/>
              </w:rPr>
              <w:t xml:space="preserve">In EGR 2231 additional troubleshooting software modules will be added to improve the student’s problem solving skills. In ERG 1128 </w:t>
            </w:r>
            <w:proofErr w:type="spellStart"/>
            <w:r w:rsidR="001C3BBC">
              <w:rPr>
                <w:rFonts w:ascii="Arial" w:hAnsi="Arial" w:cs="Arial"/>
                <w:color w:val="000000" w:themeColor="text1"/>
              </w:rPr>
              <w:t>RoboGuide</w:t>
            </w:r>
            <w:proofErr w:type="spellEnd"/>
            <w:r w:rsidR="001C3BBC">
              <w:rPr>
                <w:rFonts w:ascii="Arial" w:hAnsi="Arial" w:cs="Arial"/>
                <w:color w:val="000000" w:themeColor="text1"/>
              </w:rPr>
              <w:t xml:space="preserve"> by Fanuc Robotics will replace </w:t>
            </w:r>
            <w:proofErr w:type="spellStart"/>
            <w:r w:rsidR="001C3BBC">
              <w:rPr>
                <w:rFonts w:ascii="Arial" w:hAnsi="Arial" w:cs="Arial"/>
                <w:color w:val="000000" w:themeColor="text1"/>
              </w:rPr>
              <w:t>RoboCell</w:t>
            </w:r>
            <w:proofErr w:type="spellEnd"/>
            <w:r w:rsidR="001C3BBC">
              <w:rPr>
                <w:rFonts w:ascii="Arial" w:hAnsi="Arial" w:cs="Arial"/>
                <w:color w:val="000000" w:themeColor="text1"/>
              </w:rPr>
              <w:t xml:space="preserve"> for robotics simulation in the course. One section tested it in the 2015 Spring semester and the students picked it up quickly. </w:t>
            </w:r>
            <w:proofErr w:type="spellStart"/>
            <w:r w:rsidR="001C3BBC">
              <w:rPr>
                <w:rFonts w:ascii="Arial" w:hAnsi="Arial" w:cs="Arial"/>
                <w:color w:val="000000" w:themeColor="text1"/>
              </w:rPr>
              <w:t>RoboGuide</w:t>
            </w:r>
            <w:proofErr w:type="spellEnd"/>
            <w:r w:rsidR="001C3BBC">
              <w:rPr>
                <w:rFonts w:ascii="Arial" w:hAnsi="Arial" w:cs="Arial"/>
                <w:color w:val="000000" w:themeColor="text1"/>
              </w:rPr>
              <w:t xml:space="preserve"> will then be used in EGR 2252 for programming Fanuc robots.</w:t>
            </w:r>
            <w:bookmarkStart w:id="1" w:name="_GoBack"/>
            <w:bookmarkEnd w:id="1"/>
          </w:p>
        </w:tc>
      </w:tr>
    </w:tbl>
    <w:p w:rsidR="005D6B4C" w:rsidRDefault="005D6B4C">
      <w:pPr>
        <w:spacing w:after="200" w:line="276" w:lineRule="auto"/>
        <w:rPr>
          <w:rFonts w:ascii="Arial" w:hAnsi="Arial" w:cs="Arial"/>
          <w:color w:val="000000" w:themeColor="text1"/>
        </w:rPr>
      </w:pPr>
    </w:p>
    <w:p w:rsidR="005D6B4C" w:rsidRDefault="005D6B4C" w:rsidP="00FA24D1">
      <w:pPr>
        <w:pStyle w:val="ListParagraph"/>
        <w:tabs>
          <w:tab w:val="left" w:pos="5040"/>
        </w:tabs>
        <w:rPr>
          <w:rFonts w:ascii="Arial" w:hAnsi="Arial" w:cs="Arial"/>
          <w:b/>
          <w:color w:val="000000" w:themeColor="text1"/>
        </w:rPr>
        <w:sectPr w:rsidR="005D6B4C" w:rsidSect="00DF2EFF">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5D6B4C" w:rsidRDefault="005D6B4C" w:rsidP="00225B53">
      <w:pPr>
        <w:spacing w:after="200" w:line="276" w:lineRule="auto"/>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A22FBB" w:rsidRPr="00A22FBB" w:rsidTr="00A22FBB">
        <w:trPr>
          <w:trHeight w:val="600"/>
        </w:trPr>
        <w:tc>
          <w:tcPr>
            <w:tcW w:w="960" w:type="dxa"/>
            <w:tcBorders>
              <w:top w:val="nil"/>
              <w:left w:val="nil"/>
              <w:bottom w:val="nil"/>
              <w:right w:val="nil"/>
            </w:tcBorders>
            <w:shd w:val="clear" w:color="auto" w:fill="auto"/>
            <w:noWrap/>
            <w:hideMark/>
          </w:tcPr>
          <w:p w:rsidR="00A22FBB" w:rsidRPr="00A22FBB" w:rsidRDefault="00A22FBB" w:rsidP="00A22FBB">
            <w:pPr>
              <w:rPr>
                <w:rFonts w:ascii="Calibri" w:hAnsi="Calibri"/>
                <w:color w:val="000000"/>
              </w:rPr>
            </w:pPr>
            <w:r w:rsidRPr="00A22FBB">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A22FBB" w:rsidRPr="00A22FBB" w:rsidRDefault="00A22FBB" w:rsidP="00A22FBB">
            <w:pPr>
              <w:rPr>
                <w:rFonts w:ascii="Calibri" w:hAnsi="Calibri"/>
                <w:color w:val="000000"/>
              </w:rPr>
            </w:pPr>
            <w:r w:rsidRPr="00A22FBB">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A22FBB" w:rsidRPr="00A22FBB" w:rsidRDefault="00A22FBB" w:rsidP="00A22FBB">
            <w:pPr>
              <w:rPr>
                <w:rFonts w:ascii="Calibri" w:hAnsi="Calibri"/>
                <w:color w:val="000000"/>
              </w:rPr>
            </w:pPr>
            <w:r w:rsidRPr="00A22FBB">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A22FBB" w:rsidRPr="00A22FBB" w:rsidRDefault="00A22FBB" w:rsidP="00A22FBB">
            <w:pPr>
              <w:rPr>
                <w:rFonts w:ascii="Calibri" w:hAnsi="Calibri"/>
                <w:color w:val="000000"/>
              </w:rPr>
            </w:pPr>
            <w:r w:rsidRPr="00A22FBB">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A22FBB" w:rsidRPr="00A22FBB" w:rsidRDefault="00A22FBB" w:rsidP="00A22FBB">
            <w:pPr>
              <w:jc w:val="center"/>
              <w:rPr>
                <w:rFonts w:ascii="Calibri" w:hAnsi="Calibri"/>
                <w:color w:val="000000"/>
              </w:rPr>
            </w:pPr>
            <w:r w:rsidRPr="00A22FBB">
              <w:rPr>
                <w:rFonts w:ascii="Calibri" w:hAnsi="Calibri"/>
                <w:color w:val="000000"/>
                <w:sz w:val="22"/>
                <w:szCs w:val="22"/>
              </w:rPr>
              <w:t>FY 13-14</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Advanced Intelligence</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ATI.ATS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Advanced Intelligence</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ATI.S.ATS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Advanced Intelligence</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ATI.S.STC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5</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Advanced Intelligence</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ATI.STC</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27</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CETT.AAS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CETT.S.AAS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DS.S.STC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7</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DS.STC</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34</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37</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22</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15</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ECET.AAS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ECTO.AAS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EER.CRT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EET.AAS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14</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19</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24</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26</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EET.S.AAS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7</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EETEC.S.STC</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EETEC.STC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EETP.AAS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ELTR.S.ATS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EREC.STC</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22</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17</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Electronic Tech</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RFID.STC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0562</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Mechanical Technologies</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QCT.AAS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proofErr w:type="spellStart"/>
            <w:r w:rsidRPr="00A22FBB">
              <w:rPr>
                <w:rFonts w:ascii="Calibri" w:hAnsi="Calibri"/>
                <w:color w:val="000000"/>
                <w:sz w:val="22"/>
                <w:szCs w:val="22"/>
              </w:rPr>
              <w:t>ElectroMechanical</w:t>
            </w:r>
            <w:proofErr w:type="spellEnd"/>
            <w:r w:rsidRPr="00A22FBB">
              <w:rPr>
                <w:rFonts w:ascii="Calibri" w:hAnsi="Calibri"/>
                <w:color w:val="000000"/>
                <w:sz w:val="22"/>
                <w:szCs w:val="22"/>
              </w:rPr>
              <w:t>/Robotics</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AMCT.AAS</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10</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proofErr w:type="spellStart"/>
            <w:r w:rsidRPr="00A22FBB">
              <w:rPr>
                <w:rFonts w:ascii="Calibri" w:hAnsi="Calibri"/>
                <w:color w:val="000000"/>
                <w:sz w:val="22"/>
                <w:szCs w:val="22"/>
              </w:rPr>
              <w:t>ElectroMechanical</w:t>
            </w:r>
            <w:proofErr w:type="spellEnd"/>
            <w:r w:rsidRPr="00A22FBB">
              <w:rPr>
                <w:rFonts w:ascii="Calibri" w:hAnsi="Calibri"/>
                <w:color w:val="000000"/>
                <w:sz w:val="22"/>
                <w:szCs w:val="22"/>
              </w:rPr>
              <w:t>/Robotics</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AMCT.S.AAS</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proofErr w:type="spellStart"/>
            <w:r w:rsidRPr="00A22FBB">
              <w:rPr>
                <w:rFonts w:ascii="Calibri" w:hAnsi="Calibri"/>
                <w:color w:val="000000"/>
                <w:sz w:val="22"/>
                <w:szCs w:val="22"/>
              </w:rPr>
              <w:t>ElectroMechanical</w:t>
            </w:r>
            <w:proofErr w:type="spellEnd"/>
            <w:r w:rsidRPr="00A22FBB">
              <w:rPr>
                <w:rFonts w:ascii="Calibri" w:hAnsi="Calibri"/>
                <w:color w:val="000000"/>
                <w:sz w:val="22"/>
                <w:szCs w:val="22"/>
              </w:rPr>
              <w:t>/Robotics</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INDMT.S.STC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3</w:t>
            </w:r>
          </w:p>
        </w:tc>
      </w:tr>
      <w:tr w:rsidR="00A22FBB" w:rsidRPr="00A22FBB" w:rsidTr="00A22FBB">
        <w:trPr>
          <w:trHeight w:val="300"/>
        </w:trPr>
        <w:tc>
          <w:tcPr>
            <w:tcW w:w="96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lastRenderedPageBreak/>
              <w:t>SME</w:t>
            </w:r>
          </w:p>
        </w:tc>
        <w:tc>
          <w:tcPr>
            <w:tcW w:w="124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proofErr w:type="spellStart"/>
            <w:r w:rsidRPr="00A22FBB">
              <w:rPr>
                <w:rFonts w:ascii="Calibri" w:hAnsi="Calibri"/>
                <w:color w:val="000000"/>
                <w:sz w:val="22"/>
                <w:szCs w:val="22"/>
              </w:rPr>
              <w:t>ElectroMechanical</w:t>
            </w:r>
            <w:proofErr w:type="spellEnd"/>
            <w:r w:rsidRPr="00A22FBB">
              <w:rPr>
                <w:rFonts w:ascii="Calibri" w:hAnsi="Calibri"/>
                <w:color w:val="000000"/>
                <w:sz w:val="22"/>
                <w:szCs w:val="22"/>
              </w:rPr>
              <w:t>/Robotics</w:t>
            </w:r>
          </w:p>
        </w:tc>
        <w:tc>
          <w:tcPr>
            <w:tcW w:w="2320" w:type="dxa"/>
            <w:tcBorders>
              <w:top w:val="nil"/>
              <w:left w:val="nil"/>
              <w:bottom w:val="nil"/>
              <w:right w:val="nil"/>
            </w:tcBorders>
            <w:shd w:val="clear" w:color="000000" w:fill="D9D9D9"/>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INDMT.STC</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7</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16</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9</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13</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r>
      <w:tr w:rsidR="00A22FBB" w:rsidRPr="00A22FBB" w:rsidTr="00A22FBB">
        <w:trPr>
          <w:trHeight w:val="300"/>
        </w:trPr>
        <w:tc>
          <w:tcPr>
            <w:tcW w:w="96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proofErr w:type="spellStart"/>
            <w:r w:rsidRPr="00A22FBB">
              <w:rPr>
                <w:rFonts w:ascii="Calibri" w:hAnsi="Calibri"/>
                <w:color w:val="000000"/>
                <w:sz w:val="22"/>
                <w:szCs w:val="22"/>
              </w:rPr>
              <w:t>ElectroMechanical</w:t>
            </w:r>
            <w:proofErr w:type="spellEnd"/>
            <w:r w:rsidRPr="00A22FBB">
              <w:rPr>
                <w:rFonts w:ascii="Calibri" w:hAnsi="Calibri"/>
                <w:color w:val="000000"/>
                <w:sz w:val="22"/>
                <w:szCs w:val="22"/>
              </w:rPr>
              <w:t>/Robotics</w:t>
            </w:r>
          </w:p>
        </w:tc>
        <w:tc>
          <w:tcPr>
            <w:tcW w:w="2320" w:type="dxa"/>
            <w:tcBorders>
              <w:top w:val="nil"/>
              <w:left w:val="nil"/>
              <w:bottom w:val="nil"/>
              <w:right w:val="nil"/>
            </w:tcBorders>
            <w:shd w:val="clear" w:color="auto" w:fill="auto"/>
            <w:noWrap/>
            <w:vAlign w:val="bottom"/>
            <w:hideMark/>
          </w:tcPr>
          <w:p w:rsidR="00A22FBB" w:rsidRPr="00A22FBB" w:rsidRDefault="00A22FBB" w:rsidP="00A22FBB">
            <w:pPr>
              <w:rPr>
                <w:rFonts w:ascii="Calibri" w:hAnsi="Calibri"/>
                <w:color w:val="000000"/>
              </w:rPr>
            </w:pPr>
            <w:r w:rsidRPr="00A22FBB">
              <w:rPr>
                <w:rFonts w:ascii="Calibri" w:hAnsi="Calibri"/>
                <w:color w:val="000000"/>
                <w:sz w:val="22"/>
                <w:szCs w:val="22"/>
              </w:rPr>
              <w:t>IRT.STC</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7</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11</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A22FBB" w:rsidRPr="00A22FBB" w:rsidRDefault="00A22FBB" w:rsidP="00A22FBB">
            <w:pPr>
              <w:jc w:val="right"/>
              <w:rPr>
                <w:rFonts w:ascii="Calibri" w:hAnsi="Calibri"/>
                <w:color w:val="000000"/>
              </w:rPr>
            </w:pPr>
            <w:r w:rsidRPr="00A22FBB">
              <w:rPr>
                <w:rFonts w:ascii="Calibri" w:hAnsi="Calibri"/>
                <w:color w:val="000000"/>
                <w:sz w:val="22"/>
                <w:szCs w:val="22"/>
              </w:rPr>
              <w:t>.</w:t>
            </w:r>
          </w:p>
        </w:tc>
      </w:tr>
    </w:tbl>
    <w:p w:rsidR="00A22FBB" w:rsidRDefault="00A22FBB" w:rsidP="00225B53">
      <w:pPr>
        <w:spacing w:after="200" w:line="276" w:lineRule="auto"/>
        <w:rPr>
          <w:rFonts w:ascii="Arial" w:hAnsi="Arial" w:cs="Arial"/>
          <w:b/>
          <w:color w:val="000000" w:themeColor="text1"/>
        </w:rPr>
      </w:pPr>
    </w:p>
    <w:p w:rsidR="005D6B4C" w:rsidRDefault="005D6B4C" w:rsidP="00225B53">
      <w:pPr>
        <w:spacing w:after="200" w:line="276" w:lineRule="auto"/>
        <w:rPr>
          <w:rFonts w:ascii="Arial" w:hAnsi="Arial" w:cs="Arial"/>
          <w:b/>
          <w:color w:val="000000" w:themeColor="text1"/>
        </w:rPr>
      </w:pPr>
    </w:p>
    <w:p w:rsidR="005D6B4C" w:rsidRDefault="005D6B4C" w:rsidP="00225B53">
      <w:pPr>
        <w:spacing w:after="200" w:line="276" w:lineRule="auto"/>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60243A" w:rsidRPr="0060243A" w:rsidTr="0060243A">
        <w:trPr>
          <w:trHeight w:val="600"/>
        </w:trPr>
        <w:tc>
          <w:tcPr>
            <w:tcW w:w="1420" w:type="dxa"/>
            <w:tcBorders>
              <w:top w:val="nil"/>
              <w:left w:val="nil"/>
              <w:bottom w:val="nil"/>
              <w:right w:val="nil"/>
            </w:tcBorders>
            <w:shd w:val="clear" w:color="auto" w:fill="auto"/>
            <w:hideMark/>
          </w:tcPr>
          <w:p w:rsidR="0060243A" w:rsidRPr="0060243A" w:rsidRDefault="0060243A" w:rsidP="0060243A">
            <w:pPr>
              <w:rPr>
                <w:rFonts w:ascii="Calibri" w:hAnsi="Calibri"/>
                <w:b/>
                <w:bCs/>
                <w:color w:val="000000"/>
              </w:rPr>
            </w:pPr>
            <w:r w:rsidRPr="0060243A">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60243A" w:rsidRPr="0060243A" w:rsidRDefault="0060243A" w:rsidP="0060243A">
            <w:pPr>
              <w:rPr>
                <w:rFonts w:ascii="Calibri" w:hAnsi="Calibri"/>
                <w:b/>
                <w:bCs/>
                <w:color w:val="000000"/>
              </w:rPr>
            </w:pPr>
            <w:r w:rsidRPr="0060243A">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60243A" w:rsidRPr="0060243A" w:rsidRDefault="0060243A" w:rsidP="0060243A">
            <w:pPr>
              <w:rPr>
                <w:rFonts w:ascii="Calibri" w:hAnsi="Calibri"/>
                <w:b/>
                <w:bCs/>
                <w:color w:val="000000"/>
              </w:rPr>
            </w:pPr>
            <w:r w:rsidRPr="0060243A">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60243A" w:rsidRPr="0060243A" w:rsidRDefault="0060243A" w:rsidP="0060243A">
            <w:pPr>
              <w:rPr>
                <w:rFonts w:ascii="Calibri" w:hAnsi="Calibri"/>
                <w:b/>
                <w:bCs/>
                <w:color w:val="000000"/>
              </w:rPr>
            </w:pPr>
          </w:p>
        </w:tc>
        <w:tc>
          <w:tcPr>
            <w:tcW w:w="8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60243A" w:rsidRPr="0060243A" w:rsidRDefault="0060243A" w:rsidP="0060243A">
            <w:pPr>
              <w:jc w:val="right"/>
              <w:rPr>
                <w:rFonts w:ascii="Calibri" w:hAnsi="Calibri"/>
                <w:b/>
                <w:bCs/>
                <w:color w:val="000000"/>
              </w:rPr>
            </w:pPr>
            <w:r w:rsidRPr="0060243A">
              <w:rPr>
                <w:rFonts w:ascii="Calibri" w:hAnsi="Calibri"/>
                <w:b/>
                <w:bCs/>
                <w:color w:val="000000"/>
                <w:sz w:val="22"/>
                <w:szCs w:val="22"/>
              </w:rPr>
              <w:t>FY 13-14</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EGR-1121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90.9%</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EGR-1122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90.9%</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EGR-1201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EGR-1202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77.8%</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EGR-1211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EGR-1212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SME-121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97.8%</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97.8%</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90.5%</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SME-122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77.8%</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SME-201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96.6%</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SME-202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87.1%</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96.7%</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SME-211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96.4%</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0560</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Advanced Intelligence</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SME-212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96.4%</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77.8%</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92.9%</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EET-1116</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68.1%</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58.3%</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EET-1120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48.9%</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52.9%</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EET-1131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57.4%</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47.5%</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EET-1139</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62.9%</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52.6%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76.4%</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53.2%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59.6%</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56.5%</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EET-1150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55.6%</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51.6%</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EET-1155</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60.9%</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64.7%</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EET-1158</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61.5%</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93.3%</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lastRenderedPageBreak/>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EET-116</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57.5%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66.2%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62.4%</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69.2%</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EET-1164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65.6%</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72.7%</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EET-1166</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EET-1181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70.6%</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82.7%</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EET-1182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91.3%</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91.7%</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EET-1183</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EET-1184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EET-119</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71.7%</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67.9%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58.1%</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57.1%</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EET-1198</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63.6%</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47.1%</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EET-120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47.0%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57.1%</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EET-131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32.4%</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67.5%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74.0%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67.6%</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EET-139</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90.7%</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46.5%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73.9%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46.8%</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EET-155</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86.4%</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68.8%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71.4%</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76.0%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EET-156</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64.3%</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63.2%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61.1%</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EET-157</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EET-158</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88.2%</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64.3%</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EET-159</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78.6%</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EET-164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73.2%</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58.9%</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EET-166</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96.7%</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EET-181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76.7%</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81.8%</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EET-182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95.7%</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95.3%</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68.8%</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EET-183</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98.2%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96.4%</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EET-184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98.0%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EET-198</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72.9%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68.1%</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78.4%</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77.5%</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85.3%</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EET-201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58.6%</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72.2%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EET-202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94.7%</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EET-205</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94.1%</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EET-207</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92.3%</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EET-2157</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lastRenderedPageBreak/>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EET-2201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EET-2220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EET-2259</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EET-2261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84.2%</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54.2%</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EET-2264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88.2%</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84.6%</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EET-2270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71.4%</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EET-2278</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EET-2281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90.7%</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EET-2282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EET-2283</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EET-231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EET-251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54.9%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88.4%</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90.7%</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65.9%</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EET-252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EET-256</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EET-257</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EET-259</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EET-261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93.8%</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93.1%</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74.1%</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EET-262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89.7%</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EET-264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61.5%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64.7%</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EET-265</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EET-270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EET-278</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84.6%</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95.8%</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EET-281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96.3%</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89.6%</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91.5%</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EET-282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82.1%</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82.1%</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EET-283</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EET-284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EET-297</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50.0%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EGR-1101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67.5%</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0561</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Electronic Tech</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SME-101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83.3%</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61.0%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71.4%</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78.3%</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EGR-100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68.2%</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73.3%</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72.1%</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73.1%</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EGR-1111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lastRenderedPageBreak/>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EGR-1128</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89.3%</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76.3%</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EGR-1144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EGR-1217</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EGR-128</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86.3%</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73.0%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EGR-132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84.7%</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EGR-144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88.2%</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96.1%</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93.6%</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EGR-161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86.1%</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82.4%</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85.4%</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81.0%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EGR-164</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EGR-210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84.6%</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91.7%</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91.3%</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EGR-217</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95.7%</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EGR-220</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93.3%</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EGR-2231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87.5%</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EGR-2244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EGR-2252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78.6%</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EGR-2261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93.8%</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EGR-2270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83.3%</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EGR-2278</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EGR-2297</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95.3%</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95.0%</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EGR-231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96.3%</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71.4%</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EGR-232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90.5%</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EGR-244</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EGR-250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75.0%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EGR-251</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EGR-252</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78.6%</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92.0%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65.5%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70.6%</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EGR-255</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92.3%</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EGR-261</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89.5%</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96.3%</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86.7%</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EGR-262</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66.7%</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EGR-270</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93.3%</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95.2%</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85.7%</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EGR-278</w:t>
            </w:r>
          </w:p>
        </w:tc>
        <w:tc>
          <w:tcPr>
            <w:tcW w:w="160" w:type="dxa"/>
            <w:tcBorders>
              <w:top w:val="nil"/>
              <w:left w:val="nil"/>
              <w:bottom w:val="nil"/>
              <w:right w:val="nil"/>
            </w:tcBorders>
            <w:shd w:val="clear" w:color="auto" w:fill="auto"/>
            <w:noWrap/>
            <w:vAlign w:val="bottom"/>
            <w:hideMark/>
          </w:tcPr>
          <w:p w:rsidR="0060243A" w:rsidRPr="0060243A" w:rsidRDefault="0060243A" w:rsidP="0060243A">
            <w:pPr>
              <w:rPr>
                <w:rFonts w:ascii="Calibri" w:hAnsi="Calibri"/>
                <w:color w:val="000000"/>
              </w:rPr>
            </w:pP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94.4%</w:t>
            </w:r>
          </w:p>
        </w:tc>
        <w:tc>
          <w:tcPr>
            <w:tcW w:w="100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r w:rsidR="0060243A" w:rsidRPr="0060243A" w:rsidTr="0060243A">
        <w:trPr>
          <w:trHeight w:val="300"/>
        </w:trPr>
        <w:tc>
          <w:tcPr>
            <w:tcW w:w="14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0572</w:t>
            </w:r>
          </w:p>
        </w:tc>
        <w:tc>
          <w:tcPr>
            <w:tcW w:w="322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proofErr w:type="spellStart"/>
            <w:r w:rsidRPr="0060243A">
              <w:rPr>
                <w:rFonts w:ascii="Calibri" w:hAnsi="Calibri"/>
                <w:color w:val="000000"/>
                <w:sz w:val="22"/>
                <w:szCs w:val="22"/>
              </w:rPr>
              <w:t>ElectroMechanical</w:t>
            </w:r>
            <w:proofErr w:type="spellEnd"/>
            <w:r w:rsidRPr="0060243A">
              <w:rPr>
                <w:rFonts w:ascii="Calibri" w:hAnsi="Calibri"/>
                <w:color w:val="000000"/>
                <w:sz w:val="22"/>
                <w:szCs w:val="22"/>
              </w:rPr>
              <w:t>/Robotics</w:t>
            </w:r>
          </w:p>
        </w:tc>
        <w:tc>
          <w:tcPr>
            <w:tcW w:w="17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EGR-297</w:t>
            </w:r>
          </w:p>
        </w:tc>
        <w:tc>
          <w:tcPr>
            <w:tcW w:w="160" w:type="dxa"/>
            <w:tcBorders>
              <w:top w:val="nil"/>
              <w:left w:val="nil"/>
              <w:bottom w:val="nil"/>
              <w:right w:val="nil"/>
            </w:tcBorders>
            <w:shd w:val="clear" w:color="000000" w:fill="D9D9D9"/>
            <w:noWrap/>
            <w:vAlign w:val="bottom"/>
            <w:hideMark/>
          </w:tcPr>
          <w:p w:rsidR="0060243A" w:rsidRPr="0060243A" w:rsidRDefault="0060243A" w:rsidP="0060243A">
            <w:pPr>
              <w:rPr>
                <w:rFonts w:ascii="Calibri" w:hAnsi="Calibri"/>
                <w:color w:val="000000"/>
              </w:rPr>
            </w:pPr>
            <w:r w:rsidRPr="0060243A">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98.4%</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91.3%</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94.9%</w:t>
            </w:r>
          </w:p>
        </w:tc>
        <w:tc>
          <w:tcPr>
            <w:tcW w:w="8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98.7%</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60243A" w:rsidRPr="0060243A" w:rsidRDefault="0060243A" w:rsidP="0060243A">
            <w:pPr>
              <w:jc w:val="right"/>
              <w:rPr>
                <w:rFonts w:ascii="Calibri" w:hAnsi="Calibri"/>
                <w:color w:val="000000"/>
              </w:rPr>
            </w:pPr>
            <w:r w:rsidRPr="0060243A">
              <w:rPr>
                <w:rFonts w:ascii="Calibri" w:hAnsi="Calibri"/>
                <w:color w:val="000000"/>
                <w:sz w:val="22"/>
                <w:szCs w:val="22"/>
              </w:rPr>
              <w:t>.</w:t>
            </w:r>
          </w:p>
        </w:tc>
      </w:tr>
    </w:tbl>
    <w:p w:rsidR="0060243A" w:rsidRDefault="0060243A" w:rsidP="00225B53">
      <w:pPr>
        <w:spacing w:after="200" w:line="276" w:lineRule="auto"/>
        <w:rPr>
          <w:rFonts w:ascii="Arial" w:hAnsi="Arial" w:cs="Arial"/>
          <w:b/>
          <w:color w:val="000000" w:themeColor="text1"/>
        </w:rPr>
      </w:pPr>
    </w:p>
    <w:p w:rsidR="005D6B4C" w:rsidRDefault="005D6B4C" w:rsidP="00225B53">
      <w:pPr>
        <w:spacing w:after="200" w:line="276" w:lineRule="auto"/>
        <w:rPr>
          <w:rFonts w:ascii="Calibri" w:hAnsi="Calibri" w:cs="Calibri"/>
          <w:b/>
          <w:bCs/>
          <w:color w:val="000000"/>
          <w:sz w:val="22"/>
          <w:szCs w:val="22"/>
        </w:rPr>
      </w:pPr>
    </w:p>
    <w:p w:rsidR="0060243A" w:rsidRDefault="0060243A" w:rsidP="00225B53">
      <w:pPr>
        <w:spacing w:after="200" w:line="276" w:lineRule="auto"/>
        <w:rPr>
          <w:rFonts w:ascii="Arial" w:hAnsi="Arial" w:cs="Arial"/>
          <w:b/>
          <w:color w:val="000000" w:themeColor="text1"/>
        </w:rPr>
      </w:pPr>
    </w:p>
    <w:sectPr w:rsidR="0060243A" w:rsidSect="005D6B4C">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E95" w:rsidRDefault="00992E95" w:rsidP="0094204C">
      <w:r>
        <w:separator/>
      </w:r>
    </w:p>
  </w:endnote>
  <w:endnote w:type="continuationSeparator" w:id="0">
    <w:p w:rsidR="00992E95" w:rsidRDefault="00992E9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992E95" w:rsidRDefault="00992E95">
        <w:pPr>
          <w:pStyle w:val="Footer"/>
          <w:jc w:val="right"/>
        </w:pPr>
        <w:r>
          <w:fldChar w:fldCharType="begin"/>
        </w:r>
        <w:r>
          <w:instrText xml:space="preserve"> PAGE   \* MERGEFORMAT </w:instrText>
        </w:r>
        <w:r>
          <w:fldChar w:fldCharType="separate"/>
        </w:r>
        <w:r w:rsidR="00EA27E9">
          <w:rPr>
            <w:noProof/>
          </w:rPr>
          <w:t>21</w:t>
        </w:r>
        <w:r>
          <w:rPr>
            <w:noProof/>
          </w:rPr>
          <w:fldChar w:fldCharType="end"/>
        </w:r>
      </w:p>
    </w:sdtContent>
  </w:sdt>
  <w:p w:rsidR="00992E95" w:rsidRDefault="00992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E95" w:rsidRDefault="00992E95" w:rsidP="0094204C">
      <w:r>
        <w:separator/>
      </w:r>
    </w:p>
  </w:footnote>
  <w:footnote w:type="continuationSeparator" w:id="0">
    <w:p w:rsidR="00992E95" w:rsidRDefault="00992E9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676F54"/>
    <w:multiLevelType w:val="hybridMultilevel"/>
    <w:tmpl w:val="CEA4F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10"/>
  </w:num>
  <w:num w:numId="5">
    <w:abstractNumId w:val="2"/>
  </w:num>
  <w:num w:numId="6">
    <w:abstractNumId w:val="7"/>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9"/>
  </w:num>
  <w:num w:numId="14">
    <w:abstractNumId w:val="3"/>
  </w:num>
  <w:num w:numId="15">
    <w:abstractNumId w:val="11"/>
  </w:num>
  <w:num w:numId="16">
    <w:abstractNumId w:val="4"/>
  </w:num>
  <w:num w:numId="1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129"/>
    <w:rsid w:val="00025C80"/>
    <w:rsid w:val="000279EB"/>
    <w:rsid w:val="000337E6"/>
    <w:rsid w:val="00034CE6"/>
    <w:rsid w:val="00036DF9"/>
    <w:rsid w:val="00042DED"/>
    <w:rsid w:val="000542C4"/>
    <w:rsid w:val="00054BFD"/>
    <w:rsid w:val="00056964"/>
    <w:rsid w:val="000616F3"/>
    <w:rsid w:val="00063778"/>
    <w:rsid w:val="00065129"/>
    <w:rsid w:val="000738FE"/>
    <w:rsid w:val="00074BD5"/>
    <w:rsid w:val="00080933"/>
    <w:rsid w:val="00097843"/>
    <w:rsid w:val="000A089D"/>
    <w:rsid w:val="000A2A44"/>
    <w:rsid w:val="000A4EE0"/>
    <w:rsid w:val="000B0D23"/>
    <w:rsid w:val="000B261C"/>
    <w:rsid w:val="000D1111"/>
    <w:rsid w:val="000D2B5F"/>
    <w:rsid w:val="000D3A39"/>
    <w:rsid w:val="000E4EFE"/>
    <w:rsid w:val="000F0AF3"/>
    <w:rsid w:val="000F154F"/>
    <w:rsid w:val="000F1823"/>
    <w:rsid w:val="000F21F2"/>
    <w:rsid w:val="000F2F76"/>
    <w:rsid w:val="000F4249"/>
    <w:rsid w:val="0010227C"/>
    <w:rsid w:val="001026AA"/>
    <w:rsid w:val="00115BD3"/>
    <w:rsid w:val="00115E77"/>
    <w:rsid w:val="001201D5"/>
    <w:rsid w:val="00120277"/>
    <w:rsid w:val="00120E81"/>
    <w:rsid w:val="001240D0"/>
    <w:rsid w:val="001324D2"/>
    <w:rsid w:val="00142776"/>
    <w:rsid w:val="001429E1"/>
    <w:rsid w:val="001532B7"/>
    <w:rsid w:val="001628B1"/>
    <w:rsid w:val="001701A3"/>
    <w:rsid w:val="00174C4B"/>
    <w:rsid w:val="001803A0"/>
    <w:rsid w:val="00181457"/>
    <w:rsid w:val="00183806"/>
    <w:rsid w:val="00183A7F"/>
    <w:rsid w:val="00184AE5"/>
    <w:rsid w:val="00186D02"/>
    <w:rsid w:val="0018798A"/>
    <w:rsid w:val="00190F5C"/>
    <w:rsid w:val="0019135D"/>
    <w:rsid w:val="00193486"/>
    <w:rsid w:val="00195B7B"/>
    <w:rsid w:val="001A1B67"/>
    <w:rsid w:val="001A7AF7"/>
    <w:rsid w:val="001B6007"/>
    <w:rsid w:val="001C0E12"/>
    <w:rsid w:val="001C202C"/>
    <w:rsid w:val="001C3BBC"/>
    <w:rsid w:val="001C42D0"/>
    <w:rsid w:val="001C5DC3"/>
    <w:rsid w:val="001D3E1D"/>
    <w:rsid w:val="001D5757"/>
    <w:rsid w:val="001D7080"/>
    <w:rsid w:val="001D736E"/>
    <w:rsid w:val="001E0764"/>
    <w:rsid w:val="001E7137"/>
    <w:rsid w:val="001F4B9E"/>
    <w:rsid w:val="002105E7"/>
    <w:rsid w:val="00210FF3"/>
    <w:rsid w:val="002168C0"/>
    <w:rsid w:val="002245AB"/>
    <w:rsid w:val="00225B53"/>
    <w:rsid w:val="0022692B"/>
    <w:rsid w:val="002315EE"/>
    <w:rsid w:val="002506ED"/>
    <w:rsid w:val="0025548D"/>
    <w:rsid w:val="00255C18"/>
    <w:rsid w:val="00255F04"/>
    <w:rsid w:val="00255F7D"/>
    <w:rsid w:val="00256114"/>
    <w:rsid w:val="0025618C"/>
    <w:rsid w:val="00262914"/>
    <w:rsid w:val="00262EFB"/>
    <w:rsid w:val="00265A99"/>
    <w:rsid w:val="00266F2F"/>
    <w:rsid w:val="0026791C"/>
    <w:rsid w:val="00276B75"/>
    <w:rsid w:val="00280C60"/>
    <w:rsid w:val="00281C63"/>
    <w:rsid w:val="0028603C"/>
    <w:rsid w:val="002922CE"/>
    <w:rsid w:val="00293D8D"/>
    <w:rsid w:val="002A1D8C"/>
    <w:rsid w:val="002B4B7C"/>
    <w:rsid w:val="002C1797"/>
    <w:rsid w:val="002C56AC"/>
    <w:rsid w:val="002D1DFE"/>
    <w:rsid w:val="002D2748"/>
    <w:rsid w:val="002D3CAD"/>
    <w:rsid w:val="002D428E"/>
    <w:rsid w:val="002E175B"/>
    <w:rsid w:val="002E2551"/>
    <w:rsid w:val="002E28B0"/>
    <w:rsid w:val="002E548B"/>
    <w:rsid w:val="002E6B01"/>
    <w:rsid w:val="002F63A2"/>
    <w:rsid w:val="00303041"/>
    <w:rsid w:val="003041DD"/>
    <w:rsid w:val="00305AE1"/>
    <w:rsid w:val="00305C21"/>
    <w:rsid w:val="0030733F"/>
    <w:rsid w:val="00307A43"/>
    <w:rsid w:val="00312AD9"/>
    <w:rsid w:val="00315CE8"/>
    <w:rsid w:val="00320CDE"/>
    <w:rsid w:val="00320DF3"/>
    <w:rsid w:val="003233E7"/>
    <w:rsid w:val="003254BC"/>
    <w:rsid w:val="00330692"/>
    <w:rsid w:val="00337A3A"/>
    <w:rsid w:val="00344146"/>
    <w:rsid w:val="003454F6"/>
    <w:rsid w:val="00350D53"/>
    <w:rsid w:val="003641BA"/>
    <w:rsid w:val="00367591"/>
    <w:rsid w:val="00372B02"/>
    <w:rsid w:val="0037786D"/>
    <w:rsid w:val="00377D40"/>
    <w:rsid w:val="003846B2"/>
    <w:rsid w:val="0039490D"/>
    <w:rsid w:val="003A298D"/>
    <w:rsid w:val="003B2034"/>
    <w:rsid w:val="003B5176"/>
    <w:rsid w:val="003B5F45"/>
    <w:rsid w:val="003B6EA6"/>
    <w:rsid w:val="003C1C8E"/>
    <w:rsid w:val="003D2587"/>
    <w:rsid w:val="003D6946"/>
    <w:rsid w:val="003D6D6E"/>
    <w:rsid w:val="003E791C"/>
    <w:rsid w:val="003F7183"/>
    <w:rsid w:val="00404810"/>
    <w:rsid w:val="00414645"/>
    <w:rsid w:val="00424E5D"/>
    <w:rsid w:val="00425F46"/>
    <w:rsid w:val="00434F56"/>
    <w:rsid w:val="004359FC"/>
    <w:rsid w:val="00436BC9"/>
    <w:rsid w:val="004467C4"/>
    <w:rsid w:val="00455833"/>
    <w:rsid w:val="0045635E"/>
    <w:rsid w:val="004604FB"/>
    <w:rsid w:val="00461386"/>
    <w:rsid w:val="00462D00"/>
    <w:rsid w:val="004712EB"/>
    <w:rsid w:val="00476425"/>
    <w:rsid w:val="0048088F"/>
    <w:rsid w:val="00480BB2"/>
    <w:rsid w:val="004818E1"/>
    <w:rsid w:val="00481A7E"/>
    <w:rsid w:val="0048427F"/>
    <w:rsid w:val="00494E62"/>
    <w:rsid w:val="00495C9D"/>
    <w:rsid w:val="004B0BE2"/>
    <w:rsid w:val="004B7492"/>
    <w:rsid w:val="004C2B30"/>
    <w:rsid w:val="004C52FC"/>
    <w:rsid w:val="004C7DB2"/>
    <w:rsid w:val="004D3BE1"/>
    <w:rsid w:val="004D3C8C"/>
    <w:rsid w:val="004E47AA"/>
    <w:rsid w:val="004E4BD6"/>
    <w:rsid w:val="004F41D5"/>
    <w:rsid w:val="0051294F"/>
    <w:rsid w:val="00516463"/>
    <w:rsid w:val="00520FBE"/>
    <w:rsid w:val="0052152C"/>
    <w:rsid w:val="0054350A"/>
    <w:rsid w:val="005531E8"/>
    <w:rsid w:val="005674F9"/>
    <w:rsid w:val="00573ECD"/>
    <w:rsid w:val="00585766"/>
    <w:rsid w:val="005863ED"/>
    <w:rsid w:val="005864A4"/>
    <w:rsid w:val="005918B2"/>
    <w:rsid w:val="00597F85"/>
    <w:rsid w:val="005B3CE0"/>
    <w:rsid w:val="005D19D9"/>
    <w:rsid w:val="005D2C38"/>
    <w:rsid w:val="005D6B4C"/>
    <w:rsid w:val="005F5F7E"/>
    <w:rsid w:val="005F6B5B"/>
    <w:rsid w:val="005F7377"/>
    <w:rsid w:val="0060243A"/>
    <w:rsid w:val="0061454F"/>
    <w:rsid w:val="0061712A"/>
    <w:rsid w:val="00624906"/>
    <w:rsid w:val="00632303"/>
    <w:rsid w:val="006368CC"/>
    <w:rsid w:val="00637591"/>
    <w:rsid w:val="00640611"/>
    <w:rsid w:val="00643904"/>
    <w:rsid w:val="00651CF2"/>
    <w:rsid w:val="006532D6"/>
    <w:rsid w:val="0065453B"/>
    <w:rsid w:val="00654C15"/>
    <w:rsid w:val="006551C4"/>
    <w:rsid w:val="00660080"/>
    <w:rsid w:val="0066285F"/>
    <w:rsid w:val="0066447C"/>
    <w:rsid w:val="0066607A"/>
    <w:rsid w:val="00672BC4"/>
    <w:rsid w:val="00677703"/>
    <w:rsid w:val="006835C1"/>
    <w:rsid w:val="00690A3D"/>
    <w:rsid w:val="006A2AA3"/>
    <w:rsid w:val="006B5D02"/>
    <w:rsid w:val="006B6194"/>
    <w:rsid w:val="006C142B"/>
    <w:rsid w:val="006C28B1"/>
    <w:rsid w:val="006C4C0B"/>
    <w:rsid w:val="006C4F5E"/>
    <w:rsid w:val="006D67EB"/>
    <w:rsid w:val="006E3686"/>
    <w:rsid w:val="006F0183"/>
    <w:rsid w:val="00716570"/>
    <w:rsid w:val="00716A26"/>
    <w:rsid w:val="00721C2A"/>
    <w:rsid w:val="00740C47"/>
    <w:rsid w:val="00740D35"/>
    <w:rsid w:val="00741C4C"/>
    <w:rsid w:val="00746675"/>
    <w:rsid w:val="00751FC5"/>
    <w:rsid w:val="00781DA4"/>
    <w:rsid w:val="007825CC"/>
    <w:rsid w:val="007856A2"/>
    <w:rsid w:val="0078669D"/>
    <w:rsid w:val="00786F00"/>
    <w:rsid w:val="00791FF2"/>
    <w:rsid w:val="0079281D"/>
    <w:rsid w:val="00794EA2"/>
    <w:rsid w:val="007A1B82"/>
    <w:rsid w:val="007A43CE"/>
    <w:rsid w:val="007C1FEF"/>
    <w:rsid w:val="007C46D3"/>
    <w:rsid w:val="007C74F5"/>
    <w:rsid w:val="007C7E36"/>
    <w:rsid w:val="007E36F4"/>
    <w:rsid w:val="007F45E6"/>
    <w:rsid w:val="007F66F9"/>
    <w:rsid w:val="0080292B"/>
    <w:rsid w:val="008034BE"/>
    <w:rsid w:val="008056C5"/>
    <w:rsid w:val="00805C23"/>
    <w:rsid w:val="00807113"/>
    <w:rsid w:val="00817DDA"/>
    <w:rsid w:val="00821011"/>
    <w:rsid w:val="008258DA"/>
    <w:rsid w:val="00827AE5"/>
    <w:rsid w:val="00833654"/>
    <w:rsid w:val="00833F55"/>
    <w:rsid w:val="00847243"/>
    <w:rsid w:val="00851B2A"/>
    <w:rsid w:val="008642E1"/>
    <w:rsid w:val="008715AE"/>
    <w:rsid w:val="00875A7C"/>
    <w:rsid w:val="00877383"/>
    <w:rsid w:val="00880686"/>
    <w:rsid w:val="008836F4"/>
    <w:rsid w:val="008860C1"/>
    <w:rsid w:val="008909D4"/>
    <w:rsid w:val="00891D58"/>
    <w:rsid w:val="008942FA"/>
    <w:rsid w:val="00897A68"/>
    <w:rsid w:val="008A0429"/>
    <w:rsid w:val="008A6390"/>
    <w:rsid w:val="008B30D8"/>
    <w:rsid w:val="008B52A0"/>
    <w:rsid w:val="008B54A0"/>
    <w:rsid w:val="008B5862"/>
    <w:rsid w:val="008D4D55"/>
    <w:rsid w:val="008D7CDA"/>
    <w:rsid w:val="008E063A"/>
    <w:rsid w:val="008E3B85"/>
    <w:rsid w:val="008F3D47"/>
    <w:rsid w:val="008F41A6"/>
    <w:rsid w:val="00904421"/>
    <w:rsid w:val="009108ED"/>
    <w:rsid w:val="00910E81"/>
    <w:rsid w:val="00915CDA"/>
    <w:rsid w:val="00925394"/>
    <w:rsid w:val="0092540D"/>
    <w:rsid w:val="009268A3"/>
    <w:rsid w:val="00926D13"/>
    <w:rsid w:val="0094204C"/>
    <w:rsid w:val="00952FA6"/>
    <w:rsid w:val="00963DD8"/>
    <w:rsid w:val="00981D62"/>
    <w:rsid w:val="00992E95"/>
    <w:rsid w:val="009A2F4E"/>
    <w:rsid w:val="009A616E"/>
    <w:rsid w:val="009A69F0"/>
    <w:rsid w:val="009C1092"/>
    <w:rsid w:val="009D4970"/>
    <w:rsid w:val="009E2519"/>
    <w:rsid w:val="009F2769"/>
    <w:rsid w:val="009F71F8"/>
    <w:rsid w:val="00A03C1A"/>
    <w:rsid w:val="00A0702D"/>
    <w:rsid w:val="00A11155"/>
    <w:rsid w:val="00A14B89"/>
    <w:rsid w:val="00A201E2"/>
    <w:rsid w:val="00A21E6E"/>
    <w:rsid w:val="00A22FBB"/>
    <w:rsid w:val="00A279B7"/>
    <w:rsid w:val="00A316A8"/>
    <w:rsid w:val="00A341DF"/>
    <w:rsid w:val="00A36DEE"/>
    <w:rsid w:val="00A51345"/>
    <w:rsid w:val="00A5405C"/>
    <w:rsid w:val="00A54831"/>
    <w:rsid w:val="00A6078F"/>
    <w:rsid w:val="00A62968"/>
    <w:rsid w:val="00A630CD"/>
    <w:rsid w:val="00A63ACE"/>
    <w:rsid w:val="00A64CC7"/>
    <w:rsid w:val="00A65AA1"/>
    <w:rsid w:val="00A81FE2"/>
    <w:rsid w:val="00A8476F"/>
    <w:rsid w:val="00AC0386"/>
    <w:rsid w:val="00AC62F8"/>
    <w:rsid w:val="00AD4FA7"/>
    <w:rsid w:val="00AE4AD2"/>
    <w:rsid w:val="00AE5F43"/>
    <w:rsid w:val="00AF1271"/>
    <w:rsid w:val="00AF6A23"/>
    <w:rsid w:val="00B11F28"/>
    <w:rsid w:val="00B26CE1"/>
    <w:rsid w:val="00B27095"/>
    <w:rsid w:val="00B31728"/>
    <w:rsid w:val="00B34F9E"/>
    <w:rsid w:val="00B42C55"/>
    <w:rsid w:val="00B44B23"/>
    <w:rsid w:val="00B45DA7"/>
    <w:rsid w:val="00B4625A"/>
    <w:rsid w:val="00B608D5"/>
    <w:rsid w:val="00B61D81"/>
    <w:rsid w:val="00B700A5"/>
    <w:rsid w:val="00B71307"/>
    <w:rsid w:val="00B71850"/>
    <w:rsid w:val="00B75DD0"/>
    <w:rsid w:val="00B764F8"/>
    <w:rsid w:val="00B81607"/>
    <w:rsid w:val="00B8227E"/>
    <w:rsid w:val="00B90F20"/>
    <w:rsid w:val="00B91F1E"/>
    <w:rsid w:val="00BA2242"/>
    <w:rsid w:val="00BA3246"/>
    <w:rsid w:val="00BA411F"/>
    <w:rsid w:val="00BA527A"/>
    <w:rsid w:val="00BA6BB1"/>
    <w:rsid w:val="00BB272C"/>
    <w:rsid w:val="00BB28CF"/>
    <w:rsid w:val="00BB4ABC"/>
    <w:rsid w:val="00BB4C9F"/>
    <w:rsid w:val="00BB5574"/>
    <w:rsid w:val="00BC12BF"/>
    <w:rsid w:val="00BC5FF1"/>
    <w:rsid w:val="00BC6C11"/>
    <w:rsid w:val="00BD2C4F"/>
    <w:rsid w:val="00BD2E69"/>
    <w:rsid w:val="00BD3EF3"/>
    <w:rsid w:val="00BE1068"/>
    <w:rsid w:val="00BE22A6"/>
    <w:rsid w:val="00BE51FF"/>
    <w:rsid w:val="00BF3561"/>
    <w:rsid w:val="00BF556C"/>
    <w:rsid w:val="00C05015"/>
    <w:rsid w:val="00C05EFD"/>
    <w:rsid w:val="00C22083"/>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86FFC"/>
    <w:rsid w:val="00C90C76"/>
    <w:rsid w:val="00C91BD8"/>
    <w:rsid w:val="00C92D05"/>
    <w:rsid w:val="00CA10D7"/>
    <w:rsid w:val="00CB09E0"/>
    <w:rsid w:val="00CB11C1"/>
    <w:rsid w:val="00CB4505"/>
    <w:rsid w:val="00CB45B6"/>
    <w:rsid w:val="00CC0679"/>
    <w:rsid w:val="00CC66AD"/>
    <w:rsid w:val="00CC69E8"/>
    <w:rsid w:val="00CC6AF3"/>
    <w:rsid w:val="00CD2613"/>
    <w:rsid w:val="00CE06A2"/>
    <w:rsid w:val="00CE118B"/>
    <w:rsid w:val="00CE7874"/>
    <w:rsid w:val="00CF0112"/>
    <w:rsid w:val="00CF34BC"/>
    <w:rsid w:val="00D07030"/>
    <w:rsid w:val="00D134CD"/>
    <w:rsid w:val="00D1568B"/>
    <w:rsid w:val="00D23E74"/>
    <w:rsid w:val="00D31DDA"/>
    <w:rsid w:val="00D44D7D"/>
    <w:rsid w:val="00D44EE6"/>
    <w:rsid w:val="00D52978"/>
    <w:rsid w:val="00D57E53"/>
    <w:rsid w:val="00D60F74"/>
    <w:rsid w:val="00D632DC"/>
    <w:rsid w:val="00D708C3"/>
    <w:rsid w:val="00D72CCC"/>
    <w:rsid w:val="00D73E22"/>
    <w:rsid w:val="00D90DA9"/>
    <w:rsid w:val="00D9642E"/>
    <w:rsid w:val="00DA5E37"/>
    <w:rsid w:val="00DA7FA2"/>
    <w:rsid w:val="00DB041B"/>
    <w:rsid w:val="00DB17B2"/>
    <w:rsid w:val="00DC0672"/>
    <w:rsid w:val="00DC3D73"/>
    <w:rsid w:val="00DC4B65"/>
    <w:rsid w:val="00DC5CEE"/>
    <w:rsid w:val="00DD09FA"/>
    <w:rsid w:val="00DD42DB"/>
    <w:rsid w:val="00DF0F83"/>
    <w:rsid w:val="00DF2EFF"/>
    <w:rsid w:val="00DF5973"/>
    <w:rsid w:val="00DF738A"/>
    <w:rsid w:val="00DF7501"/>
    <w:rsid w:val="00E12A67"/>
    <w:rsid w:val="00E12E4F"/>
    <w:rsid w:val="00E13C55"/>
    <w:rsid w:val="00E14C90"/>
    <w:rsid w:val="00E16205"/>
    <w:rsid w:val="00E254D9"/>
    <w:rsid w:val="00E25ACC"/>
    <w:rsid w:val="00E47A53"/>
    <w:rsid w:val="00E501C6"/>
    <w:rsid w:val="00E55AD1"/>
    <w:rsid w:val="00E55F24"/>
    <w:rsid w:val="00E563F6"/>
    <w:rsid w:val="00E60574"/>
    <w:rsid w:val="00E642B3"/>
    <w:rsid w:val="00E66EBA"/>
    <w:rsid w:val="00E7049B"/>
    <w:rsid w:val="00E727F2"/>
    <w:rsid w:val="00E73A43"/>
    <w:rsid w:val="00E749F1"/>
    <w:rsid w:val="00E87116"/>
    <w:rsid w:val="00E90F22"/>
    <w:rsid w:val="00E96021"/>
    <w:rsid w:val="00E97968"/>
    <w:rsid w:val="00EA27E9"/>
    <w:rsid w:val="00EA7AFE"/>
    <w:rsid w:val="00EB3C20"/>
    <w:rsid w:val="00EC0B9E"/>
    <w:rsid w:val="00EC1EB5"/>
    <w:rsid w:val="00EC4E0F"/>
    <w:rsid w:val="00EC6B80"/>
    <w:rsid w:val="00ED0C45"/>
    <w:rsid w:val="00ED1B9E"/>
    <w:rsid w:val="00ED4142"/>
    <w:rsid w:val="00ED7E24"/>
    <w:rsid w:val="00EE5844"/>
    <w:rsid w:val="00EF15CD"/>
    <w:rsid w:val="00EF6E21"/>
    <w:rsid w:val="00F0239E"/>
    <w:rsid w:val="00F07EFD"/>
    <w:rsid w:val="00F1164D"/>
    <w:rsid w:val="00F1200D"/>
    <w:rsid w:val="00F154DF"/>
    <w:rsid w:val="00F17C08"/>
    <w:rsid w:val="00F27D5C"/>
    <w:rsid w:val="00F340B8"/>
    <w:rsid w:val="00F342F8"/>
    <w:rsid w:val="00F37373"/>
    <w:rsid w:val="00F43F29"/>
    <w:rsid w:val="00F509AE"/>
    <w:rsid w:val="00F60941"/>
    <w:rsid w:val="00F60C52"/>
    <w:rsid w:val="00F60FAC"/>
    <w:rsid w:val="00F7110B"/>
    <w:rsid w:val="00F729FF"/>
    <w:rsid w:val="00F81080"/>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19CEB-7B10-4D9B-901E-9E5EEFD6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5D6B4C"/>
    <w:pPr>
      <w:spacing w:before="100" w:beforeAutospacing="1" w:after="100" w:afterAutospacing="1"/>
      <w:jc w:val="right"/>
    </w:pPr>
  </w:style>
  <w:style w:type="paragraph" w:customStyle="1" w:styleId="xl67">
    <w:name w:val="xl67"/>
    <w:basedOn w:val="Normal"/>
    <w:rsid w:val="005D6B4C"/>
    <w:pPr>
      <w:spacing w:before="100" w:beforeAutospacing="1" w:after="100" w:afterAutospacing="1"/>
      <w:textAlignment w:val="top"/>
    </w:pPr>
  </w:style>
  <w:style w:type="paragraph" w:customStyle="1" w:styleId="xl69">
    <w:name w:val="xl69"/>
    <w:basedOn w:val="Normal"/>
    <w:rsid w:val="005D6B4C"/>
    <w:pPr>
      <w:shd w:val="clear" w:color="000000" w:fill="D9D9D9"/>
      <w:spacing w:before="100" w:beforeAutospacing="1" w:after="100" w:afterAutospacing="1"/>
    </w:pPr>
  </w:style>
  <w:style w:type="paragraph" w:customStyle="1" w:styleId="xl70">
    <w:name w:val="xl70"/>
    <w:basedOn w:val="Normal"/>
    <w:rsid w:val="005D6B4C"/>
    <w:pPr>
      <w:shd w:val="clear" w:color="000000" w:fill="D9D9D9"/>
      <w:spacing w:before="100" w:beforeAutospacing="1" w:after="100" w:afterAutospacing="1"/>
    </w:pPr>
  </w:style>
  <w:style w:type="paragraph" w:customStyle="1" w:styleId="xl71">
    <w:name w:val="xl71"/>
    <w:basedOn w:val="Normal"/>
    <w:rsid w:val="005D6B4C"/>
    <w:pPr>
      <w:shd w:val="clear" w:color="000000" w:fill="D9D9D9"/>
      <w:spacing w:before="100" w:beforeAutospacing="1" w:after="100" w:afterAutospacing="1"/>
      <w:jc w:val="right"/>
    </w:pPr>
  </w:style>
  <w:style w:type="paragraph" w:customStyle="1" w:styleId="xl72">
    <w:name w:val="xl72"/>
    <w:basedOn w:val="Normal"/>
    <w:rsid w:val="005D6B4C"/>
    <w:pPr>
      <w:shd w:val="clear" w:color="000000" w:fill="D9D9D9"/>
      <w:spacing w:before="100" w:beforeAutospacing="1" w:after="100" w:afterAutospacing="1"/>
    </w:pPr>
  </w:style>
  <w:style w:type="paragraph" w:customStyle="1" w:styleId="xl73">
    <w:name w:val="xl73"/>
    <w:basedOn w:val="Normal"/>
    <w:rsid w:val="005D6B4C"/>
    <w:pPr>
      <w:spacing w:before="100" w:beforeAutospacing="1" w:after="100" w:afterAutospacing="1"/>
      <w:textAlignment w:val="top"/>
    </w:pPr>
    <w:rPr>
      <w:b/>
      <w:bCs/>
    </w:rPr>
  </w:style>
  <w:style w:type="paragraph" w:customStyle="1" w:styleId="xl74">
    <w:name w:val="xl74"/>
    <w:basedOn w:val="Normal"/>
    <w:rsid w:val="005D6B4C"/>
    <w:pPr>
      <w:spacing w:before="100" w:beforeAutospacing="1" w:after="100" w:afterAutospacing="1"/>
      <w:textAlignment w:val="top"/>
    </w:pPr>
    <w:rPr>
      <w:b/>
      <w:bCs/>
    </w:rPr>
  </w:style>
  <w:style w:type="paragraph" w:customStyle="1" w:styleId="xl75">
    <w:name w:val="xl75"/>
    <w:basedOn w:val="Normal"/>
    <w:rsid w:val="005D6B4C"/>
    <w:pPr>
      <w:spacing w:before="100" w:beforeAutospacing="1" w:after="100" w:afterAutospacing="1"/>
      <w:jc w:val="right"/>
      <w:textAlignment w:val="top"/>
    </w:pPr>
    <w:rPr>
      <w:b/>
      <w:bCs/>
    </w:rPr>
  </w:style>
  <w:style w:type="paragraph" w:customStyle="1" w:styleId="xl65">
    <w:name w:val="xl65"/>
    <w:basedOn w:val="Normal"/>
    <w:rsid w:val="0060243A"/>
    <w:pPr>
      <w:spacing w:before="100" w:beforeAutospacing="1" w:after="100" w:afterAutospacing="1"/>
      <w:jc w:val="right"/>
    </w:pPr>
  </w:style>
  <w:style w:type="paragraph" w:customStyle="1" w:styleId="xl68">
    <w:name w:val="xl68"/>
    <w:basedOn w:val="Normal"/>
    <w:rsid w:val="0060243A"/>
    <w:pPr>
      <w:shd w:val="clear" w:color="000000" w:fill="D9D9D9"/>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2304">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01731688">
      <w:bodyDiv w:val="1"/>
      <w:marLeft w:val="0"/>
      <w:marRight w:val="0"/>
      <w:marTop w:val="0"/>
      <w:marBottom w:val="0"/>
      <w:divBdr>
        <w:top w:val="none" w:sz="0" w:space="0" w:color="auto"/>
        <w:left w:val="none" w:sz="0" w:space="0" w:color="auto"/>
        <w:bottom w:val="none" w:sz="0" w:space="0" w:color="auto"/>
        <w:right w:val="none" w:sz="0" w:space="0" w:color="auto"/>
      </w:divBdr>
    </w:div>
    <w:div w:id="11398709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24171110">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40085833">
      <w:bodyDiv w:val="1"/>
      <w:marLeft w:val="0"/>
      <w:marRight w:val="0"/>
      <w:marTop w:val="0"/>
      <w:marBottom w:val="0"/>
      <w:divBdr>
        <w:top w:val="none" w:sz="0" w:space="0" w:color="auto"/>
        <w:left w:val="none" w:sz="0" w:space="0" w:color="auto"/>
        <w:bottom w:val="none" w:sz="0" w:space="0" w:color="auto"/>
        <w:right w:val="none" w:sz="0" w:space="0" w:color="auto"/>
      </w:divBdr>
    </w:div>
    <w:div w:id="37454880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68418461">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64571743">
      <w:bodyDiv w:val="1"/>
      <w:marLeft w:val="0"/>
      <w:marRight w:val="0"/>
      <w:marTop w:val="0"/>
      <w:marBottom w:val="0"/>
      <w:divBdr>
        <w:top w:val="none" w:sz="0" w:space="0" w:color="auto"/>
        <w:left w:val="none" w:sz="0" w:space="0" w:color="auto"/>
        <w:bottom w:val="none" w:sz="0" w:space="0" w:color="auto"/>
        <w:right w:val="none" w:sz="0" w:space="0" w:color="auto"/>
      </w:divBdr>
    </w:div>
    <w:div w:id="1178228842">
      <w:bodyDiv w:val="1"/>
      <w:marLeft w:val="0"/>
      <w:marRight w:val="0"/>
      <w:marTop w:val="0"/>
      <w:marBottom w:val="0"/>
      <w:divBdr>
        <w:top w:val="none" w:sz="0" w:space="0" w:color="auto"/>
        <w:left w:val="none" w:sz="0" w:space="0" w:color="auto"/>
        <w:bottom w:val="none" w:sz="0" w:space="0" w:color="auto"/>
        <w:right w:val="none" w:sz="0" w:space="0" w:color="auto"/>
      </w:divBdr>
    </w:div>
    <w:div w:id="1238827020">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4850249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55576442">
      <w:bodyDiv w:val="1"/>
      <w:marLeft w:val="0"/>
      <w:marRight w:val="0"/>
      <w:marTop w:val="0"/>
      <w:marBottom w:val="0"/>
      <w:divBdr>
        <w:top w:val="none" w:sz="0" w:space="0" w:color="auto"/>
        <w:left w:val="none" w:sz="0" w:space="0" w:color="auto"/>
        <w:bottom w:val="none" w:sz="0" w:space="0" w:color="auto"/>
        <w:right w:val="none" w:sz="0" w:space="0" w:color="auto"/>
      </w:divBdr>
    </w:div>
    <w:div w:id="1735003529">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95433984">
      <w:bodyDiv w:val="1"/>
      <w:marLeft w:val="0"/>
      <w:marRight w:val="0"/>
      <w:marTop w:val="0"/>
      <w:marBottom w:val="0"/>
      <w:divBdr>
        <w:top w:val="none" w:sz="0" w:space="0" w:color="auto"/>
        <w:left w:val="none" w:sz="0" w:space="0" w:color="auto"/>
        <w:bottom w:val="none" w:sz="0" w:space="0" w:color="auto"/>
        <w:right w:val="none" w:sz="0" w:space="0" w:color="auto"/>
      </w:divBdr>
    </w:div>
    <w:div w:id="1905529892">
      <w:bodyDiv w:val="1"/>
      <w:marLeft w:val="0"/>
      <w:marRight w:val="0"/>
      <w:marTop w:val="0"/>
      <w:marBottom w:val="0"/>
      <w:divBdr>
        <w:top w:val="none" w:sz="0" w:space="0" w:color="auto"/>
        <w:left w:val="none" w:sz="0" w:space="0" w:color="auto"/>
        <w:bottom w:val="none" w:sz="0" w:space="0" w:color="auto"/>
        <w:right w:val="none" w:sz="0" w:space="0" w:color="auto"/>
      </w:divBdr>
    </w:div>
    <w:div w:id="1920869469">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34838137">
      <w:bodyDiv w:val="1"/>
      <w:marLeft w:val="0"/>
      <w:marRight w:val="0"/>
      <w:marTop w:val="0"/>
      <w:marBottom w:val="0"/>
      <w:divBdr>
        <w:top w:val="none" w:sz="0" w:space="0" w:color="auto"/>
        <w:left w:val="none" w:sz="0" w:space="0" w:color="auto"/>
        <w:bottom w:val="none" w:sz="0" w:space="0" w:color="auto"/>
        <w:right w:val="none" w:sz="0" w:space="0" w:color="auto"/>
      </w:divBdr>
    </w:div>
    <w:div w:id="20890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6E-2"/>
        </c:manualLayout>
      </c:layout>
      <c:overlay val="0"/>
    </c:title>
    <c:autoTitleDeleted val="0"/>
    <c:plotArea>
      <c:layout/>
      <c:barChart>
        <c:barDir val="col"/>
        <c:grouping val="clustered"/>
        <c:varyColors val="0"/>
        <c:ser>
          <c:idx val="0"/>
          <c:order val="0"/>
          <c:tx>
            <c:strRef>
              <c:f>'[Charts.xlsx]CHART FOR COMPLETIONS'!$M$6</c:f>
              <c:strCache>
                <c:ptCount val="1"/>
                <c:pt idx="0">
                  <c:v>0560 - Advanced Intelligence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0</c:v>
                </c:pt>
                <c:pt idx="1">
                  <c:v>0</c:v>
                </c:pt>
                <c:pt idx="2">
                  <c:v>31</c:v>
                </c:pt>
                <c:pt idx="3">
                  <c:v>24</c:v>
                </c:pt>
                <c:pt idx="4" formatCode="General">
                  <c:v>32</c:v>
                </c:pt>
                <c:pt idx="5" formatCode="General">
                  <c:v>6</c:v>
                </c:pt>
                <c:pt idx="6" formatCode="General">
                  <c:v>10</c:v>
                </c:pt>
              </c:numCache>
            </c:numRef>
          </c:val>
        </c:ser>
        <c:ser>
          <c:idx val="1"/>
          <c:order val="1"/>
          <c:tx>
            <c:strRef>
              <c:f>'[Charts.xlsx]CHART FOR COMPLETIONS'!$M$7</c:f>
              <c:strCache>
                <c:ptCount val="1"/>
                <c:pt idx="0">
                  <c:v>0561 - Electronic Tech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82</c:v>
                </c:pt>
                <c:pt idx="1">
                  <c:v>47</c:v>
                </c:pt>
                <c:pt idx="2">
                  <c:v>60</c:v>
                </c:pt>
                <c:pt idx="3">
                  <c:v>50</c:v>
                </c:pt>
                <c:pt idx="4" formatCode="General">
                  <c:v>55</c:v>
                </c:pt>
                <c:pt idx="5" formatCode="General">
                  <c:v>29</c:v>
                </c:pt>
                <c:pt idx="6" formatCode="General">
                  <c:v>23</c:v>
                </c:pt>
              </c:numCache>
            </c:numRef>
          </c:val>
        </c:ser>
        <c:dLbls>
          <c:showLegendKey val="0"/>
          <c:showVal val="0"/>
          <c:showCatName val="0"/>
          <c:showSerName val="0"/>
          <c:showPercent val="0"/>
          <c:showBubbleSize val="0"/>
        </c:dLbls>
        <c:gapWidth val="150"/>
        <c:axId val="196531264"/>
        <c:axId val="196531656"/>
      </c:barChart>
      <c:catAx>
        <c:axId val="196531264"/>
        <c:scaling>
          <c:orientation val="minMax"/>
        </c:scaling>
        <c:delete val="0"/>
        <c:axPos val="b"/>
        <c:numFmt formatCode="General" sourceLinked="0"/>
        <c:majorTickMark val="out"/>
        <c:minorTickMark val="none"/>
        <c:tickLblPos val="nextTo"/>
        <c:crossAx val="196531656"/>
        <c:crosses val="autoZero"/>
        <c:auto val="1"/>
        <c:lblAlgn val="ctr"/>
        <c:lblOffset val="100"/>
        <c:noMultiLvlLbl val="0"/>
      </c:catAx>
      <c:valAx>
        <c:axId val="19653165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9653126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2E-2"/>
        </c:manualLayout>
      </c:layout>
      <c:overlay val="0"/>
    </c:title>
    <c:autoTitleDeleted val="0"/>
    <c:plotArea>
      <c:layout/>
      <c:barChart>
        <c:barDir val="col"/>
        <c:grouping val="clustered"/>
        <c:varyColors val="0"/>
        <c:ser>
          <c:idx val="0"/>
          <c:order val="0"/>
          <c:tx>
            <c:strRef>
              <c:f>'[Charts.xlsx]CHART FOR COMPLETIONS'!$M$6</c:f>
              <c:strCache>
                <c:ptCount val="1"/>
                <c:pt idx="0">
                  <c:v>0572 - ElectroMechanical/Robotics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5</c:v>
                </c:pt>
                <c:pt idx="1">
                  <c:v>21</c:v>
                </c:pt>
                <c:pt idx="2">
                  <c:v>35</c:v>
                </c:pt>
                <c:pt idx="3">
                  <c:v>30</c:v>
                </c:pt>
                <c:pt idx="4" formatCode="General">
                  <c:v>29</c:v>
                </c:pt>
                <c:pt idx="5" formatCode="General">
                  <c:v>17</c:v>
                </c:pt>
                <c:pt idx="6" formatCode="General">
                  <c:v>8</c:v>
                </c:pt>
              </c:numCache>
            </c:numRef>
          </c:val>
        </c:ser>
        <c:ser>
          <c:idx val="1"/>
          <c:order val="1"/>
          <c:tx>
            <c:strRef>
              <c:f>'[Charts.xlsx]CHART FOR COMPLETIONS'!$M$7</c:f>
              <c:strCache>
                <c:ptCount val="1"/>
                <c:pt idx="0">
                  <c:v>0561 - Electronic Tech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Ref>
          </c:val>
        </c:ser>
        <c:dLbls>
          <c:showLegendKey val="0"/>
          <c:showVal val="0"/>
          <c:showCatName val="0"/>
          <c:showSerName val="0"/>
          <c:showPercent val="0"/>
          <c:showBubbleSize val="0"/>
        </c:dLbls>
        <c:gapWidth val="150"/>
        <c:axId val="196532440"/>
        <c:axId val="196532832"/>
      </c:barChart>
      <c:catAx>
        <c:axId val="196532440"/>
        <c:scaling>
          <c:orientation val="minMax"/>
        </c:scaling>
        <c:delete val="0"/>
        <c:axPos val="b"/>
        <c:numFmt formatCode="General" sourceLinked="0"/>
        <c:majorTickMark val="out"/>
        <c:minorTickMark val="none"/>
        <c:tickLblPos val="nextTo"/>
        <c:crossAx val="196532832"/>
        <c:crosses val="autoZero"/>
        <c:auto val="1"/>
        <c:lblAlgn val="ctr"/>
        <c:lblOffset val="100"/>
        <c:noMultiLvlLbl val="0"/>
      </c:catAx>
      <c:valAx>
        <c:axId val="196532832"/>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96532440"/>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F57C-667F-416B-88AB-3E452C09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2847</TotalTime>
  <Pages>22</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Lawrence, Paul</cp:lastModifiedBy>
  <cp:revision>35</cp:revision>
  <cp:lastPrinted>2012-05-11T12:59:00Z</cp:lastPrinted>
  <dcterms:created xsi:type="dcterms:W3CDTF">2013-09-17T19:29:00Z</dcterms:created>
  <dcterms:modified xsi:type="dcterms:W3CDTF">2015-04-28T17:33:00Z</dcterms:modified>
</cp:coreProperties>
</file>